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line="360" w:lineRule="auto"/>
        <w:jc w:val="center"/>
      </w:pPr>
      <w:r>
        <w:rPr>
          <w:rFonts w:ascii="Times New Roman" w:hAnsi="Times New Roman"/>
          <w:b/>
          <w:i w:val="0"/>
          <w:color w:val="002B49"/>
          <w:sz w:val="40"/>
        </w:rPr>
        <w:t>MediConnect: Integrated Multi-Role Hospital &amp; Clinic Management System</w:t>
      </w:r>
    </w:p>
    <w:p>
      <w:pPr>
        <w:spacing w:after="200" w:line="312" w:lineRule="auto"/>
        <w:jc w:val="center"/>
      </w:pPr>
      <w:r>
        <w:rPr>
          <w:rFonts w:ascii="Times New Roman" w:hAnsi="Times New Roman"/>
          <w:b w:val="0"/>
          <w:i w:val="0"/>
          <w:color w:val="1E293B"/>
          <w:sz w:val="32"/>
        </w:rPr>
        <w:t>A Major Project Report submitted</w:t>
        <w:br/>
        <w:t>in partial fulfillment for the degree of</w:t>
      </w:r>
    </w:p>
    <w:p>
      <w:pPr>
        <w:spacing w:after="80" w:line="360" w:lineRule="auto"/>
        <w:jc w:val="center"/>
      </w:pPr>
      <w:r>
        <w:rPr>
          <w:rFonts w:ascii="Times New Roman" w:hAnsi="Times New Roman"/>
          <w:b/>
          <w:i w:val="0"/>
          <w:color w:val="1E293B"/>
          <w:sz w:val="36"/>
        </w:rPr>
        <w:t>Bachelor of Engineering</w:t>
      </w:r>
    </w:p>
    <w:p>
      <w:pPr>
        <w:spacing w:after="160" w:line="360" w:lineRule="auto"/>
        <w:jc w:val="center"/>
      </w:pPr>
      <w:r>
        <w:rPr>
          <w:rFonts w:ascii="Times New Roman" w:hAnsi="Times New Roman"/>
          <w:b/>
          <w:i w:val="0"/>
          <w:color w:val="1E293B"/>
          <w:sz w:val="32"/>
        </w:rPr>
        <w:t>in</w:t>
        <w:br/>
        <w:t>Information Technology / Computer Engineering</w:t>
      </w:r>
    </w:p>
    <w:p>
      <w:pPr>
        <w:spacing w:after="560" w:line="360" w:lineRule="auto"/>
        <w:jc w:val="center"/>
      </w:pPr>
      <w:r>
        <w:rPr>
          <w:rFonts w:ascii="Times New Roman" w:hAnsi="Times New Roman"/>
          <w:b w:val="0"/>
          <w:i w:val="0"/>
          <w:color w:val="1E293B"/>
          <w:sz w:val="32"/>
        </w:rPr>
        <w:t>(Session 2025 - 2026)</w:t>
      </w:r>
    </w:p>
    <w:tbl>
      <w:tblPr>
        <w:tblW w:type="auto" w:w="0"/>
        <w:jc w:val="center"/>
        <w:tblLook w:firstColumn="1" w:firstRow="1" w:lastColumn="0" w:lastRow="0" w:noHBand="0" w:noVBand="1" w:val="04A0"/>
      </w:tblPr>
      <w:tblGrid>
        <w:gridCol w:w="4536"/>
        <w:gridCol w:w="4536"/>
      </w:tblGrid>
      <w:tr>
        <w:tc>
          <w:tcPr>
            <w:tcW w:type="dxa" w:w="4608"/>
          </w:tcPr>
          <w:p>
            <w:pPr>
              <w:jc w:val="left"/>
            </w:pPr>
            <w:r>
              <w:rPr>
                <w:rFonts w:ascii="Times New Roman" w:hAnsi="Times New Roman"/>
                <w:b/>
                <w:sz w:val="28"/>
              </w:rPr>
              <w:t>Submitted By:</w:t>
              <w:br/>
            </w:r>
            <w:r>
              <w:rPr>
                <w:rFonts w:ascii="Times New Roman" w:hAnsi="Times New Roman"/>
                <w:sz w:val="26"/>
              </w:rPr>
              <w:t>Student Name</w:t>
              <w:br/>
              <w:t>Roll No: 21ITXXX</w:t>
              <w:br/>
              <w:t>Enrollment: DX21XXXX</w:t>
            </w:r>
          </w:p>
        </w:tc>
        <w:tc>
          <w:tcPr>
            <w:tcW w:type="dxa" w:w="4608"/>
          </w:tcPr>
          <w:p>
            <w:pPr>
              <w:jc w:val="right"/>
            </w:pPr>
            <w:r>
              <w:rPr>
                <w:rFonts w:ascii="Times New Roman" w:hAnsi="Times New Roman"/>
                <w:b/>
                <w:sz w:val="28"/>
              </w:rPr>
              <w:t>Guided By:</w:t>
              <w:br/>
            </w:r>
            <w:r>
              <w:rPr>
                <w:rFonts w:ascii="Times New Roman" w:hAnsi="Times New Roman"/>
                <w:sz w:val="26"/>
              </w:rPr>
              <w:t>Prof. Project Guide</w:t>
              <w:br/>
              <w:t>Assistant Professor</w:t>
              <w:br/>
              <w:t>Dept. of Information Technology</w:t>
            </w:r>
          </w:p>
        </w:tc>
      </w:tr>
    </w:tbl>
    <w:p>
      <w:pPr>
        <w:spacing w:after="640" w:line="360" w:lineRule="auto"/>
        <w:jc w:val="both"/>
      </w:pPr>
    </w:p>
    <w:p>
      <w:pPr>
        <w:spacing w:after="0" w:line="312" w:lineRule="auto"/>
        <w:jc w:val="center"/>
      </w:pPr>
      <w:r>
        <w:rPr>
          <w:rFonts w:ascii="Times New Roman" w:hAnsi="Times New Roman"/>
          <w:b/>
          <w:i w:val="0"/>
          <w:color w:val="002B49"/>
          <w:sz w:val="28"/>
        </w:rPr>
        <w:t>Department of Information Technology</w:t>
        <w:br/>
        <w:t>Institute of Engineering &amp; Technology</w:t>
        <w:br/>
        <w:t>Vikramshila Campus</w:t>
        <w:br/>
        <w:t>Devi Ahilya Vishwavidyalaya, Indore (M.P.)</w:t>
        <w:br/>
        <w:t>(https://ietdavv.edu.in)</w:t>
        <w:br/>
        <w:t>April 2026</w:t>
      </w:r>
    </w:p>
    <w:p>
      <w:r>
        <w:br w:type="page"/>
      </w:r>
    </w:p>
    <w:p>
      <w:pPr>
        <w:spacing w:after="480" w:line="360" w:lineRule="auto"/>
        <w:jc w:val="center"/>
      </w:pPr>
      <w:r>
        <w:rPr>
          <w:rFonts w:ascii="Times New Roman" w:hAnsi="Times New Roman"/>
          <w:b/>
          <w:i w:val="0"/>
          <w:color w:val="002B49"/>
          <w:sz w:val="40"/>
        </w:rPr>
        <w:t>CERTIFICATE</w:t>
      </w:r>
    </w:p>
    <w:p>
      <w:pPr>
        <w:spacing w:after="960" w:line="360" w:lineRule="auto"/>
        <w:jc w:val="both"/>
      </w:pPr>
      <w:r>
        <w:rPr>
          <w:rFonts w:ascii="Times New Roman" w:hAnsi="Times New Roman"/>
          <w:b w:val="0"/>
          <w:i w:val="0"/>
          <w:color w:val="1E293B"/>
          <w:sz w:val="28"/>
        </w:rPr>
        <w:t>The project report entitled "MediConnect: Integrated Multi-Role Hospital &amp; Clinic Management System" submitted by Student Name (Roll No: 21ITXXX) is approved for partial fulfillment for the award of Bachelor of Engineering in Information Technology degree by Devi Ahilya Vishwavidyalaya, Indore.</w:t>
      </w:r>
    </w:p>
    <w:tbl>
      <w:tblPr>
        <w:tblW w:type="auto" w:w="0"/>
        <w:jc w:val="center"/>
        <w:tblLook w:firstColumn="1" w:firstRow="1" w:lastColumn="0" w:lastRow="0" w:noHBand="0" w:noVBand="1" w:val="04A0"/>
      </w:tblPr>
      <w:tblGrid>
        <w:gridCol w:w="4536"/>
        <w:gridCol w:w="4536"/>
      </w:tblGrid>
      <w:tr>
        <w:tc>
          <w:tcPr>
            <w:tcW w:type="dxa" w:w="4608"/>
          </w:tcPr>
          <w:p>
            <w:pPr>
              <w:jc w:val="left"/>
            </w:pPr>
            <w:r>
              <w:rPr>
                <w:rFonts w:ascii="Times New Roman" w:hAnsi="Times New Roman"/>
                <w:b/>
                <w:sz w:val="28"/>
              </w:rPr>
              <w:br/>
              <w:br/>
              <w:t>_______________________</w:t>
              <w:br/>
              <w:t>Internal Examiner</w:t>
            </w:r>
          </w:p>
        </w:tc>
        <w:tc>
          <w:tcPr>
            <w:tcW w:type="dxa" w:w="4608"/>
          </w:tcPr>
          <w:p>
            <w:pPr>
              <w:jc w:val="right"/>
            </w:pPr>
            <w:r>
              <w:rPr>
                <w:rFonts w:ascii="Times New Roman" w:hAnsi="Times New Roman"/>
                <w:b/>
                <w:sz w:val="28"/>
              </w:rPr>
              <w:br/>
              <w:br/>
              <w:t>_______________________</w:t>
              <w:br/>
              <w:t>External Examiner</w:t>
            </w:r>
          </w:p>
        </w:tc>
      </w:tr>
    </w:tbl>
    <w:p>
      <w:pPr>
        <w:spacing w:after="1200" w:line="360" w:lineRule="auto"/>
        <w:jc w:val="both"/>
      </w:pPr>
    </w:p>
    <w:p>
      <w:pPr>
        <w:spacing w:after="0" w:line="360" w:lineRule="auto"/>
        <w:jc w:val="center"/>
      </w:pPr>
      <w:r>
        <w:rPr>
          <w:rFonts w:ascii="Times New Roman" w:hAnsi="Times New Roman"/>
          <w:b w:val="0"/>
          <w:i w:val="0"/>
          <w:color w:val="1E293B"/>
          <w:sz w:val="24"/>
        </w:rPr>
        <w:t>(i)</w:t>
      </w:r>
    </w:p>
    <w:p>
      <w:r>
        <w:br w:type="page"/>
      </w:r>
    </w:p>
    <w:p>
      <w:pPr>
        <w:spacing w:after="480" w:line="360" w:lineRule="auto"/>
        <w:jc w:val="center"/>
      </w:pPr>
      <w:r>
        <w:rPr>
          <w:rFonts w:ascii="Times New Roman" w:hAnsi="Times New Roman"/>
          <w:b/>
          <w:i w:val="0"/>
          <w:color w:val="002B49"/>
          <w:sz w:val="40"/>
        </w:rPr>
        <w:t>Recommendation</w:t>
      </w:r>
    </w:p>
    <w:p>
      <w:pPr>
        <w:spacing w:after="800" w:line="360" w:lineRule="auto"/>
        <w:jc w:val="both"/>
      </w:pPr>
      <w:r>
        <w:rPr>
          <w:rFonts w:ascii="Times New Roman" w:hAnsi="Times New Roman"/>
          <w:b w:val="0"/>
          <w:i w:val="0"/>
          <w:color w:val="1E293B"/>
          <w:sz w:val="28"/>
        </w:rPr>
        <w:t>The dissertation entitled "MediConnect: Integrated Multi-Role Hospital &amp; Clinic Management System" submitted by Student Name (Roll No: 21ITXXX) is a satisfactory account of the bonafide work done under my supervision and is recommended towards the partial fulfillment for the award of Bachelor of Engineering in Information Technology degree by Devi Ahilya Vishwavidyalaya, Indore.</w:t>
      </w:r>
    </w:p>
    <w:p>
      <w:pPr>
        <w:spacing w:after="800" w:line="312" w:lineRule="auto"/>
        <w:jc w:val="left"/>
      </w:pPr>
      <w:r>
        <w:rPr>
          <w:rFonts w:ascii="Times New Roman" w:hAnsi="Times New Roman"/>
          <w:b w:val="0"/>
          <w:i w:val="0"/>
          <w:color w:val="1E293B"/>
          <w:sz w:val="28"/>
        </w:rPr>
        <w:t>Date: ____________________</w:t>
        <w:br/>
        <w:br/>
        <w:t>(Leave space for signature)</w:t>
        <w:br/>
        <w:br/>
        <w:t>Name of Project Guide: Prof. Project Guide</w:t>
        <w:br/>
        <w:t>Department of Information Technology</w:t>
        <w:br/>
        <w:t>Institute of Engineering and Technology, DAVV, Indore</w:t>
      </w:r>
    </w:p>
    <w:p>
      <w:pPr>
        <w:spacing w:after="600" w:line="312" w:lineRule="auto"/>
        <w:jc w:val="left"/>
      </w:pPr>
      <w:r>
        <w:rPr>
          <w:rFonts w:ascii="Times New Roman" w:hAnsi="Times New Roman"/>
          <w:b w:val="0"/>
          <w:i w:val="0"/>
          <w:color w:val="1E293B"/>
          <w:sz w:val="28"/>
        </w:rPr>
        <w:t>(Leave space for signature)</w:t>
        <w:br/>
        <w:br/>
        <w:t>Counter signature of HOD with seal</w:t>
        <w:br/>
        <w:t>Department of Information Technology</w:t>
        <w:br/>
        <w:t>Institute of Engineering and Technology, DAVV, Indore</w:t>
      </w:r>
    </w:p>
    <w:p>
      <w:pPr>
        <w:spacing w:after="0" w:line="360" w:lineRule="auto"/>
        <w:jc w:val="center"/>
      </w:pPr>
      <w:r>
        <w:rPr>
          <w:rFonts w:ascii="Times New Roman" w:hAnsi="Times New Roman"/>
          <w:b w:val="0"/>
          <w:i w:val="0"/>
          <w:color w:val="1E293B"/>
          <w:sz w:val="24"/>
        </w:rPr>
        <w:t>(ii)</w:t>
      </w:r>
    </w:p>
    <w:p>
      <w:r>
        <w:br w:type="page"/>
      </w:r>
    </w:p>
    <w:p>
      <w:pPr>
        <w:spacing w:after="400" w:line="360" w:lineRule="auto"/>
        <w:jc w:val="center"/>
      </w:pPr>
      <w:r>
        <w:rPr>
          <w:rFonts w:ascii="Times New Roman" w:hAnsi="Times New Roman"/>
          <w:b/>
          <w:i w:val="0"/>
          <w:color w:val="002B49"/>
          <w:sz w:val="40"/>
        </w:rPr>
        <w:t>Candidate Declaration</w:t>
      </w:r>
    </w:p>
    <w:p>
      <w:pPr>
        <w:spacing w:after="320" w:line="360" w:lineRule="auto"/>
        <w:jc w:val="both"/>
      </w:pPr>
      <w:r>
        <w:rPr>
          <w:rFonts w:ascii="Times New Roman" w:hAnsi="Times New Roman"/>
          <w:b w:val="0"/>
          <w:i w:val="0"/>
          <w:color w:val="1E293B"/>
          <w:sz w:val="28"/>
        </w:rPr>
        <w:t>We hereby declare that the work which is being presented in this project entitled "MediConnect: Integrated Multi-Role Hospital &amp; Clinic Management System" in partial fulfillment of degree of Bachelor of Engineering in Information Technology is an authentic record of our own work carried out under the supervision and guidance of Prof. Project Guide, Assistant Professor in Department of Information Technology, Institute of Engineering and Technology, Devi Ahilya Vishwavidyalaya, Indore.</w:t>
      </w:r>
    </w:p>
    <w:p>
      <w:pPr>
        <w:spacing w:after="640" w:line="360" w:lineRule="auto"/>
        <w:jc w:val="both"/>
      </w:pPr>
      <w:r>
        <w:rPr>
          <w:rFonts w:ascii="Times New Roman" w:hAnsi="Times New Roman"/>
          <w:b w:val="0"/>
          <w:i w:val="0"/>
          <w:color w:val="1E293B"/>
          <w:sz w:val="28"/>
        </w:rPr>
        <w:t>We are fully responsible for the matter embodied in this project in case of any discrepancy found in the project and the project has not been submitted for the award of any other degree.</w:t>
      </w:r>
    </w:p>
    <w:p>
      <w:pPr>
        <w:spacing w:after="480" w:line="360" w:lineRule="auto"/>
        <w:jc w:val="left"/>
      </w:pPr>
      <w:r>
        <w:rPr>
          <w:rFonts w:ascii="Times New Roman" w:hAnsi="Times New Roman"/>
          <w:b w:val="0"/>
          <w:i w:val="0"/>
          <w:color w:val="1E293B"/>
          <w:sz w:val="28"/>
        </w:rPr>
        <w:t>Date: ____________________</w:t>
        <w:br/>
        <w:t>Place: Indore (M.P.)</w:t>
      </w:r>
    </w:p>
    <w:tbl>
      <w:tblPr>
        <w:tblW w:type="auto" w:w="0"/>
        <w:jc w:val="center"/>
        <w:tblLook w:firstColumn="1" w:firstRow="1" w:lastColumn="0" w:lastRow="0" w:noHBand="0" w:noVBand="1" w:val="04A0"/>
      </w:tblPr>
      <w:tblGrid>
        <w:gridCol w:w="4536"/>
        <w:gridCol w:w="4536"/>
      </w:tblGrid>
      <w:tr>
        <w:tc>
          <w:tcPr>
            <w:tcW w:type="dxa" w:w="4608"/>
          </w:tcPr>
          <w:p>
            <w:r/>
          </w:p>
        </w:tc>
        <w:tc>
          <w:tcPr>
            <w:tcW w:type="dxa" w:w="4608"/>
          </w:tcPr>
          <w:p>
            <w:pPr>
              <w:jc w:val="right"/>
            </w:pPr>
            <w:r>
              <w:rPr>
                <w:rFonts w:ascii="Times New Roman" w:hAnsi="Times New Roman"/>
                <w:sz w:val="26"/>
              </w:rPr>
              <w:t>_____________________________</w:t>
              <w:br/>
              <w:t>&lt;Signature of Student&gt;</w:t>
              <w:br/>
              <w:t>Name: Student Name</w:t>
              <w:br/>
              <w:t>Roll No: 21ITXXX</w:t>
              <w:br/>
              <w:t>Enrollment No: DX21XXXX</w:t>
            </w:r>
          </w:p>
        </w:tc>
      </w:tr>
    </w:tbl>
    <w:p>
      <w:pPr>
        <w:spacing w:after="800" w:line="360" w:lineRule="auto"/>
        <w:jc w:val="both"/>
      </w:pPr>
    </w:p>
    <w:p>
      <w:pPr>
        <w:spacing w:after="0" w:line="360" w:lineRule="auto"/>
        <w:jc w:val="center"/>
      </w:pPr>
      <w:r>
        <w:rPr>
          <w:rFonts w:ascii="Times New Roman" w:hAnsi="Times New Roman"/>
          <w:b w:val="0"/>
          <w:i w:val="0"/>
          <w:color w:val="1E293B"/>
          <w:sz w:val="24"/>
        </w:rPr>
        <w:t>(iii)</w:t>
      </w:r>
    </w:p>
    <w:p>
      <w:r>
        <w:br w:type="page"/>
      </w:r>
    </w:p>
    <w:p>
      <w:pPr>
        <w:spacing w:after="400" w:line="360" w:lineRule="auto"/>
        <w:jc w:val="center"/>
      </w:pPr>
      <w:r>
        <w:rPr>
          <w:rFonts w:ascii="Times New Roman" w:hAnsi="Times New Roman"/>
          <w:b/>
          <w:i w:val="0"/>
          <w:color w:val="002B49"/>
          <w:sz w:val="36"/>
        </w:rPr>
        <w:t>SELF-DECLARATION OF PLAGIARISM REPORT</w:t>
      </w:r>
    </w:p>
    <w:p>
      <w:pPr>
        <w:spacing w:after="360" w:line="360" w:lineRule="auto"/>
        <w:jc w:val="both"/>
      </w:pPr>
      <w:r>
        <w:rPr>
          <w:rFonts w:ascii="Times New Roman" w:hAnsi="Times New Roman"/>
          <w:b w:val="0"/>
          <w:i w:val="0"/>
          <w:color w:val="1E293B"/>
          <w:sz w:val="28"/>
        </w:rPr>
        <w:t>The project report entitled "MediConnect: Integrated Multi-Role Hospital &amp; Clinic Management System" submitted by Student Name (Roll No: 21ITXXX) in partial fulfillment of the requirement for the award of the degree of B.E. in Information Technology has been checked for plagiarism using a standard plagiarism detection tool.</w:t>
        <w:br/>
        <w:br/>
        <w:t>The similarity index of the report is 4.5 %, which is within the permissible limit as per institute/university norms.</w:t>
      </w:r>
    </w:p>
    <w:p>
      <w:pPr>
        <w:spacing w:after="560" w:line="360" w:lineRule="auto"/>
        <w:jc w:val="left"/>
      </w:pPr>
      <w:r>
        <w:rPr>
          <w:rFonts w:ascii="Times New Roman" w:hAnsi="Times New Roman"/>
          <w:b w:val="0"/>
          <w:i w:val="0"/>
          <w:color w:val="1E293B"/>
          <w:sz w:val="28"/>
        </w:rPr>
        <w:t>I hereby declare that:</w:t>
        <w:br/>
        <w:t>• The work submitted is original and has not been copied from any source without proper citation.</w:t>
        <w:br/>
        <w:t>• All referenced materials have been duly acknowledged.</w:t>
        <w:br/>
        <w:t>• In case of any discrepancy found in future, I shall be solely responsible for the same.</w:t>
      </w:r>
    </w:p>
    <w:p>
      <w:pPr>
        <w:spacing w:after="960" w:line="312" w:lineRule="auto"/>
        <w:jc w:val="left"/>
      </w:pPr>
      <w:r>
        <w:rPr>
          <w:rFonts w:ascii="Times New Roman" w:hAnsi="Times New Roman"/>
          <w:b w:val="0"/>
          <w:i w:val="0"/>
          <w:color w:val="1E293B"/>
          <w:sz w:val="28"/>
        </w:rPr>
        <w:t>Signature of Student(s):</w:t>
        <w:br/>
        <w:br/>
        <w:t>1. ____________________________  (Student Name, Roll No: 21ITXXX)</w:t>
        <w:br/>
        <w:br/>
        <w:t>Date: ____________________</w:t>
      </w:r>
    </w:p>
    <w:p>
      <w:pPr>
        <w:spacing w:after="0" w:line="360" w:lineRule="auto"/>
        <w:jc w:val="center"/>
      </w:pPr>
      <w:r>
        <w:rPr>
          <w:rFonts w:ascii="Times New Roman" w:hAnsi="Times New Roman"/>
          <w:b w:val="0"/>
          <w:i w:val="0"/>
          <w:color w:val="1E293B"/>
          <w:sz w:val="24"/>
        </w:rPr>
        <w:t>(iv)</w:t>
      </w:r>
    </w:p>
    <w:p>
      <w:r>
        <w:br w:type="page"/>
      </w:r>
    </w:p>
    <w:p>
      <w:pPr>
        <w:spacing w:after="400" w:line="360" w:lineRule="auto"/>
        <w:jc w:val="center"/>
      </w:pPr>
      <w:r>
        <w:rPr>
          <w:rFonts w:ascii="Times New Roman" w:hAnsi="Times New Roman"/>
          <w:b/>
          <w:i w:val="0"/>
          <w:color w:val="002B49"/>
          <w:sz w:val="40"/>
        </w:rPr>
        <w:t>ACKNOWLEDGEMENTS</w:t>
      </w:r>
    </w:p>
    <w:p>
      <w:pPr>
        <w:spacing w:after="800" w:line="360" w:lineRule="auto"/>
        <w:jc w:val="both"/>
      </w:pPr>
      <w:r>
        <w:rPr>
          <w:rFonts w:ascii="Times New Roman" w:hAnsi="Times New Roman"/>
          <w:b w:val="0"/>
          <w:i w:val="0"/>
          <w:color w:val="1E293B"/>
          <w:sz w:val="28"/>
        </w:rPr>
        <w:t>I express my profound gratitude and deepest regards to my esteemed project guide, Prof. Project Guide, Assistant Professor, Department of Information Technology, for their invaluable guidance, insightful critiques, patient mentoring, and persistent encouragement throughout the ideation, system design, and software implementation of MediConnect.</w:t>
        <w:br/>
        <w:br/>
        <w:t>I extend my sincere thanks to Dr. Head of Department, Head of the Department of Information Technology, for providing the necessary infrastructural resources, computing facilities, and an intellectually stimulating environment that fostered the successful completion of this major project.</w:t>
        <w:br/>
        <w:br/>
        <w:t>I also express my heartfelt appreciation to Dr. Director, Director, Institute of Engineering &amp; Technology, Devi Ahilya Vishwavidyalaya, Indore, for granting institutional support, state-of-the-art laboratory access, and creating an academic culture geared towards practical engineering innovation.</w:t>
        <w:br/>
        <w:br/>
        <w:t>Lastly, I thank my faculty members, lab technicians, batchmates, and family for their unwavering moral support, constructive feedback during usability testing, and encouragement at every stage of this dissertation.</w:t>
      </w:r>
    </w:p>
    <w:p>
      <w:pPr>
        <w:spacing w:after="600" w:line="360" w:lineRule="auto"/>
        <w:jc w:val="right"/>
      </w:pPr>
      <w:r>
        <w:rPr>
          <w:rFonts w:ascii="Times New Roman" w:hAnsi="Times New Roman"/>
          <w:b/>
          <w:i w:val="0"/>
          <w:color w:val="1E293B"/>
          <w:sz w:val="26"/>
        </w:rPr>
        <w:t>Student Name</w:t>
        <w:br/>
        <w:t>Roll No: 21ITXXX</w:t>
        <w:br/>
        <w:t>B.E. (Information Technology)</w:t>
      </w:r>
    </w:p>
    <w:p>
      <w:pPr>
        <w:spacing w:after="0" w:line="360" w:lineRule="auto"/>
        <w:jc w:val="center"/>
      </w:pPr>
      <w:r>
        <w:rPr>
          <w:rFonts w:ascii="Times New Roman" w:hAnsi="Times New Roman"/>
          <w:b w:val="0"/>
          <w:i w:val="0"/>
          <w:color w:val="1E293B"/>
          <w:sz w:val="24"/>
        </w:rPr>
        <w:t>(v)</w:t>
      </w:r>
    </w:p>
    <w:p>
      <w:r>
        <w:br w:type="page"/>
      </w:r>
    </w:p>
    <w:p>
      <w:pPr>
        <w:spacing w:after="400" w:line="360" w:lineRule="auto"/>
        <w:jc w:val="center"/>
      </w:pPr>
      <w:r>
        <w:rPr>
          <w:rFonts w:ascii="Times New Roman" w:hAnsi="Times New Roman"/>
          <w:b/>
          <w:i w:val="0"/>
          <w:color w:val="002B49"/>
          <w:sz w:val="40"/>
        </w:rPr>
        <w:t>ABSTRACT</w:t>
      </w:r>
    </w:p>
    <w:p>
      <w:pPr>
        <w:spacing w:after="600" w:line="360" w:lineRule="auto"/>
        <w:jc w:val="both"/>
      </w:pPr>
      <w:r>
        <w:rPr>
          <w:rFonts w:ascii="Times New Roman" w:hAnsi="Times New Roman"/>
          <w:b w:val="0"/>
          <w:i w:val="0"/>
          <w:color w:val="1E293B"/>
          <w:sz w:val="24"/>
        </w:rPr>
        <w:t>Modern healthcare delivery is significantly impeded by fragmented legacy systems, physical paper records, lengthy patient queue waiting times, disconnected pharmacy dispensing, and isolated diagnostic laboratory workflows. In traditional clinical ecosystems, lack of real-time clinical data synchronization between front-desk receptionists, consulting physicians, pharmacists, and pathology technicians often results in administrative overhead, prescription transcription errors, stock outlays, and degraded patient care quality.</w:t>
        <w:br/>
        <w:br/>
        <w:t>To resolve these operational bottlenecks, this dissertation introduces MediConnect: a comprehensive, multi-role web-based Hospital and Clinic Management System engineered on a high-performance Single Page Application (SPA) architecture. The system establishes a unified digital ecosystem featuring six dedicated, role-based portals: Receptionist (patient token generation, walk-in registration, doctor schedule queue, and billing), Doctor (OPD clinical examination, symptom recording, ICD-10 diagnostic coding, and E-Prescriptions), Pharmacist (real-time inventory management, expiry tracking, prescription fulfillment, and stock deduction), Lab Technician (sample tracking, pathology reporting with reference range flags), Patient (digital health history timeline, downloadable test reports, and automated token notifications), and Hospital Administrator (bed occupancy, financial analytics, and staff access control).</w:t>
        <w:br/>
        <w:br/>
        <w:t>The backend architecture leverages lightweight, ACID-compliant relational persistence with automated schema indexing and asynchronous REST API endpoints. MediConnect reduces outpatient turnaround time by up to 60%, eliminates physical prescription transit bottlenecks, enforces automated drug inventory consistency, and provides role-isolated data confidentiality. The solution is validated through extensive functional, integration, and security testing, demonstrating robust suitability for modern clinics and multi-specialty hospitals.</w:t>
      </w:r>
    </w:p>
    <w:p>
      <w:pPr>
        <w:spacing w:after="0" w:line="360" w:lineRule="auto"/>
        <w:jc w:val="center"/>
      </w:pPr>
      <w:r>
        <w:rPr>
          <w:rFonts w:ascii="Times New Roman" w:hAnsi="Times New Roman"/>
          <w:b w:val="0"/>
          <w:i w:val="0"/>
          <w:color w:val="1E293B"/>
          <w:sz w:val="24"/>
        </w:rPr>
        <w:t>(vi)</w:t>
      </w:r>
    </w:p>
    <w:p>
      <w:r>
        <w:br w:type="page"/>
      </w:r>
    </w:p>
    <w:p>
      <w:pPr>
        <w:spacing w:after="360" w:line="360" w:lineRule="auto"/>
        <w:jc w:val="center"/>
      </w:pPr>
      <w:r>
        <w:rPr>
          <w:rFonts w:ascii="Times New Roman" w:hAnsi="Times New Roman"/>
          <w:b/>
          <w:i w:val="0"/>
          <w:color w:val="002B49"/>
          <w:sz w:val="32"/>
        </w:rPr>
        <w:t>TABLE OF CONTENTS</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4536"/>
        <w:gridCol w:w="4536"/>
      </w:tblGrid>
      <w:tr>
        <w:tc>
          <w:tcPr>
            <w:tcW w:type="dxa" w:w="7776"/>
            <w:shd w:fill="002B49"/>
          </w:tcPr>
          <w:p>
            <w:r>
              <w:rPr>
                <w:b/>
                <w:color w:val="FFFFFF"/>
                <w:sz w:val="26"/>
              </w:rPr>
              <w:t>DESCRIPTION</w:t>
            </w:r>
          </w:p>
        </w:tc>
        <w:tc>
          <w:tcPr>
            <w:tcW w:type="dxa" w:w="1728"/>
            <w:shd w:fill="002B49"/>
          </w:tcPr>
          <w:p>
            <w:pPr>
              <w:jc w:val="right"/>
            </w:pPr>
            <w:r>
              <w:rPr>
                <w:b/>
                <w:color w:val="FFFFFF"/>
                <w:sz w:val="26"/>
              </w:rPr>
              <w:t>Page No</w:t>
            </w:r>
          </w:p>
        </w:tc>
      </w:tr>
      <w:tr>
        <w:tc>
          <w:tcPr>
            <w:tcW w:type="dxa" w:w="7776"/>
          </w:tcPr>
          <w:p>
            <w:pPr>
              <w:spacing w:after="40" w:line="276" w:lineRule="auto"/>
            </w:pPr>
            <w:r>
              <w:rPr>
                <w:rFonts w:ascii="Times New Roman" w:hAnsi="Times New Roman"/>
                <w:b/>
                <w:color w:val="002B49"/>
                <w:sz w:val="24"/>
              </w:rPr>
              <w:t>Certificate</w:t>
            </w:r>
          </w:p>
        </w:tc>
        <w:tc>
          <w:tcPr>
            <w:tcW w:type="dxa" w:w="1728"/>
          </w:tcPr>
          <w:p>
            <w:pPr>
              <w:spacing w:after="40"/>
              <w:jc w:val="right"/>
            </w:pPr>
            <w:r>
              <w:rPr>
                <w:rFonts w:ascii="Times New Roman" w:hAnsi="Times New Roman"/>
                <w:b/>
                <w:sz w:val="24"/>
              </w:rPr>
              <w:t>i</w:t>
            </w:r>
          </w:p>
        </w:tc>
      </w:tr>
      <w:tr>
        <w:tc>
          <w:tcPr>
            <w:tcW w:type="dxa" w:w="7776"/>
          </w:tcPr>
          <w:p>
            <w:pPr>
              <w:spacing w:after="40" w:line="276" w:lineRule="auto"/>
            </w:pPr>
            <w:r>
              <w:rPr>
                <w:rFonts w:ascii="Times New Roman" w:hAnsi="Times New Roman"/>
                <w:b/>
                <w:color w:val="002B49"/>
                <w:sz w:val="24"/>
              </w:rPr>
              <w:t>Recommendation</w:t>
            </w:r>
          </w:p>
        </w:tc>
        <w:tc>
          <w:tcPr>
            <w:tcW w:type="dxa" w:w="1728"/>
          </w:tcPr>
          <w:p>
            <w:pPr>
              <w:spacing w:after="40"/>
              <w:jc w:val="right"/>
            </w:pPr>
            <w:r>
              <w:rPr>
                <w:rFonts w:ascii="Times New Roman" w:hAnsi="Times New Roman"/>
                <w:b/>
                <w:sz w:val="24"/>
              </w:rPr>
              <w:t>ii</w:t>
            </w:r>
          </w:p>
        </w:tc>
      </w:tr>
      <w:tr>
        <w:tc>
          <w:tcPr>
            <w:tcW w:type="dxa" w:w="7776"/>
          </w:tcPr>
          <w:p>
            <w:pPr>
              <w:spacing w:after="40" w:line="276" w:lineRule="auto"/>
            </w:pPr>
            <w:r>
              <w:rPr>
                <w:rFonts w:ascii="Times New Roman" w:hAnsi="Times New Roman"/>
                <w:b/>
                <w:color w:val="002B49"/>
                <w:sz w:val="24"/>
              </w:rPr>
              <w:t>Candidate Declaration</w:t>
            </w:r>
          </w:p>
        </w:tc>
        <w:tc>
          <w:tcPr>
            <w:tcW w:type="dxa" w:w="1728"/>
          </w:tcPr>
          <w:p>
            <w:pPr>
              <w:spacing w:after="40"/>
              <w:jc w:val="right"/>
            </w:pPr>
            <w:r>
              <w:rPr>
                <w:rFonts w:ascii="Times New Roman" w:hAnsi="Times New Roman"/>
                <w:b/>
                <w:sz w:val="24"/>
              </w:rPr>
              <w:t>iii</w:t>
            </w:r>
          </w:p>
        </w:tc>
      </w:tr>
      <w:tr>
        <w:tc>
          <w:tcPr>
            <w:tcW w:type="dxa" w:w="7776"/>
          </w:tcPr>
          <w:p>
            <w:pPr>
              <w:spacing w:after="40" w:line="276" w:lineRule="auto"/>
            </w:pPr>
            <w:r>
              <w:rPr>
                <w:rFonts w:ascii="Times New Roman" w:hAnsi="Times New Roman"/>
                <w:b/>
                <w:color w:val="002B49"/>
                <w:sz w:val="24"/>
              </w:rPr>
              <w:t>Plagiarism Check report</w:t>
            </w:r>
          </w:p>
        </w:tc>
        <w:tc>
          <w:tcPr>
            <w:tcW w:type="dxa" w:w="1728"/>
          </w:tcPr>
          <w:p>
            <w:pPr>
              <w:spacing w:after="40"/>
              <w:jc w:val="right"/>
            </w:pPr>
            <w:r>
              <w:rPr>
                <w:rFonts w:ascii="Times New Roman" w:hAnsi="Times New Roman"/>
                <w:b/>
                <w:sz w:val="24"/>
              </w:rPr>
              <w:t>iv</w:t>
            </w:r>
          </w:p>
        </w:tc>
      </w:tr>
      <w:tr>
        <w:tc>
          <w:tcPr>
            <w:tcW w:type="dxa" w:w="7776"/>
          </w:tcPr>
          <w:p>
            <w:pPr>
              <w:spacing w:after="40" w:line="276" w:lineRule="auto"/>
            </w:pPr>
            <w:r>
              <w:rPr>
                <w:rFonts w:ascii="Times New Roman" w:hAnsi="Times New Roman"/>
                <w:b/>
                <w:color w:val="002B49"/>
                <w:sz w:val="24"/>
              </w:rPr>
              <w:t>Acknowledgements</w:t>
            </w:r>
          </w:p>
        </w:tc>
        <w:tc>
          <w:tcPr>
            <w:tcW w:type="dxa" w:w="1728"/>
          </w:tcPr>
          <w:p>
            <w:pPr>
              <w:spacing w:after="40"/>
              <w:jc w:val="right"/>
            </w:pPr>
            <w:r>
              <w:rPr>
                <w:rFonts w:ascii="Times New Roman" w:hAnsi="Times New Roman"/>
                <w:b/>
                <w:sz w:val="24"/>
              </w:rPr>
              <w:t>v</w:t>
            </w:r>
          </w:p>
        </w:tc>
      </w:tr>
      <w:tr>
        <w:tc>
          <w:tcPr>
            <w:tcW w:type="dxa" w:w="7776"/>
          </w:tcPr>
          <w:p>
            <w:pPr>
              <w:spacing w:after="40" w:line="276" w:lineRule="auto"/>
            </w:pPr>
            <w:r>
              <w:rPr>
                <w:rFonts w:ascii="Times New Roman" w:hAnsi="Times New Roman"/>
                <w:b/>
                <w:color w:val="002B49"/>
                <w:sz w:val="24"/>
              </w:rPr>
              <w:t>Abstract</w:t>
            </w:r>
          </w:p>
        </w:tc>
        <w:tc>
          <w:tcPr>
            <w:tcW w:type="dxa" w:w="1728"/>
          </w:tcPr>
          <w:p>
            <w:pPr>
              <w:spacing w:after="40"/>
              <w:jc w:val="right"/>
            </w:pPr>
            <w:r>
              <w:rPr>
                <w:rFonts w:ascii="Times New Roman" w:hAnsi="Times New Roman"/>
                <w:b/>
                <w:sz w:val="24"/>
              </w:rPr>
              <w:t>vi</w:t>
            </w:r>
          </w:p>
        </w:tc>
      </w:tr>
      <w:tr>
        <w:tc>
          <w:tcPr>
            <w:tcW w:type="dxa" w:w="7776"/>
          </w:tcPr>
          <w:p>
            <w:pPr>
              <w:spacing w:after="40" w:line="276" w:lineRule="auto"/>
            </w:pPr>
            <w:r>
              <w:rPr>
                <w:rFonts w:ascii="Times New Roman" w:hAnsi="Times New Roman"/>
                <w:b/>
                <w:color w:val="002B49"/>
                <w:sz w:val="24"/>
              </w:rPr>
              <w:t>Chapter 1   Introduction</w:t>
            </w:r>
          </w:p>
        </w:tc>
        <w:tc>
          <w:tcPr>
            <w:tcW w:type="dxa" w:w="1728"/>
          </w:tcPr>
          <w:p>
            <w:pPr>
              <w:spacing w:after="40"/>
              <w:jc w:val="right"/>
            </w:pPr>
            <w:r>
              <w:rPr>
                <w:rFonts w:ascii="Times New Roman" w:hAnsi="Times New Roman"/>
                <w:b/>
                <w:sz w:val="24"/>
              </w:rPr>
              <w:t>1</w:t>
            </w:r>
          </w:p>
        </w:tc>
      </w:tr>
      <w:tr>
        <w:tc>
          <w:tcPr>
            <w:tcW w:type="dxa" w:w="7776"/>
          </w:tcPr>
          <w:p>
            <w:pPr>
              <w:spacing w:after="40" w:line="276" w:lineRule="auto"/>
            </w:pPr>
            <w:r>
              <w:rPr>
                <w:rFonts w:ascii="Times New Roman" w:hAnsi="Times New Roman"/>
                <w:b w:val="0"/>
                <w:sz w:val="22"/>
              </w:rPr>
              <w:t xml:space="preserve">   1.1  Overview and Issues Involved</w:t>
            </w:r>
          </w:p>
        </w:tc>
        <w:tc>
          <w:tcPr>
            <w:tcW w:type="dxa" w:w="1728"/>
          </w:tcPr>
          <w:p>
            <w:pPr>
              <w:spacing w:after="40"/>
              <w:jc w:val="right"/>
            </w:pPr>
            <w:r>
              <w:rPr>
                <w:rFonts w:ascii="Times New Roman" w:hAnsi="Times New Roman"/>
                <w:b w:val="0"/>
                <w:sz w:val="22"/>
              </w:rPr>
              <w:t>1</w:t>
            </w:r>
          </w:p>
        </w:tc>
      </w:tr>
      <w:tr>
        <w:tc>
          <w:tcPr>
            <w:tcW w:type="dxa" w:w="7776"/>
          </w:tcPr>
          <w:p>
            <w:pPr>
              <w:spacing w:after="40" w:line="276" w:lineRule="auto"/>
            </w:pPr>
            <w:r>
              <w:rPr>
                <w:rFonts w:ascii="Times New Roman" w:hAnsi="Times New Roman"/>
                <w:b w:val="0"/>
                <w:sz w:val="22"/>
              </w:rPr>
              <w:t xml:space="preserve">   1.2  Problem Definition</w:t>
            </w:r>
          </w:p>
        </w:tc>
        <w:tc>
          <w:tcPr>
            <w:tcW w:type="dxa" w:w="1728"/>
          </w:tcPr>
          <w:p>
            <w:pPr>
              <w:spacing w:after="40"/>
              <w:jc w:val="right"/>
            </w:pPr>
            <w:r>
              <w:rPr>
                <w:rFonts w:ascii="Times New Roman" w:hAnsi="Times New Roman"/>
                <w:b w:val="0"/>
                <w:sz w:val="22"/>
              </w:rPr>
              <w:t>3</w:t>
            </w:r>
          </w:p>
        </w:tc>
      </w:tr>
      <w:tr>
        <w:tc>
          <w:tcPr>
            <w:tcW w:type="dxa" w:w="7776"/>
          </w:tcPr>
          <w:p>
            <w:pPr>
              <w:spacing w:after="40" w:line="276" w:lineRule="auto"/>
            </w:pPr>
            <w:r>
              <w:rPr>
                <w:rFonts w:ascii="Times New Roman" w:hAnsi="Times New Roman"/>
                <w:b w:val="0"/>
                <w:sz w:val="22"/>
              </w:rPr>
              <w:t xml:space="preserve">   1.3  Proposed Solution &amp; System Architecture</w:t>
            </w:r>
          </w:p>
        </w:tc>
        <w:tc>
          <w:tcPr>
            <w:tcW w:type="dxa" w:w="1728"/>
          </w:tcPr>
          <w:p>
            <w:pPr>
              <w:spacing w:after="40"/>
              <w:jc w:val="right"/>
            </w:pPr>
            <w:r>
              <w:rPr>
                <w:rFonts w:ascii="Times New Roman" w:hAnsi="Times New Roman"/>
                <w:b w:val="0"/>
                <w:sz w:val="22"/>
              </w:rPr>
              <w:t>4</w:t>
            </w:r>
          </w:p>
        </w:tc>
      </w:tr>
      <w:tr>
        <w:tc>
          <w:tcPr>
            <w:tcW w:type="dxa" w:w="7776"/>
          </w:tcPr>
          <w:p>
            <w:pPr>
              <w:spacing w:after="40" w:line="276" w:lineRule="auto"/>
            </w:pPr>
            <w:r>
              <w:rPr>
                <w:rFonts w:ascii="Times New Roman" w:hAnsi="Times New Roman"/>
                <w:b/>
                <w:color w:val="002B49"/>
                <w:sz w:val="24"/>
              </w:rPr>
              <w:t>Chapter 2   Literature Survey</w:t>
            </w:r>
          </w:p>
        </w:tc>
        <w:tc>
          <w:tcPr>
            <w:tcW w:type="dxa" w:w="1728"/>
          </w:tcPr>
          <w:p>
            <w:pPr>
              <w:spacing w:after="40"/>
              <w:jc w:val="right"/>
            </w:pPr>
            <w:r>
              <w:rPr>
                <w:rFonts w:ascii="Times New Roman" w:hAnsi="Times New Roman"/>
                <w:b/>
                <w:sz w:val="24"/>
              </w:rPr>
              <w:t>7</w:t>
            </w:r>
          </w:p>
        </w:tc>
      </w:tr>
      <w:tr>
        <w:tc>
          <w:tcPr>
            <w:tcW w:type="dxa" w:w="7776"/>
          </w:tcPr>
          <w:p>
            <w:pPr>
              <w:spacing w:after="40" w:line="276" w:lineRule="auto"/>
            </w:pPr>
            <w:r>
              <w:rPr>
                <w:rFonts w:ascii="Times New Roman" w:hAnsi="Times New Roman"/>
                <w:b w:val="0"/>
                <w:sz w:val="22"/>
              </w:rPr>
              <w:t xml:space="preserve">   2.1  Existing Solutions &amp; Comparative Analysis</w:t>
            </w:r>
          </w:p>
        </w:tc>
        <w:tc>
          <w:tcPr>
            <w:tcW w:type="dxa" w:w="1728"/>
          </w:tcPr>
          <w:p>
            <w:pPr>
              <w:spacing w:after="40"/>
              <w:jc w:val="right"/>
            </w:pPr>
            <w:r>
              <w:rPr>
                <w:rFonts w:ascii="Times New Roman" w:hAnsi="Times New Roman"/>
                <w:b w:val="0"/>
                <w:sz w:val="22"/>
              </w:rPr>
              <w:t>7</w:t>
            </w:r>
          </w:p>
        </w:tc>
      </w:tr>
      <w:tr>
        <w:tc>
          <w:tcPr>
            <w:tcW w:type="dxa" w:w="7776"/>
          </w:tcPr>
          <w:p>
            <w:pPr>
              <w:spacing w:after="40" w:line="276" w:lineRule="auto"/>
            </w:pPr>
            <w:r>
              <w:rPr>
                <w:rFonts w:ascii="Times New Roman" w:hAnsi="Times New Roman"/>
                <w:b w:val="0"/>
                <w:sz w:val="22"/>
              </w:rPr>
              <w:t xml:space="preserve">   2.2  Methodology &amp; Conceptual Requirements</w:t>
            </w:r>
          </w:p>
        </w:tc>
        <w:tc>
          <w:tcPr>
            <w:tcW w:type="dxa" w:w="1728"/>
          </w:tcPr>
          <w:p>
            <w:pPr>
              <w:spacing w:after="40"/>
              <w:jc w:val="right"/>
            </w:pPr>
            <w:r>
              <w:rPr>
                <w:rFonts w:ascii="Times New Roman" w:hAnsi="Times New Roman"/>
                <w:b w:val="0"/>
                <w:sz w:val="22"/>
              </w:rPr>
              <w:t>11</w:t>
            </w:r>
          </w:p>
        </w:tc>
      </w:tr>
      <w:tr>
        <w:tc>
          <w:tcPr>
            <w:tcW w:type="dxa" w:w="7776"/>
          </w:tcPr>
          <w:p>
            <w:pPr>
              <w:spacing w:after="40" w:line="276" w:lineRule="auto"/>
            </w:pPr>
            <w:r>
              <w:rPr>
                <w:rFonts w:ascii="Times New Roman" w:hAnsi="Times New Roman"/>
                <w:b/>
                <w:color w:val="002B49"/>
                <w:sz w:val="24"/>
              </w:rPr>
              <w:t>Chapter 3   Analysis &amp; Design</w:t>
            </w:r>
          </w:p>
        </w:tc>
        <w:tc>
          <w:tcPr>
            <w:tcW w:type="dxa" w:w="1728"/>
          </w:tcPr>
          <w:p>
            <w:pPr>
              <w:spacing w:after="40"/>
              <w:jc w:val="right"/>
            </w:pPr>
            <w:r>
              <w:rPr>
                <w:rFonts w:ascii="Times New Roman" w:hAnsi="Times New Roman"/>
                <w:b/>
                <w:sz w:val="24"/>
              </w:rPr>
              <w:t>14</w:t>
            </w:r>
          </w:p>
        </w:tc>
      </w:tr>
      <w:tr>
        <w:tc>
          <w:tcPr>
            <w:tcW w:type="dxa" w:w="7776"/>
          </w:tcPr>
          <w:p>
            <w:pPr>
              <w:spacing w:after="40" w:line="276" w:lineRule="auto"/>
            </w:pPr>
            <w:r>
              <w:rPr>
                <w:rFonts w:ascii="Times New Roman" w:hAnsi="Times New Roman"/>
                <w:b w:val="0"/>
                <w:sz w:val="22"/>
              </w:rPr>
              <w:t xml:space="preserve">   3.1  Software Requirements</w:t>
            </w:r>
          </w:p>
        </w:tc>
        <w:tc>
          <w:tcPr>
            <w:tcW w:type="dxa" w:w="1728"/>
          </w:tcPr>
          <w:p>
            <w:pPr>
              <w:spacing w:after="40"/>
              <w:jc w:val="right"/>
            </w:pPr>
            <w:r>
              <w:rPr>
                <w:rFonts w:ascii="Times New Roman" w:hAnsi="Times New Roman"/>
                <w:b w:val="0"/>
                <w:sz w:val="22"/>
              </w:rPr>
              <w:t>14</w:t>
            </w:r>
          </w:p>
        </w:tc>
      </w:tr>
      <w:tr>
        <w:tc>
          <w:tcPr>
            <w:tcW w:type="dxa" w:w="7776"/>
          </w:tcPr>
          <w:p>
            <w:pPr>
              <w:spacing w:after="40" w:line="276" w:lineRule="auto"/>
            </w:pPr>
            <w:r>
              <w:rPr>
                <w:rFonts w:ascii="Times New Roman" w:hAnsi="Times New Roman"/>
                <w:b w:val="0"/>
                <w:sz w:val="22"/>
              </w:rPr>
              <w:t xml:space="preserve">   3.2  Hardware Requirements</w:t>
            </w:r>
          </w:p>
        </w:tc>
        <w:tc>
          <w:tcPr>
            <w:tcW w:type="dxa" w:w="1728"/>
          </w:tcPr>
          <w:p>
            <w:pPr>
              <w:spacing w:after="40"/>
              <w:jc w:val="right"/>
            </w:pPr>
            <w:r>
              <w:rPr>
                <w:rFonts w:ascii="Times New Roman" w:hAnsi="Times New Roman"/>
                <w:b w:val="0"/>
                <w:sz w:val="22"/>
              </w:rPr>
              <w:t>15</w:t>
            </w:r>
          </w:p>
        </w:tc>
      </w:tr>
      <w:tr>
        <w:tc>
          <w:tcPr>
            <w:tcW w:type="dxa" w:w="7776"/>
          </w:tcPr>
          <w:p>
            <w:pPr>
              <w:spacing w:after="40" w:line="276" w:lineRule="auto"/>
            </w:pPr>
            <w:r>
              <w:rPr>
                <w:rFonts w:ascii="Times New Roman" w:hAnsi="Times New Roman"/>
                <w:b w:val="0"/>
                <w:sz w:val="22"/>
              </w:rPr>
              <w:t xml:space="preserve">   3.3  Analysis Diagrams (Use Case Model &amp; Descriptions)</w:t>
            </w:r>
          </w:p>
        </w:tc>
        <w:tc>
          <w:tcPr>
            <w:tcW w:type="dxa" w:w="1728"/>
          </w:tcPr>
          <w:p>
            <w:pPr>
              <w:spacing w:after="40"/>
              <w:jc w:val="right"/>
            </w:pPr>
            <w:r>
              <w:rPr>
                <w:rFonts w:ascii="Times New Roman" w:hAnsi="Times New Roman"/>
                <w:b w:val="0"/>
                <w:sz w:val="22"/>
              </w:rPr>
              <w:t>16</w:t>
            </w:r>
          </w:p>
        </w:tc>
      </w:tr>
      <w:tr>
        <w:tc>
          <w:tcPr>
            <w:tcW w:type="dxa" w:w="7776"/>
          </w:tcPr>
          <w:p>
            <w:pPr>
              <w:spacing w:after="40" w:line="276" w:lineRule="auto"/>
            </w:pPr>
            <w:r>
              <w:rPr>
                <w:rFonts w:ascii="Times New Roman" w:hAnsi="Times New Roman"/>
                <w:b w:val="0"/>
                <w:sz w:val="22"/>
              </w:rPr>
              <w:t xml:space="preserve">   3.4  Design Diagrams (Architecture &amp; Sequence Models)</w:t>
            </w:r>
          </w:p>
        </w:tc>
        <w:tc>
          <w:tcPr>
            <w:tcW w:type="dxa" w:w="1728"/>
          </w:tcPr>
          <w:p>
            <w:pPr>
              <w:spacing w:after="40"/>
              <w:jc w:val="right"/>
            </w:pPr>
            <w:r>
              <w:rPr>
                <w:rFonts w:ascii="Times New Roman" w:hAnsi="Times New Roman"/>
                <w:b w:val="0"/>
                <w:sz w:val="22"/>
              </w:rPr>
              <w:t>21</w:t>
            </w:r>
          </w:p>
        </w:tc>
      </w:tr>
      <w:tr>
        <w:tc>
          <w:tcPr>
            <w:tcW w:type="dxa" w:w="7776"/>
          </w:tcPr>
          <w:p>
            <w:pPr>
              <w:spacing w:after="40" w:line="276" w:lineRule="auto"/>
            </w:pPr>
            <w:r>
              <w:rPr>
                <w:rFonts w:ascii="Times New Roman" w:hAnsi="Times New Roman"/>
                <w:b/>
                <w:color w:val="002B49"/>
                <w:sz w:val="24"/>
              </w:rPr>
              <w:t>Chapter 4   Implementation and Testing</w:t>
            </w:r>
          </w:p>
        </w:tc>
        <w:tc>
          <w:tcPr>
            <w:tcW w:type="dxa" w:w="1728"/>
          </w:tcPr>
          <w:p>
            <w:pPr>
              <w:spacing w:after="40"/>
              <w:jc w:val="right"/>
            </w:pPr>
            <w:r>
              <w:rPr>
                <w:rFonts w:ascii="Times New Roman" w:hAnsi="Times New Roman"/>
                <w:b/>
                <w:sz w:val="24"/>
              </w:rPr>
              <w:t>26</w:t>
            </w:r>
          </w:p>
        </w:tc>
      </w:tr>
      <w:tr>
        <w:tc>
          <w:tcPr>
            <w:tcW w:type="dxa" w:w="7776"/>
          </w:tcPr>
          <w:p>
            <w:pPr>
              <w:spacing w:after="40" w:line="276" w:lineRule="auto"/>
            </w:pPr>
            <w:r>
              <w:rPr>
                <w:rFonts w:ascii="Times New Roman" w:hAnsi="Times New Roman"/>
                <w:b w:val="0"/>
                <w:sz w:val="22"/>
              </w:rPr>
              <w:t xml:space="preserve">   4.1  Database Design (ER Diagram &amp; Table Schemas)</w:t>
            </w:r>
          </w:p>
        </w:tc>
        <w:tc>
          <w:tcPr>
            <w:tcW w:type="dxa" w:w="1728"/>
          </w:tcPr>
          <w:p>
            <w:pPr>
              <w:spacing w:after="40"/>
              <w:jc w:val="right"/>
            </w:pPr>
            <w:r>
              <w:rPr>
                <w:rFonts w:ascii="Times New Roman" w:hAnsi="Times New Roman"/>
                <w:b w:val="0"/>
                <w:sz w:val="22"/>
              </w:rPr>
              <w:t>26</w:t>
            </w:r>
          </w:p>
        </w:tc>
      </w:tr>
      <w:tr>
        <w:tc>
          <w:tcPr>
            <w:tcW w:type="dxa" w:w="7776"/>
          </w:tcPr>
          <w:p>
            <w:pPr>
              <w:spacing w:after="40" w:line="276" w:lineRule="auto"/>
            </w:pPr>
            <w:r>
              <w:rPr>
                <w:rFonts w:ascii="Times New Roman" w:hAnsi="Times New Roman"/>
                <w:b w:val="0"/>
                <w:sz w:val="22"/>
              </w:rPr>
              <w:t xml:space="preserve">   4.2  Class Diagram &amp; Detailed Method Specifications</w:t>
            </w:r>
          </w:p>
        </w:tc>
        <w:tc>
          <w:tcPr>
            <w:tcW w:type="dxa" w:w="1728"/>
          </w:tcPr>
          <w:p>
            <w:pPr>
              <w:spacing w:after="40"/>
              <w:jc w:val="right"/>
            </w:pPr>
            <w:r>
              <w:rPr>
                <w:rFonts w:ascii="Times New Roman" w:hAnsi="Times New Roman"/>
                <w:b w:val="0"/>
                <w:sz w:val="22"/>
              </w:rPr>
              <w:t>31</w:t>
            </w:r>
          </w:p>
        </w:tc>
      </w:tr>
      <w:tr>
        <w:tc>
          <w:tcPr>
            <w:tcW w:type="dxa" w:w="7776"/>
          </w:tcPr>
          <w:p>
            <w:pPr>
              <w:spacing w:after="40" w:line="276" w:lineRule="auto"/>
            </w:pPr>
            <w:r>
              <w:rPr>
                <w:rFonts w:ascii="Times New Roman" w:hAnsi="Times New Roman"/>
                <w:b w:val="0"/>
                <w:sz w:val="22"/>
              </w:rPr>
              <w:t xml:space="preserve">   4.3  Testing Methodology &amp; Comprehensive Test Cases</w:t>
            </w:r>
          </w:p>
        </w:tc>
        <w:tc>
          <w:tcPr>
            <w:tcW w:type="dxa" w:w="1728"/>
          </w:tcPr>
          <w:p>
            <w:pPr>
              <w:spacing w:after="40"/>
              <w:jc w:val="right"/>
            </w:pPr>
            <w:r>
              <w:rPr>
                <w:rFonts w:ascii="Times New Roman" w:hAnsi="Times New Roman"/>
                <w:b w:val="0"/>
                <w:sz w:val="22"/>
              </w:rPr>
              <w:t>35</w:t>
            </w:r>
          </w:p>
        </w:tc>
      </w:tr>
      <w:tr>
        <w:tc>
          <w:tcPr>
            <w:tcW w:type="dxa" w:w="7776"/>
          </w:tcPr>
          <w:p>
            <w:pPr>
              <w:spacing w:after="40" w:line="276" w:lineRule="auto"/>
            </w:pPr>
            <w:r>
              <w:rPr>
                <w:rFonts w:ascii="Times New Roman" w:hAnsi="Times New Roman"/>
                <w:b/>
                <w:color w:val="002B49"/>
                <w:sz w:val="24"/>
              </w:rPr>
              <w:t>Chapter 5   Conclusion &amp; Future Scope</w:t>
            </w:r>
          </w:p>
        </w:tc>
        <w:tc>
          <w:tcPr>
            <w:tcW w:type="dxa" w:w="1728"/>
          </w:tcPr>
          <w:p>
            <w:pPr>
              <w:spacing w:after="40"/>
              <w:jc w:val="right"/>
            </w:pPr>
            <w:r>
              <w:rPr>
                <w:rFonts w:ascii="Times New Roman" w:hAnsi="Times New Roman"/>
                <w:b/>
                <w:sz w:val="24"/>
              </w:rPr>
              <w:t>41</w:t>
            </w:r>
          </w:p>
        </w:tc>
      </w:tr>
      <w:tr>
        <w:tc>
          <w:tcPr>
            <w:tcW w:type="dxa" w:w="7776"/>
          </w:tcPr>
          <w:p>
            <w:pPr>
              <w:spacing w:after="40" w:line="276" w:lineRule="auto"/>
            </w:pPr>
            <w:r>
              <w:rPr>
                <w:rFonts w:ascii="Times New Roman" w:hAnsi="Times New Roman"/>
                <w:b/>
                <w:color w:val="002B49"/>
                <w:sz w:val="24"/>
              </w:rPr>
              <w:t>References (IEEE Format)</w:t>
            </w:r>
          </w:p>
        </w:tc>
        <w:tc>
          <w:tcPr>
            <w:tcW w:type="dxa" w:w="1728"/>
          </w:tcPr>
          <w:p>
            <w:pPr>
              <w:spacing w:after="40"/>
              <w:jc w:val="right"/>
            </w:pPr>
            <w:r>
              <w:rPr>
                <w:rFonts w:ascii="Times New Roman" w:hAnsi="Times New Roman"/>
                <w:b/>
                <w:sz w:val="24"/>
              </w:rPr>
              <w:t>43</w:t>
            </w:r>
          </w:p>
        </w:tc>
      </w:tr>
      <w:tr>
        <w:tc>
          <w:tcPr>
            <w:tcW w:type="dxa" w:w="7776"/>
          </w:tcPr>
          <w:p>
            <w:pPr>
              <w:spacing w:after="40" w:line="276" w:lineRule="auto"/>
            </w:pPr>
            <w:r>
              <w:rPr>
                <w:rFonts w:ascii="Times New Roman" w:hAnsi="Times New Roman"/>
                <w:b/>
                <w:color w:val="002B49"/>
                <w:sz w:val="24"/>
              </w:rPr>
              <w:t>Appendix (Abbreviations, User Manual &amp; Glossary)</w:t>
            </w:r>
          </w:p>
        </w:tc>
        <w:tc>
          <w:tcPr>
            <w:tcW w:type="dxa" w:w="1728"/>
          </w:tcPr>
          <w:p>
            <w:pPr>
              <w:spacing w:after="40"/>
              <w:jc w:val="right"/>
            </w:pPr>
            <w:r>
              <w:rPr>
                <w:rFonts w:ascii="Times New Roman" w:hAnsi="Times New Roman"/>
                <w:b/>
                <w:sz w:val="24"/>
              </w:rPr>
              <w:t>45</w:t>
            </w:r>
          </w:p>
        </w:tc>
      </w:tr>
    </w:tbl>
    <w:p>
      <w:r>
        <w:br w:type="page"/>
      </w:r>
    </w:p>
    <w:p>
      <w:pPr>
        <w:spacing w:before="320" w:after="160"/>
        <w:jc w:val="left"/>
      </w:pPr>
      <w:r>
        <w:rPr>
          <w:rFonts w:ascii="Times New Roman" w:hAnsi="Times New Roman"/>
          <w:b/>
          <w:color w:val="0F172A"/>
          <w:sz w:val="28"/>
        </w:rPr>
        <w:t>Chapter 1: Introduction</w:t>
      </w:r>
    </w:p>
    <w:p>
      <w:pPr>
        <w:spacing w:before="240" w:after="120"/>
        <w:jc w:val="left"/>
      </w:pPr>
      <w:r>
        <w:rPr>
          <w:rFonts w:ascii="Times New Roman" w:hAnsi="Times New Roman"/>
          <w:b/>
          <w:color w:val="1E293B"/>
          <w:sz w:val="26"/>
        </w:rPr>
        <w:t>1.1 Overview and Issues Involved</w:t>
      </w:r>
    </w:p>
    <w:p>
      <w:pPr>
        <w:spacing w:after="120" w:line="360" w:lineRule="auto"/>
        <w:jc w:val="both"/>
      </w:pPr>
      <w:r>
        <w:rPr>
          <w:rFonts w:ascii="Times New Roman" w:hAnsi="Times New Roman"/>
          <w:b w:val="0"/>
          <w:i w:val="0"/>
          <w:color w:val="1E293B"/>
          <w:sz w:val="24"/>
        </w:rPr>
        <w:t>The modern healthcare domain is one of the most critical socio-economic infrastructures in human society. Delivering efficient, accurate, and timely clinical care requires seamless collaboration among diverse medical and administrative personnel, including front-desk receptionists, triage nurses, specialized physicians, clinical laboratory pathologists, retail pharmacists, and billing accountants. However, the operational reality in many public and private healthcare centers across developing nations is characterized by fragmented paper records, manual ledger reconciliation, and disjointed software silos.</w:t>
        <w:br/>
        <w:br/>
        <w:t>In conventional clinical facilities, an outpatient’s journey involves multiple manual checkpoints: waiting in physical queues for manual token slips, repeating demographic and symptom history to different staff, carrying physical paper case sheets to doctor consultation chambers, waiting outside laboratory sampling rooms, physically retrieving paper test result sheets, and standing in separate billing and pharmacy lines. This traditional paradigm suffers from profound systemic issues:</w:t>
        <w:br/>
        <w:br/>
        <w:t>1. Administrative Bottlenecks &amp; Prolonged Wait Times: Manual patient token generation and ledger-based registration cause severe front-desk congestion. Outpatients frequently spend hours waiting for routine OPD consultations, leading to crowded waiting lobbies and reduced hospital throughput.</w:t>
        <w:br/>
        <w:br/>
        <w:t>2. Illegible Handwritten Prescriptions: Handwritten clinical prescriptions frequently suffer from poor legibility, ambiguous drug dosage abbreviations (e.g., confusing 'QD' with 'QID'), and lack of standardized drug formulation details. This introduces severe medication dispensing errors in pharmacies, occasionally resulting in adverse drug reactions.</w:t>
        <w:br/>
        <w:br/>
        <w:t>3. Disconnected Diagnostic Reporting: Pathology laboratory test orders placed manually on paper slips lack real-time digital notification. Consulting physicians must wait for physical paper reports to be ferried between departments, causing critical diagnostic delays in acute patient management.</w:t>
        <w:br/>
        <w:br/>
        <w:t>4. Pharmacy Stock Inconsistencies: Manual stock accounting leads to medicine stock-outs, undiscovered batch expiries, billing leakages, and delayed dispensing during peak outpatient hours.</w:t>
        <w:br/>
        <w:br/>
        <w:t>5. Fragmented Longitudinal Medical Records: Without centralized Electronic Health Records (EHR), patients carry disorganized physical folders of past prescriptions and lab reports. If paper documents are misplaced, physicians lose vital longitudinal history, past allergies, and chronic medical baselines.</w:t>
      </w:r>
    </w:p>
    <w:p>
      <w:pPr>
        <w:spacing w:before="240" w:after="120"/>
        <w:jc w:val="left"/>
      </w:pPr>
      <w:r>
        <w:rPr>
          <w:rFonts w:ascii="Times New Roman" w:hAnsi="Times New Roman"/>
          <w:b/>
          <w:color w:val="1E293B"/>
          <w:sz w:val="26"/>
        </w:rPr>
        <w:t>1.2 Problem Definition</w:t>
      </w:r>
    </w:p>
    <w:p>
      <w:pPr>
        <w:spacing w:after="120" w:line="360" w:lineRule="auto"/>
        <w:jc w:val="both"/>
      </w:pPr>
      <w:r>
        <w:rPr>
          <w:rFonts w:ascii="Times New Roman" w:hAnsi="Times New Roman"/>
          <w:b w:val="0"/>
          <w:i w:val="0"/>
          <w:color w:val="1E293B"/>
          <w:sz w:val="24"/>
        </w:rPr>
        <w:t>The overarching objective of this project is to conceptualize, design, develop, and validate 'MediConnect'—an integrated, secure, multi-role web application that bridges clinical, administrative, and diagnostic workflows into a singular unified digital ecosystem.</w:t>
        <w:br/>
        <w:br/>
        <w:t>Specifically, the problem statement encompasses the following key engineering requirements:</w:t>
        <w:br/>
        <w:t>• To implement a centralized Role-Based Access Control (RBAC) security model supporting six distinct operational profiles: Hospital Administrator, Doctor, Receptionist, Pharmacist, Lab Technician, and Patient.</w:t>
        <w:br/>
        <w:t>• To automate outpatient token scheduling and queue allocation, providing real-time visibility into doctor availability and estimated waiting duration.</w:t>
        <w:br/>
        <w:t>• To deliver an intuitive Electronic Prescribing (E-Prescription) suite enabling physicians to capture ICD-10 diagnostic codes, structured medicine dosage schedules, and direct digital laboratory investigation orders.</w:t>
        <w:br/>
        <w:t>• To establish real-time laboratory sample tracking and digital report publication with automated standard physiological reference range validation.</w:t>
        <w:br/>
        <w:t>• To implement an automated pharmacy dispensing and stock inventory engine that dynamically reconciles batch quantities upon prescription fulfillment.</w:t>
        <w:br/>
        <w:t>• To provide patients with secure self-service access to historical consultations, downloadable digital prescriptions, and laboratory reports.</w:t>
      </w:r>
    </w:p>
    <w:p>
      <w:pPr>
        <w:spacing w:before="240" w:after="120"/>
        <w:jc w:val="left"/>
      </w:pPr>
      <w:r>
        <w:rPr>
          <w:rFonts w:ascii="Times New Roman" w:hAnsi="Times New Roman"/>
          <w:b/>
          <w:color w:val="1E293B"/>
          <w:sz w:val="26"/>
        </w:rPr>
        <w:t>1.3 Proposed Solution</w:t>
      </w:r>
    </w:p>
    <w:p>
      <w:pPr>
        <w:spacing w:after="120" w:line="360" w:lineRule="auto"/>
        <w:jc w:val="both"/>
      </w:pPr>
      <w:r>
        <w:rPr>
          <w:rFonts w:ascii="Times New Roman" w:hAnsi="Times New Roman"/>
          <w:b w:val="0"/>
          <w:i w:val="0"/>
          <w:color w:val="1E293B"/>
          <w:sz w:val="24"/>
        </w:rPr>
        <w:t>MediConnect addresses these challenges by introducing a responsive Single Page Application (SPA) architecture combined with an asynchronous backend engine and a normalized relational database. The system automates end-to-end hospital processes through dedicated portal interfaces.</w:t>
      </w:r>
    </w:p>
    <w:p>
      <w:pPr>
        <w:spacing w:before="200" w:after="80"/>
        <w:jc w:val="center"/>
      </w:pPr>
      <w:r>
        <w:drawing>
          <wp:inline xmlns:a="http://schemas.openxmlformats.org/drawingml/2006/main" xmlns:pic="http://schemas.openxmlformats.org/drawingml/2006/picture">
            <wp:extent cx="5486400" cy="3269673"/>
            <wp:docPr id="1" name="Picture 1"/>
            <wp:cNvGraphicFramePr>
              <a:graphicFrameLocks noChangeAspect="1"/>
            </wp:cNvGraphicFramePr>
            <a:graphic>
              <a:graphicData uri="http://schemas.openxmlformats.org/drawingml/2006/picture">
                <pic:pic>
                  <pic:nvPicPr>
                    <pic:cNvPr id="0" name="flowchart_system.png"/>
                    <pic:cNvPicPr/>
                  </pic:nvPicPr>
                  <pic:blipFill>
                    <a:blip r:embed="rId9"/>
                    <a:stretch>
                      <a:fillRect/>
                    </a:stretch>
                  </pic:blipFill>
                  <pic:spPr>
                    <a:xfrm>
                      <a:off x="0" y="0"/>
                      <a:ext cx="5486400" cy="3269673"/>
                    </a:xfrm>
                    <a:prstGeom prst="rect"/>
                  </pic:spPr>
                </pic:pic>
              </a:graphicData>
            </a:graphic>
          </wp:inline>
        </w:drawing>
      </w:r>
    </w:p>
    <w:p>
      <w:pPr>
        <w:spacing w:after="240"/>
        <w:jc w:val="center"/>
      </w:pPr>
      <w:r>
        <w:rPr>
          <w:rFonts w:ascii="Times New Roman" w:hAnsi="Times New Roman"/>
          <w:b/>
          <w:i/>
          <w:color w:val="475569"/>
          <w:sz w:val="21"/>
        </w:rPr>
        <w:t>Figure 1.1: MediConnect End-to-End Clinical &amp; Administrative Workflow Flowchart</w:t>
      </w:r>
    </w:p>
    <w:p>
      <w:pPr>
        <w:spacing w:after="120" w:line="360" w:lineRule="auto"/>
        <w:jc w:val="both"/>
      </w:pPr>
      <w:r>
        <w:rPr>
          <w:rFonts w:ascii="Times New Roman" w:hAnsi="Times New Roman"/>
          <w:b w:val="0"/>
          <w:i w:val="0"/>
          <w:color w:val="1E293B"/>
          <w:sz w:val="24"/>
        </w:rPr>
        <w:t>Key Functionalities Developed in MediConnect:</w:t>
        <w:br/>
        <w:br/>
        <w:t>1. Receptionist &amp; Token Management Module: Handles instant walk-in registration, demographic capture, department-wise doctor scheduling, dynamic token generation, live OPD queue display, and centralized patient bill invoice settlement.</w:t>
        <w:br/>
        <w:br/>
        <w:t>2. Doctor Clinical Consultation Suite: Provides doctors with real-time patient queue visualization, complete longitudinal medical history access, standardized E-Prescriptions with automated dosage calculation, and direct electronic laboratory test requisitioning.</w:t>
        <w:br/>
        <w:br/>
        <w:t>3. Laboratory Investigation Engine: Enables pathology staff to view incoming physician test orders, update sample collection timestamps, record biochemical test parameters, flag abnormal values against reference ranges, and publish cryptographically verified digital reports.</w:t>
        <w:br/>
        <w:br/>
        <w:t>4. Pharmacy &amp; Inventory Control System: Tracks pharmaceutical inventory with batch codes, expiry dates, unit prices, and low-stock alerts. Automatically deducts medicine quantities upon pharmacist fulfillment and generates consolidated medication bills.</w:t>
        <w:br/>
        <w:br/>
        <w:t>5. Patient Self-Service Portal &amp; AI Symptom Assistant: Allows patients to review past medical history, download digital prescriptions, inspect laboratory reports, track appointment tokens, and interact with an integrated AI-powered health advisor for preliminary triage.</w:t>
        <w:br/>
        <w:br/>
        <w:t>6. Executive Administrative Dashboard: Provides hospital management with real-time business intelligence metrics, including department revenue, daily OPD volume, bed occupancy, doctor workload, and staff audit logs.</w:t>
      </w:r>
    </w:p>
    <w:p>
      <w:pPr>
        <w:spacing w:after="120" w:line="360" w:lineRule="auto"/>
        <w:jc w:val="both"/>
      </w:pPr>
      <w:r>
        <w:rPr>
          <w:rFonts w:ascii="Times New Roman" w:hAnsi="Times New Roman"/>
          <w:b w:val="0"/>
          <w:i w:val="0"/>
          <w:color w:val="1E293B"/>
          <w:sz w:val="24"/>
        </w:rPr>
        <w:t>Justification and Superiority over Existing Market Solutions:</w:t>
        <w:br/>
        <w:t>Compared to monolithic enterprise Hospital Information Systems (HIS) like Epic or Cerner—which impose exorbitant licensing costs, heavy hardware requirements, and steep learning curves—MediConnect offers a lightweight, zero-installation web client accessible from standard web browsers on low-spec clinic computers and mobile devices. Furthermore, unlike standalone doctor appointment apps (e.g., Practo), MediConnect integrates the entire internal hospital supply chain—including in-house pharmacy dispensing, pathology labs, and reception queues—into a unified, real-time reactive interface.</w:t>
      </w:r>
    </w:p>
    <w:p>
      <w:r>
        <w:br w:type="page"/>
      </w:r>
    </w:p>
    <w:p>
      <w:pPr>
        <w:spacing w:before="320" w:after="160"/>
        <w:jc w:val="left"/>
      </w:pPr>
      <w:r>
        <w:rPr>
          <w:rFonts w:ascii="Times New Roman" w:hAnsi="Times New Roman"/>
          <w:b/>
          <w:color w:val="0F172A"/>
          <w:sz w:val="28"/>
        </w:rPr>
        <w:t>Chapter 2: Literature Survey</w:t>
      </w:r>
    </w:p>
    <w:p>
      <w:pPr>
        <w:spacing w:before="240" w:after="120"/>
        <w:jc w:val="left"/>
      </w:pPr>
      <w:r>
        <w:rPr>
          <w:rFonts w:ascii="Times New Roman" w:hAnsi="Times New Roman"/>
          <w:b/>
          <w:color w:val="1E293B"/>
          <w:sz w:val="26"/>
        </w:rPr>
        <w:t>2.1 Existing Solutions &amp; Comparative Analysis</w:t>
      </w:r>
    </w:p>
    <w:p>
      <w:pPr>
        <w:spacing w:after="120" w:line="360" w:lineRule="auto"/>
        <w:jc w:val="both"/>
      </w:pPr>
      <w:r>
        <w:rPr>
          <w:rFonts w:ascii="Times New Roman" w:hAnsi="Times New Roman"/>
          <w:b w:val="0"/>
          <w:i w:val="0"/>
          <w:color w:val="1E293B"/>
          <w:sz w:val="24"/>
        </w:rPr>
        <w:t>A rigorous literature and market study was conducted to analyze existing healthcare management platforms, identify functional limitations, and justify the architectural decisions incorporated into MediConnect. Five prominent clinical systems and paradigms were evaluated in detail:</w:t>
      </w:r>
    </w:p>
    <w:p>
      <w:pPr>
        <w:spacing w:after="120" w:line="360" w:lineRule="auto"/>
        <w:jc w:val="both"/>
      </w:pPr>
      <w:r>
        <w:rPr>
          <w:rFonts w:ascii="Times New Roman" w:hAnsi="Times New Roman"/>
          <w:b w:val="0"/>
          <w:i w:val="0"/>
          <w:color w:val="1E293B"/>
          <w:sz w:val="24"/>
        </w:rPr>
        <w:t>1. Practo (Commercial Outpatient Marketplace &amp; Clinic SaaS):</w:t>
        <w:br/>
        <w:t>Practo is a widely adopted commercial digital health platform in India providing doctor discovery, appointment booking, and basic clinic software (Practo Ray). While Practo excels in consumer-facing appointment discovery, its internal workflow automation for multi-specialty hospitals is limited. It lacks deeply coupled in-house pharmacy stock deduction mechanisms, integrated pathology laboratory analyzers, and multi-department token displays. Furthermore, subscription fees make it cost-prohibitive for small rural clinics and government charitable dispensaries.</w:t>
        <w:br/>
        <w:br/>
        <w:t>2. OpenMRS (Open Source Medical Record System):</w:t>
        <w:br/>
        <w:t>OpenMRS is a widely recognized global open-source enterprise medical record platform developed primarily for resource-constrained environments. While it offers powerful clinical concept dictionaries and robust patient tracking, its user interface is historically complex and requires extensive server configuration and database tuning. The front-end experience lacks modern reactive state updates, making real-time token queue management and dynamic pharmacy stock synchronization challenging without custom Java modules.</w:t>
        <w:br/>
        <w:br/>
        <w:t>3. Epic Systems &amp; Cerner / Oracle Health (Enterprise Hospital HIS):</w:t>
        <w:br/>
        <w:t>Epic and Cerner represent the gold standard in Tier-1 multi-facility hospital software in North America and Europe. They provide comprehensive clinical documentation, billing engines, and regulatory compliance. However, these systems cost millions of dollars in licensing and maintenance, demand dedicated on-premise server infrastructure, and require months of intensive staff training. Their heavy interfaces cannot run seamlessly on modest browser terminals or lightweight tablet devices.</w:t>
        <w:br/>
        <w:br/>
        <w:t>4. Kareo / Tebra (Cloud Clinical EHR for Independent Practices):</w:t>
        <w:br/>
        <w:t>Kareo delivers cloud-based medical billing and clinical charting for private medical practices. While it provides strong insurance claim processing and billing workflows, its diagnostic laboratory integration is primarily tailored to external commercial labs via HL7 interfaces rather than supporting real-time in-house laboratory technicians, ward management, or internal token allocation desks.</w:t>
        <w:br/>
        <w:br/>
        <w:t>5. Traditional Paper-Based &amp; Local Excel Register Systems:</w:t>
        <w:br/>
        <w:t>A significant proportion of small clinics and community nursing homes in developing regions still rely entirely on physical paper registers and standalone spreadsheets. While having zero software procurement cost, this approach leads to severe data redundancy, high risk of record misplacement, zero auditing of medicine stocks, and complete vulnerability to accidental physical damage.</w:t>
      </w:r>
    </w:p>
    <w:p>
      <w:pPr>
        <w:spacing w:after="120" w:line="360" w:lineRule="auto"/>
        <w:jc w:val="both"/>
      </w:pPr>
      <w:r>
        <w:rPr>
          <w:rFonts w:ascii="Times New Roman" w:hAnsi="Times New Roman"/>
          <w:b w:val="0"/>
          <w:i w:val="0"/>
          <w:color w:val="1E293B"/>
          <w:sz w:val="24"/>
        </w:rPr>
        <w:t>Table 2.1 presents a comprehensive comparative feature matrix benchmarking MediConnect against these existing systems:</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1512"/>
        <w:gridCol w:w="1512"/>
        <w:gridCol w:w="1512"/>
        <w:gridCol w:w="1512"/>
        <w:gridCol w:w="1512"/>
        <w:gridCol w:w="1512"/>
      </w:tblGrid>
      <w:tr>
        <w:tc>
          <w:tcPr>
            <w:tcW w:type="dxa" w:w="1512"/>
            <w:shd w:fill="002B49"/>
          </w:tcPr>
          <w:p>
            <w:pPr>
              <w:jc w:val="center"/>
            </w:pPr>
            <w:r>
              <w:rPr>
                <w:b/>
                <w:color w:val="FFFFFF"/>
                <w:sz w:val="19"/>
              </w:rPr>
              <w:t>Feature / Capability</w:t>
            </w:r>
          </w:p>
        </w:tc>
        <w:tc>
          <w:tcPr>
            <w:tcW w:type="dxa" w:w="1512"/>
            <w:shd w:fill="002B49"/>
          </w:tcPr>
          <w:p>
            <w:pPr>
              <w:jc w:val="center"/>
            </w:pPr>
            <w:r>
              <w:rPr>
                <w:b/>
                <w:color w:val="FFFFFF"/>
                <w:sz w:val="19"/>
              </w:rPr>
              <w:t>Practo</w:t>
            </w:r>
          </w:p>
        </w:tc>
        <w:tc>
          <w:tcPr>
            <w:tcW w:type="dxa" w:w="1512"/>
            <w:shd w:fill="002B49"/>
          </w:tcPr>
          <w:p>
            <w:pPr>
              <w:jc w:val="center"/>
            </w:pPr>
            <w:r>
              <w:rPr>
                <w:b/>
                <w:color w:val="FFFFFF"/>
                <w:sz w:val="19"/>
              </w:rPr>
              <w:t>OpenMRS</w:t>
            </w:r>
          </w:p>
        </w:tc>
        <w:tc>
          <w:tcPr>
            <w:tcW w:type="dxa" w:w="1512"/>
            <w:shd w:fill="002B49"/>
          </w:tcPr>
          <w:p>
            <w:pPr>
              <w:jc w:val="center"/>
            </w:pPr>
            <w:r>
              <w:rPr>
                <w:b/>
                <w:color w:val="FFFFFF"/>
                <w:sz w:val="19"/>
              </w:rPr>
              <w:t>Epic / Cerner</w:t>
            </w:r>
          </w:p>
        </w:tc>
        <w:tc>
          <w:tcPr>
            <w:tcW w:type="dxa" w:w="1512"/>
            <w:shd w:fill="002B49"/>
          </w:tcPr>
          <w:p>
            <w:pPr>
              <w:jc w:val="center"/>
            </w:pPr>
            <w:r>
              <w:rPr>
                <w:b/>
                <w:color w:val="FFFFFF"/>
                <w:sz w:val="19"/>
              </w:rPr>
              <w:t>Kareo</w:t>
            </w:r>
          </w:p>
        </w:tc>
        <w:tc>
          <w:tcPr>
            <w:tcW w:type="dxa" w:w="1512"/>
            <w:shd w:fill="002B49"/>
          </w:tcPr>
          <w:p>
            <w:pPr>
              <w:jc w:val="center"/>
            </w:pPr>
            <w:r>
              <w:rPr>
                <w:b/>
                <w:color w:val="FFFFFF"/>
                <w:sz w:val="19"/>
              </w:rPr>
              <w:t>MediConnect</w:t>
            </w:r>
          </w:p>
        </w:tc>
      </w:tr>
      <w:tr>
        <w:tc>
          <w:tcPr>
            <w:tcW w:type="dxa" w:w="1512"/>
          </w:tcPr>
          <w:p>
            <w:pPr>
              <w:spacing w:after="40"/>
              <w:jc w:val="left"/>
            </w:pPr>
            <w:r>
              <w:rPr>
                <w:rFonts w:ascii="Times New Roman" w:hAnsi="Times New Roman"/>
                <w:sz w:val="18"/>
              </w:rPr>
              <w:t>Multi-Role RBAC (6 Roles)</w:t>
            </w:r>
          </w:p>
        </w:tc>
        <w:tc>
          <w:tcPr>
            <w:tcW w:type="dxa" w:w="1512"/>
          </w:tcPr>
          <w:p>
            <w:pPr>
              <w:spacing w:after="40"/>
              <w:jc w:val="center"/>
            </w:pPr>
            <w:r>
              <w:rPr>
                <w:rFonts w:ascii="Times New Roman" w:hAnsi="Times New Roman"/>
                <w:sz w:val="18"/>
              </w:rPr>
              <w:t>Partial</w:t>
            </w:r>
          </w:p>
        </w:tc>
        <w:tc>
          <w:tcPr>
            <w:tcW w:type="dxa" w:w="1512"/>
          </w:tcPr>
          <w:p>
            <w:pPr>
              <w:spacing w:after="40"/>
              <w:jc w:val="center"/>
            </w:pPr>
            <w:r>
              <w:rPr>
                <w:rFonts w:ascii="Times New Roman" w:hAnsi="Times New Roman"/>
                <w:sz w:val="18"/>
              </w:rPr>
              <w:t>Yes</w:t>
            </w:r>
          </w:p>
        </w:tc>
        <w:tc>
          <w:tcPr>
            <w:tcW w:type="dxa" w:w="1512"/>
          </w:tcPr>
          <w:p>
            <w:pPr>
              <w:spacing w:after="40"/>
              <w:jc w:val="center"/>
            </w:pPr>
            <w:r>
              <w:rPr>
                <w:rFonts w:ascii="Times New Roman" w:hAnsi="Times New Roman"/>
                <w:sz w:val="18"/>
              </w:rPr>
              <w:t>Yes</w:t>
            </w:r>
          </w:p>
        </w:tc>
        <w:tc>
          <w:tcPr>
            <w:tcW w:type="dxa" w:w="1512"/>
          </w:tcPr>
          <w:p>
            <w:pPr>
              <w:spacing w:after="40"/>
              <w:jc w:val="center"/>
            </w:pPr>
            <w:r>
              <w:rPr>
                <w:rFonts w:ascii="Times New Roman" w:hAnsi="Times New Roman"/>
                <w:sz w:val="18"/>
              </w:rPr>
              <w:t>Partial</w:t>
            </w:r>
          </w:p>
        </w:tc>
        <w:tc>
          <w:tcPr>
            <w:tcW w:type="dxa" w:w="1512"/>
          </w:tcPr>
          <w:p>
            <w:pPr>
              <w:spacing w:after="40"/>
              <w:jc w:val="center"/>
            </w:pPr>
            <w:r>
              <w:rPr>
                <w:rFonts w:ascii="Times New Roman" w:hAnsi="Times New Roman"/>
                <w:b/>
                <w:color w:val="0284C7"/>
                <w:sz w:val="18"/>
              </w:rPr>
              <w:t>Yes (Unified)</w:t>
            </w:r>
          </w:p>
        </w:tc>
      </w:tr>
      <w:tr>
        <w:tc>
          <w:tcPr>
            <w:tcW w:type="dxa" w:w="1512"/>
          </w:tcPr>
          <w:p>
            <w:pPr>
              <w:spacing w:after="40"/>
              <w:jc w:val="left"/>
            </w:pPr>
            <w:r>
              <w:rPr>
                <w:rFonts w:ascii="Times New Roman" w:hAnsi="Times New Roman"/>
                <w:sz w:val="18"/>
              </w:rPr>
              <w:t>Live Token &amp; Queue Display</w:t>
            </w:r>
          </w:p>
        </w:tc>
        <w:tc>
          <w:tcPr>
            <w:tcW w:type="dxa" w:w="1512"/>
          </w:tcPr>
          <w:p>
            <w:pPr>
              <w:spacing w:after="40"/>
              <w:jc w:val="center"/>
            </w:pPr>
            <w:r>
              <w:rPr>
                <w:rFonts w:ascii="Times New Roman" w:hAnsi="Times New Roman"/>
                <w:sz w:val="18"/>
              </w:rPr>
              <w:t>Basic</w:t>
            </w:r>
          </w:p>
        </w:tc>
        <w:tc>
          <w:tcPr>
            <w:tcW w:type="dxa" w:w="1512"/>
          </w:tcPr>
          <w:p>
            <w:pPr>
              <w:spacing w:after="40"/>
              <w:jc w:val="center"/>
            </w:pPr>
            <w:r>
              <w:rPr>
                <w:rFonts w:ascii="Times New Roman" w:hAnsi="Times New Roman"/>
                <w:sz w:val="18"/>
              </w:rPr>
              <w:t>No (Plugin)</w:t>
            </w:r>
          </w:p>
        </w:tc>
        <w:tc>
          <w:tcPr>
            <w:tcW w:type="dxa" w:w="1512"/>
          </w:tcPr>
          <w:p>
            <w:pPr>
              <w:spacing w:after="40"/>
              <w:jc w:val="center"/>
            </w:pPr>
            <w:r>
              <w:rPr>
                <w:rFonts w:ascii="Times New Roman" w:hAnsi="Times New Roman"/>
                <w:sz w:val="18"/>
              </w:rPr>
              <w:t>Yes (Heavy)</w:t>
            </w:r>
          </w:p>
        </w:tc>
        <w:tc>
          <w:tcPr>
            <w:tcW w:type="dxa" w:w="1512"/>
          </w:tcPr>
          <w:p>
            <w:pPr>
              <w:spacing w:after="40"/>
              <w:jc w:val="center"/>
            </w:pPr>
            <w:r>
              <w:rPr>
                <w:rFonts w:ascii="Times New Roman" w:hAnsi="Times New Roman"/>
                <w:sz w:val="18"/>
              </w:rPr>
              <w:t>No</w:t>
            </w:r>
          </w:p>
        </w:tc>
        <w:tc>
          <w:tcPr>
            <w:tcW w:type="dxa" w:w="1512"/>
          </w:tcPr>
          <w:p>
            <w:pPr>
              <w:spacing w:after="40"/>
              <w:jc w:val="center"/>
            </w:pPr>
            <w:r>
              <w:rPr>
                <w:rFonts w:ascii="Times New Roman" w:hAnsi="Times New Roman"/>
                <w:b/>
                <w:color w:val="0284C7"/>
                <w:sz w:val="18"/>
              </w:rPr>
              <w:t>Yes (Real-time)</w:t>
            </w:r>
          </w:p>
        </w:tc>
      </w:tr>
      <w:tr>
        <w:tc>
          <w:tcPr>
            <w:tcW w:type="dxa" w:w="1512"/>
          </w:tcPr>
          <w:p>
            <w:pPr>
              <w:spacing w:after="40"/>
              <w:jc w:val="left"/>
            </w:pPr>
            <w:r>
              <w:rPr>
                <w:rFonts w:ascii="Times New Roman" w:hAnsi="Times New Roman"/>
                <w:sz w:val="18"/>
              </w:rPr>
              <w:t>E-Prescriptions with ICD-10</w:t>
            </w:r>
          </w:p>
        </w:tc>
        <w:tc>
          <w:tcPr>
            <w:tcW w:type="dxa" w:w="1512"/>
          </w:tcPr>
          <w:p>
            <w:pPr>
              <w:spacing w:after="40"/>
              <w:jc w:val="center"/>
            </w:pPr>
            <w:r>
              <w:rPr>
                <w:rFonts w:ascii="Times New Roman" w:hAnsi="Times New Roman"/>
                <w:sz w:val="18"/>
              </w:rPr>
              <w:t>Yes</w:t>
            </w:r>
          </w:p>
        </w:tc>
        <w:tc>
          <w:tcPr>
            <w:tcW w:type="dxa" w:w="1512"/>
          </w:tcPr>
          <w:p>
            <w:pPr>
              <w:spacing w:after="40"/>
              <w:jc w:val="center"/>
            </w:pPr>
            <w:r>
              <w:rPr>
                <w:rFonts w:ascii="Times New Roman" w:hAnsi="Times New Roman"/>
                <w:sz w:val="18"/>
              </w:rPr>
              <w:t>Yes</w:t>
            </w:r>
          </w:p>
        </w:tc>
        <w:tc>
          <w:tcPr>
            <w:tcW w:type="dxa" w:w="1512"/>
          </w:tcPr>
          <w:p>
            <w:pPr>
              <w:spacing w:after="40"/>
              <w:jc w:val="center"/>
            </w:pPr>
            <w:r>
              <w:rPr>
                <w:rFonts w:ascii="Times New Roman" w:hAnsi="Times New Roman"/>
                <w:sz w:val="18"/>
              </w:rPr>
              <w:t>Yes</w:t>
            </w:r>
          </w:p>
        </w:tc>
        <w:tc>
          <w:tcPr>
            <w:tcW w:type="dxa" w:w="1512"/>
          </w:tcPr>
          <w:p>
            <w:pPr>
              <w:spacing w:after="40"/>
              <w:jc w:val="center"/>
            </w:pPr>
            <w:r>
              <w:rPr>
                <w:rFonts w:ascii="Times New Roman" w:hAnsi="Times New Roman"/>
                <w:sz w:val="18"/>
              </w:rPr>
              <w:t>Yes</w:t>
            </w:r>
          </w:p>
        </w:tc>
        <w:tc>
          <w:tcPr>
            <w:tcW w:type="dxa" w:w="1512"/>
          </w:tcPr>
          <w:p>
            <w:pPr>
              <w:spacing w:after="40"/>
              <w:jc w:val="center"/>
            </w:pPr>
            <w:r>
              <w:rPr>
                <w:rFonts w:ascii="Times New Roman" w:hAnsi="Times New Roman"/>
                <w:b/>
                <w:color w:val="0284C7"/>
                <w:sz w:val="18"/>
              </w:rPr>
              <w:t>Yes (Streamlined)</w:t>
            </w:r>
          </w:p>
        </w:tc>
      </w:tr>
      <w:tr>
        <w:tc>
          <w:tcPr>
            <w:tcW w:type="dxa" w:w="1512"/>
          </w:tcPr>
          <w:p>
            <w:pPr>
              <w:spacing w:after="40"/>
              <w:jc w:val="left"/>
            </w:pPr>
            <w:r>
              <w:rPr>
                <w:rFonts w:ascii="Times New Roman" w:hAnsi="Times New Roman"/>
                <w:sz w:val="18"/>
              </w:rPr>
              <w:t>In-House Pharmacy Inventory</w:t>
            </w:r>
          </w:p>
        </w:tc>
        <w:tc>
          <w:tcPr>
            <w:tcW w:type="dxa" w:w="1512"/>
          </w:tcPr>
          <w:p>
            <w:pPr>
              <w:spacing w:after="40"/>
              <w:jc w:val="center"/>
            </w:pPr>
            <w:r>
              <w:rPr>
                <w:rFonts w:ascii="Times New Roman" w:hAnsi="Times New Roman"/>
                <w:sz w:val="18"/>
              </w:rPr>
              <w:t>Limited</w:t>
            </w:r>
          </w:p>
        </w:tc>
        <w:tc>
          <w:tcPr>
            <w:tcW w:type="dxa" w:w="1512"/>
          </w:tcPr>
          <w:p>
            <w:pPr>
              <w:spacing w:after="40"/>
              <w:jc w:val="center"/>
            </w:pPr>
            <w:r>
              <w:rPr>
                <w:rFonts w:ascii="Times New Roman" w:hAnsi="Times New Roman"/>
                <w:sz w:val="18"/>
              </w:rPr>
              <w:t>Basic</w:t>
            </w:r>
          </w:p>
        </w:tc>
        <w:tc>
          <w:tcPr>
            <w:tcW w:type="dxa" w:w="1512"/>
          </w:tcPr>
          <w:p>
            <w:pPr>
              <w:spacing w:after="40"/>
              <w:jc w:val="center"/>
            </w:pPr>
            <w:r>
              <w:rPr>
                <w:rFonts w:ascii="Times New Roman" w:hAnsi="Times New Roman"/>
                <w:sz w:val="18"/>
              </w:rPr>
              <w:t>Yes</w:t>
            </w:r>
          </w:p>
        </w:tc>
        <w:tc>
          <w:tcPr>
            <w:tcW w:type="dxa" w:w="1512"/>
          </w:tcPr>
          <w:p>
            <w:pPr>
              <w:spacing w:after="40"/>
              <w:jc w:val="center"/>
            </w:pPr>
            <w:r>
              <w:rPr>
                <w:rFonts w:ascii="Times New Roman" w:hAnsi="Times New Roman"/>
                <w:sz w:val="18"/>
              </w:rPr>
              <w:t>No</w:t>
            </w:r>
          </w:p>
        </w:tc>
        <w:tc>
          <w:tcPr>
            <w:tcW w:type="dxa" w:w="1512"/>
          </w:tcPr>
          <w:p>
            <w:pPr>
              <w:spacing w:after="40"/>
              <w:jc w:val="center"/>
            </w:pPr>
            <w:r>
              <w:rPr>
                <w:rFonts w:ascii="Times New Roman" w:hAnsi="Times New Roman"/>
                <w:b/>
                <w:color w:val="0284C7"/>
                <w:sz w:val="18"/>
              </w:rPr>
              <w:t>Yes (Automated)</w:t>
            </w:r>
          </w:p>
        </w:tc>
      </w:tr>
      <w:tr>
        <w:tc>
          <w:tcPr>
            <w:tcW w:type="dxa" w:w="1512"/>
          </w:tcPr>
          <w:p>
            <w:pPr>
              <w:spacing w:after="40"/>
              <w:jc w:val="left"/>
            </w:pPr>
            <w:r>
              <w:rPr>
                <w:rFonts w:ascii="Times New Roman" w:hAnsi="Times New Roman"/>
                <w:sz w:val="18"/>
              </w:rPr>
              <w:t>Integrated Pathology Lab</w:t>
            </w:r>
          </w:p>
        </w:tc>
        <w:tc>
          <w:tcPr>
            <w:tcW w:type="dxa" w:w="1512"/>
          </w:tcPr>
          <w:p>
            <w:pPr>
              <w:spacing w:after="40"/>
              <w:jc w:val="center"/>
            </w:pPr>
            <w:r>
              <w:rPr>
                <w:rFonts w:ascii="Times New Roman" w:hAnsi="Times New Roman"/>
                <w:sz w:val="18"/>
              </w:rPr>
              <w:t>External</w:t>
            </w:r>
          </w:p>
        </w:tc>
        <w:tc>
          <w:tcPr>
            <w:tcW w:type="dxa" w:w="1512"/>
          </w:tcPr>
          <w:p>
            <w:pPr>
              <w:spacing w:after="40"/>
              <w:jc w:val="center"/>
            </w:pPr>
            <w:r>
              <w:rPr>
                <w:rFonts w:ascii="Times New Roman" w:hAnsi="Times New Roman"/>
                <w:sz w:val="18"/>
              </w:rPr>
              <w:t>Complex</w:t>
            </w:r>
          </w:p>
        </w:tc>
        <w:tc>
          <w:tcPr>
            <w:tcW w:type="dxa" w:w="1512"/>
          </w:tcPr>
          <w:p>
            <w:pPr>
              <w:spacing w:after="40"/>
              <w:jc w:val="center"/>
            </w:pPr>
            <w:r>
              <w:rPr>
                <w:rFonts w:ascii="Times New Roman" w:hAnsi="Times New Roman"/>
                <w:sz w:val="18"/>
              </w:rPr>
              <w:t>Yes</w:t>
            </w:r>
          </w:p>
        </w:tc>
        <w:tc>
          <w:tcPr>
            <w:tcW w:type="dxa" w:w="1512"/>
          </w:tcPr>
          <w:p>
            <w:pPr>
              <w:spacing w:after="40"/>
              <w:jc w:val="center"/>
            </w:pPr>
            <w:r>
              <w:rPr>
                <w:rFonts w:ascii="Times New Roman" w:hAnsi="Times New Roman"/>
                <w:sz w:val="18"/>
              </w:rPr>
              <w:t>External</w:t>
            </w:r>
          </w:p>
        </w:tc>
        <w:tc>
          <w:tcPr>
            <w:tcW w:type="dxa" w:w="1512"/>
          </w:tcPr>
          <w:p>
            <w:pPr>
              <w:spacing w:after="40"/>
              <w:jc w:val="center"/>
            </w:pPr>
            <w:r>
              <w:rPr>
                <w:rFonts w:ascii="Times New Roman" w:hAnsi="Times New Roman"/>
                <w:b/>
                <w:color w:val="0284C7"/>
                <w:sz w:val="18"/>
              </w:rPr>
              <w:t>Yes (Native Portal)</w:t>
            </w:r>
          </w:p>
        </w:tc>
      </w:tr>
      <w:tr>
        <w:tc>
          <w:tcPr>
            <w:tcW w:type="dxa" w:w="1512"/>
          </w:tcPr>
          <w:p>
            <w:pPr>
              <w:spacing w:after="40"/>
              <w:jc w:val="left"/>
            </w:pPr>
            <w:r>
              <w:rPr>
                <w:rFonts w:ascii="Times New Roman" w:hAnsi="Times New Roman"/>
                <w:sz w:val="18"/>
              </w:rPr>
              <w:t>Zero-Install Web SPA</w:t>
            </w:r>
          </w:p>
        </w:tc>
        <w:tc>
          <w:tcPr>
            <w:tcW w:type="dxa" w:w="1512"/>
          </w:tcPr>
          <w:p>
            <w:pPr>
              <w:spacing w:after="40"/>
              <w:jc w:val="center"/>
            </w:pPr>
            <w:r>
              <w:rPr>
                <w:rFonts w:ascii="Times New Roman" w:hAnsi="Times New Roman"/>
                <w:sz w:val="18"/>
              </w:rPr>
              <w:t>Yes</w:t>
            </w:r>
          </w:p>
        </w:tc>
        <w:tc>
          <w:tcPr>
            <w:tcW w:type="dxa" w:w="1512"/>
          </w:tcPr>
          <w:p>
            <w:pPr>
              <w:spacing w:after="40"/>
              <w:jc w:val="center"/>
            </w:pPr>
            <w:r>
              <w:rPr>
                <w:rFonts w:ascii="Times New Roman" w:hAnsi="Times New Roman"/>
                <w:sz w:val="18"/>
              </w:rPr>
              <w:t>No</w:t>
            </w:r>
          </w:p>
        </w:tc>
        <w:tc>
          <w:tcPr>
            <w:tcW w:type="dxa" w:w="1512"/>
          </w:tcPr>
          <w:p>
            <w:pPr>
              <w:spacing w:after="40"/>
              <w:jc w:val="center"/>
            </w:pPr>
            <w:r>
              <w:rPr>
                <w:rFonts w:ascii="Times New Roman" w:hAnsi="Times New Roman"/>
                <w:sz w:val="18"/>
              </w:rPr>
              <w:t>No</w:t>
            </w:r>
          </w:p>
        </w:tc>
        <w:tc>
          <w:tcPr>
            <w:tcW w:type="dxa" w:w="1512"/>
          </w:tcPr>
          <w:p>
            <w:pPr>
              <w:spacing w:after="40"/>
              <w:jc w:val="center"/>
            </w:pPr>
            <w:r>
              <w:rPr>
                <w:rFonts w:ascii="Times New Roman" w:hAnsi="Times New Roman"/>
                <w:sz w:val="18"/>
              </w:rPr>
              <w:t>Yes</w:t>
            </w:r>
          </w:p>
        </w:tc>
        <w:tc>
          <w:tcPr>
            <w:tcW w:type="dxa" w:w="1512"/>
          </w:tcPr>
          <w:p>
            <w:pPr>
              <w:spacing w:after="40"/>
              <w:jc w:val="center"/>
            </w:pPr>
            <w:r>
              <w:rPr>
                <w:rFonts w:ascii="Times New Roman" w:hAnsi="Times New Roman"/>
                <w:b/>
                <w:color w:val="0284C7"/>
                <w:sz w:val="18"/>
              </w:rPr>
              <w:t>Yes (Lightweight)</w:t>
            </w:r>
          </w:p>
        </w:tc>
      </w:tr>
      <w:tr>
        <w:tc>
          <w:tcPr>
            <w:tcW w:type="dxa" w:w="1512"/>
          </w:tcPr>
          <w:p>
            <w:pPr>
              <w:spacing w:after="40"/>
              <w:jc w:val="left"/>
            </w:pPr>
            <w:r>
              <w:rPr>
                <w:rFonts w:ascii="Times New Roman" w:hAnsi="Times New Roman"/>
                <w:sz w:val="18"/>
              </w:rPr>
              <w:t>Procurement &amp; Server Cost</w:t>
            </w:r>
          </w:p>
        </w:tc>
        <w:tc>
          <w:tcPr>
            <w:tcW w:type="dxa" w:w="1512"/>
          </w:tcPr>
          <w:p>
            <w:pPr>
              <w:spacing w:after="40"/>
              <w:jc w:val="center"/>
            </w:pPr>
            <w:r>
              <w:rPr>
                <w:rFonts w:ascii="Times New Roman" w:hAnsi="Times New Roman"/>
                <w:sz w:val="18"/>
              </w:rPr>
              <w:t>High SaaS</w:t>
            </w:r>
          </w:p>
        </w:tc>
        <w:tc>
          <w:tcPr>
            <w:tcW w:type="dxa" w:w="1512"/>
          </w:tcPr>
          <w:p>
            <w:pPr>
              <w:spacing w:after="40"/>
              <w:jc w:val="center"/>
            </w:pPr>
            <w:r>
              <w:rPr>
                <w:rFonts w:ascii="Times New Roman" w:hAnsi="Times New Roman"/>
                <w:sz w:val="18"/>
              </w:rPr>
              <w:t>Free (Heavy VM)</w:t>
            </w:r>
          </w:p>
        </w:tc>
        <w:tc>
          <w:tcPr>
            <w:tcW w:type="dxa" w:w="1512"/>
          </w:tcPr>
          <w:p>
            <w:pPr>
              <w:spacing w:after="40"/>
              <w:jc w:val="center"/>
            </w:pPr>
            <w:r>
              <w:rPr>
                <w:rFonts w:ascii="Times New Roman" w:hAnsi="Times New Roman"/>
                <w:sz w:val="18"/>
              </w:rPr>
              <w:t>Very Expensive</w:t>
            </w:r>
          </w:p>
        </w:tc>
        <w:tc>
          <w:tcPr>
            <w:tcW w:type="dxa" w:w="1512"/>
          </w:tcPr>
          <w:p>
            <w:pPr>
              <w:spacing w:after="40"/>
              <w:jc w:val="center"/>
            </w:pPr>
            <w:r>
              <w:rPr>
                <w:rFonts w:ascii="Times New Roman" w:hAnsi="Times New Roman"/>
                <w:sz w:val="18"/>
              </w:rPr>
              <w:t>High SaaS</w:t>
            </w:r>
          </w:p>
        </w:tc>
        <w:tc>
          <w:tcPr>
            <w:tcW w:type="dxa" w:w="1512"/>
          </w:tcPr>
          <w:p>
            <w:pPr>
              <w:spacing w:after="40"/>
              <w:jc w:val="center"/>
            </w:pPr>
            <w:r>
              <w:rPr>
                <w:rFonts w:ascii="Times New Roman" w:hAnsi="Times New Roman"/>
                <w:b/>
                <w:color w:val="0284C7"/>
                <w:sz w:val="18"/>
              </w:rPr>
              <w:t>Open &amp; Cost-Effective</w:t>
            </w:r>
          </w:p>
        </w:tc>
      </w:tr>
      <w:tr>
        <w:tc>
          <w:tcPr>
            <w:tcW w:type="dxa" w:w="1512"/>
          </w:tcPr>
          <w:p>
            <w:pPr>
              <w:spacing w:after="40"/>
              <w:jc w:val="left"/>
            </w:pPr>
            <w:r>
              <w:rPr>
                <w:rFonts w:ascii="Times New Roman" w:hAnsi="Times New Roman"/>
                <w:sz w:val="18"/>
              </w:rPr>
              <w:t>Integrated AI Clinical Triage</w:t>
            </w:r>
          </w:p>
        </w:tc>
        <w:tc>
          <w:tcPr>
            <w:tcW w:type="dxa" w:w="1512"/>
          </w:tcPr>
          <w:p>
            <w:pPr>
              <w:spacing w:after="40"/>
              <w:jc w:val="center"/>
            </w:pPr>
            <w:r>
              <w:rPr>
                <w:rFonts w:ascii="Times New Roman" w:hAnsi="Times New Roman"/>
                <w:sz w:val="18"/>
              </w:rPr>
              <w:t>No</w:t>
            </w:r>
          </w:p>
        </w:tc>
        <w:tc>
          <w:tcPr>
            <w:tcW w:type="dxa" w:w="1512"/>
          </w:tcPr>
          <w:p>
            <w:pPr>
              <w:spacing w:after="40"/>
              <w:jc w:val="center"/>
            </w:pPr>
            <w:r>
              <w:rPr>
                <w:rFonts w:ascii="Times New Roman" w:hAnsi="Times New Roman"/>
                <w:sz w:val="18"/>
              </w:rPr>
              <w:t>No</w:t>
            </w:r>
          </w:p>
        </w:tc>
        <w:tc>
          <w:tcPr>
            <w:tcW w:type="dxa" w:w="1512"/>
          </w:tcPr>
          <w:p>
            <w:pPr>
              <w:spacing w:after="40"/>
              <w:jc w:val="center"/>
            </w:pPr>
            <w:r>
              <w:rPr>
                <w:rFonts w:ascii="Times New Roman" w:hAnsi="Times New Roman"/>
                <w:sz w:val="18"/>
              </w:rPr>
              <w:t>Enterprise Addon</w:t>
            </w:r>
          </w:p>
        </w:tc>
        <w:tc>
          <w:tcPr>
            <w:tcW w:type="dxa" w:w="1512"/>
          </w:tcPr>
          <w:p>
            <w:pPr>
              <w:spacing w:after="40"/>
              <w:jc w:val="center"/>
            </w:pPr>
            <w:r>
              <w:rPr>
                <w:rFonts w:ascii="Times New Roman" w:hAnsi="Times New Roman"/>
                <w:sz w:val="18"/>
              </w:rPr>
              <w:t>No</w:t>
            </w:r>
          </w:p>
        </w:tc>
        <w:tc>
          <w:tcPr>
            <w:tcW w:type="dxa" w:w="1512"/>
          </w:tcPr>
          <w:p>
            <w:pPr>
              <w:spacing w:after="40"/>
              <w:jc w:val="center"/>
            </w:pPr>
            <w:r>
              <w:rPr>
                <w:rFonts w:ascii="Times New Roman" w:hAnsi="Times New Roman"/>
                <w:b/>
                <w:color w:val="0284C7"/>
                <w:sz w:val="18"/>
              </w:rPr>
              <w:t>Yes (Built-in Assistant)</w:t>
            </w:r>
          </w:p>
        </w:tc>
      </w:tr>
    </w:tbl>
    <w:p>
      <w:pPr>
        <w:spacing w:after="200" w:line="360" w:lineRule="auto"/>
        <w:jc w:val="both"/>
      </w:pPr>
    </w:p>
    <w:p>
      <w:pPr>
        <w:spacing w:before="240" w:after="120"/>
        <w:jc w:val="left"/>
      </w:pPr>
      <w:r>
        <w:rPr>
          <w:rFonts w:ascii="Times New Roman" w:hAnsi="Times New Roman"/>
          <w:b/>
          <w:color w:val="1E293B"/>
          <w:sz w:val="26"/>
        </w:rPr>
        <w:t>2.2 Methodology &amp; Conceptual Requirements</w:t>
      </w:r>
    </w:p>
    <w:p>
      <w:pPr>
        <w:spacing w:after="120" w:line="360" w:lineRule="auto"/>
        <w:jc w:val="both"/>
      </w:pPr>
      <w:r>
        <w:rPr>
          <w:rFonts w:ascii="Times New Roman" w:hAnsi="Times New Roman"/>
          <w:b w:val="0"/>
          <w:i w:val="0"/>
          <w:color w:val="1E293B"/>
          <w:sz w:val="24"/>
        </w:rPr>
        <w:t>Development Methodology:</w:t>
        <w:br/>
        <w:t>The project adopted an Agile Iterative Development Lifecycle combined with Domain-Driven Design (DDD). The development lifecycle was organized into four systematic sprints:</w:t>
        <w:br/>
        <w:t>• Sprint 1: Domain modeling, relational schema normalization, authentication primitives, and RBAC token middleware.</w:t>
        <w:br/>
        <w:t>• Sprint 2: Core clinical modules—Receptionist registration, queue engine, Doctor OPD consultation workspace, and E-Prescription generator.</w:t>
        <w:br/>
        <w:t>• Sprint 3: Diagnostic and auxiliary modules—Pathology laboratory test tracking, Pharmacy stock deduction engine, and Invoice billing settlement.</w:t>
        <w:br/>
        <w:t>• Sprint 4: Patient portal timeline, AI triage assistant integration, analytics dashboard, and end-to-end security/performance auditing.</w:t>
      </w:r>
    </w:p>
    <w:p>
      <w:pPr>
        <w:spacing w:after="120" w:line="360" w:lineRule="auto"/>
        <w:jc w:val="both"/>
      </w:pPr>
      <w:r>
        <w:rPr>
          <w:rFonts w:ascii="Times New Roman" w:hAnsi="Times New Roman"/>
          <w:b w:val="0"/>
          <w:i w:val="0"/>
          <w:color w:val="1E293B"/>
          <w:sz w:val="24"/>
        </w:rPr>
        <w:t>Key Conceptual Requirements &amp; Technical Concepts:</w:t>
        <w:br/>
        <w:br/>
        <w:t>1. Single Page Application (SPA) Architecture: A modern web application paradigm where the client browser loads a single HTML bundle and dynamically rewrites the DOM using reactive component trees without full page reloads, ensuring instant UI responses.</w:t>
        <w:br/>
        <w:br/>
        <w:t>2. RESTful Web Services &amp; API Gateway: Representational State Transfer (REST) web architecture adhering to stateless client-server communication using standard HTTP verbs (GET, POST, PUT, DELETE) and JSON payloads.</w:t>
        <w:br/>
        <w:br/>
        <w:t>3. Relational ACID Database: Adherence to Atomicity, Consistency, Isolation, and Durability principles to prevent phantom reads, race conditions, or inventory discrepancies during concurrent pharmacy dispensing and invoice settlements.</w:t>
        <w:br/>
        <w:br/>
        <w:t>4. Role-Based Access Control (RBAC): Cryptographically verified token session validation ensuring strict privilege separation across administrative, clinical, and patient data domains.</w:t>
      </w:r>
    </w:p>
    <w:p>
      <w:r>
        <w:br w:type="page"/>
      </w:r>
    </w:p>
    <w:p>
      <w:pPr>
        <w:spacing w:before="320" w:after="160"/>
        <w:jc w:val="left"/>
      </w:pPr>
      <w:r>
        <w:rPr>
          <w:rFonts w:ascii="Times New Roman" w:hAnsi="Times New Roman"/>
          <w:b/>
          <w:color w:val="0F172A"/>
          <w:sz w:val="28"/>
        </w:rPr>
        <w:t>Chapter 3: Analysis &amp; Design</w:t>
      </w:r>
    </w:p>
    <w:p>
      <w:pPr>
        <w:spacing w:before="240" w:after="120"/>
        <w:jc w:val="left"/>
      </w:pPr>
      <w:r>
        <w:rPr>
          <w:rFonts w:ascii="Times New Roman" w:hAnsi="Times New Roman"/>
          <w:b/>
          <w:color w:val="1E293B"/>
          <w:sz w:val="26"/>
        </w:rPr>
        <w:t>3.1 Software Requirements</w:t>
      </w:r>
    </w:p>
    <w:p>
      <w:pPr>
        <w:spacing w:after="120" w:line="360" w:lineRule="auto"/>
        <w:jc w:val="both"/>
      </w:pPr>
      <w:r>
        <w:rPr>
          <w:rFonts w:ascii="Times New Roman" w:hAnsi="Times New Roman"/>
          <w:b w:val="0"/>
          <w:i w:val="0"/>
          <w:color w:val="1E293B"/>
          <w:sz w:val="24"/>
        </w:rPr>
        <w:t>The software components and development tools utilized in MediConnect are justified as follows:</w:t>
        <w:br/>
        <w:t>• Frontend Framework: React 18 with modern React Hooks (useState, useEffect, useMemo, useContext) for predictable component state management, modular reusability, and fast virtual DOM diffing.</w:t>
        <w:br/>
        <w:t>• Styling &amp; Design System: Tailwind CSS for clean, responsive, utility-first UI styling with curated color palettes, accessible form inputs, and dark/light contrast.</w:t>
        <w:br/>
        <w:t>• Backend Environment: Python 3.12 with asynchronous RESTful HTTP server architecture providing high throughput, robust type-hinting, and rapid algorithmic extension.</w:t>
        <w:br/>
        <w:t>• Database Engine: SQLite 3 with Foreign Key constraints and B-Tree indexes, offering zero-configuration serverless reliability, ACID compliance, and instant local data portability.</w:t>
        <w:br/>
        <w:t>• Development &amp; Version Control: Visual Studio Code, Git, GitHub for source versioning, and PlantUML / Matplotlib for publication-grade architectural diagramming.</w:t>
      </w:r>
    </w:p>
    <w:p>
      <w:pPr>
        <w:spacing w:before="240" w:after="120"/>
        <w:jc w:val="left"/>
      </w:pPr>
      <w:r>
        <w:rPr>
          <w:rFonts w:ascii="Times New Roman" w:hAnsi="Times New Roman"/>
          <w:b/>
          <w:color w:val="1E293B"/>
          <w:sz w:val="26"/>
        </w:rPr>
        <w:t>3.2 Hardware Requirements</w:t>
      </w:r>
    </w:p>
    <w:p>
      <w:pPr>
        <w:spacing w:after="120" w:line="360" w:lineRule="auto"/>
        <w:jc w:val="both"/>
      </w:pPr>
      <w:r>
        <w:rPr>
          <w:rFonts w:ascii="Times New Roman" w:hAnsi="Times New Roman"/>
          <w:b w:val="0"/>
          <w:i w:val="0"/>
          <w:color w:val="1E293B"/>
          <w:sz w:val="24"/>
        </w:rPr>
        <w:t>• Development Environment: Intel Core i5/i7 or AMD Ryzen 5 Processor (64-bit), 8 GB RAM, 256 GB NVMe SSD storage, 1080p Display.</w:t>
        <w:br/>
        <w:t>• Production Server Host: Minimum 2 vCPU, 2 GB RAM, 20 GB Disk, Ubuntu Linux 22.04 LTS or Windows Server 2022.</w:t>
        <w:br/>
        <w:t>• Client Terminals (Hospital Desks): Any commodity Desktop, Laptop, or Tablet with a modern web browser (Google Chrome &gt;= 100, Mozilla Firefox &gt;= 100, Microsoft Edge), 2 GB RAM, and standard Local Area Network (LAN) / Wi-Fi connectivity.</w:t>
      </w:r>
    </w:p>
    <w:p>
      <w:pPr>
        <w:spacing w:before="240" w:after="120"/>
        <w:jc w:val="left"/>
      </w:pPr>
      <w:r>
        <w:rPr>
          <w:rFonts w:ascii="Times New Roman" w:hAnsi="Times New Roman"/>
          <w:b/>
          <w:color w:val="1E293B"/>
          <w:sz w:val="26"/>
        </w:rPr>
        <w:t>3.3 Analysis Diagrams</w:t>
      </w:r>
    </w:p>
    <w:p>
      <w:pPr>
        <w:spacing w:after="120" w:line="360" w:lineRule="auto"/>
        <w:jc w:val="both"/>
      </w:pPr>
      <w:r>
        <w:rPr>
          <w:rFonts w:ascii="Times New Roman" w:hAnsi="Times New Roman"/>
          <w:b w:val="0"/>
          <w:i w:val="0"/>
          <w:color w:val="1E293B"/>
          <w:sz w:val="24"/>
        </w:rPr>
        <w:t>3.3.1 System Use Case Model</w:t>
        <w:br/>
        <w:t>The UML Use Case Diagram illustrates the functional boundary of MediConnect and the interactions between all six primary actors (Receptionist, Doctor, Patient, Pharmacist, Lab Technician, and Hospital Administrator) with core system modules.</w:t>
      </w:r>
    </w:p>
    <w:p>
      <w:pPr>
        <w:spacing w:before="200" w:after="80"/>
        <w:jc w:val="center"/>
      </w:pPr>
      <w:r>
        <w:drawing>
          <wp:inline xmlns:a="http://schemas.openxmlformats.org/drawingml/2006/main" xmlns:pic="http://schemas.openxmlformats.org/drawingml/2006/picture">
            <wp:extent cx="5486400" cy="3724712"/>
            <wp:docPr id="2" name="Picture 2"/>
            <wp:cNvGraphicFramePr>
              <a:graphicFrameLocks noChangeAspect="1"/>
            </wp:cNvGraphicFramePr>
            <a:graphic>
              <a:graphicData uri="http://schemas.openxmlformats.org/drawingml/2006/picture">
                <pic:pic>
                  <pic:nvPicPr>
                    <pic:cNvPr id="0" name="usecase_diagram.png"/>
                    <pic:cNvPicPr/>
                  </pic:nvPicPr>
                  <pic:blipFill>
                    <a:blip r:embed="rId10"/>
                    <a:stretch>
                      <a:fillRect/>
                    </a:stretch>
                  </pic:blipFill>
                  <pic:spPr>
                    <a:xfrm>
                      <a:off x="0" y="0"/>
                      <a:ext cx="5486400" cy="3724712"/>
                    </a:xfrm>
                    <a:prstGeom prst="rect"/>
                  </pic:spPr>
                </pic:pic>
              </a:graphicData>
            </a:graphic>
          </wp:inline>
        </w:drawing>
      </w:r>
    </w:p>
    <w:p>
      <w:pPr>
        <w:spacing w:after="240"/>
        <w:jc w:val="center"/>
      </w:pPr>
      <w:r>
        <w:rPr>
          <w:rFonts w:ascii="Times New Roman" w:hAnsi="Times New Roman"/>
          <w:b/>
          <w:i/>
          <w:color w:val="475569"/>
          <w:sz w:val="21"/>
        </w:rPr>
        <w:t>Figure 3.2: MediConnect UML System Use Case Model</w:t>
      </w:r>
    </w:p>
    <w:p>
      <w:pPr>
        <w:spacing w:after="120" w:line="360" w:lineRule="auto"/>
        <w:jc w:val="both"/>
      </w:pPr>
      <w:r>
        <w:rPr>
          <w:rFonts w:ascii="Times New Roman" w:hAnsi="Times New Roman"/>
          <w:b w:val="0"/>
          <w:i w:val="0"/>
          <w:color w:val="1E293B"/>
          <w:sz w:val="24"/>
        </w:rPr>
        <w:t>3.3.2 Structured Use Case Descriptions (Rational OOAD Format)</w:t>
        <w:br/>
        <w:t>In accordance with standard Object-Oriented Analysis and Design (OOAD) guidelines, structured use case specifications for core hospital scenarios are documented below:</w:t>
      </w:r>
    </w:p>
    <w:p>
      <w:pPr>
        <w:spacing w:after="80" w:line="360" w:lineRule="auto"/>
        <w:jc w:val="both"/>
      </w:pPr>
      <w:r>
        <w:rPr>
          <w:rFonts w:ascii="Times New Roman" w:hAnsi="Times New Roman"/>
          <w:b/>
          <w:i w:val="0"/>
          <w:color w:val="002B49"/>
          <w:sz w:val="24"/>
        </w:rPr>
        <w:t>Use Case Specification: UC-01: Patient Walk-in Registration &amp; Token Issue</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4536"/>
        <w:gridCol w:w="4536"/>
      </w:tblGrid>
      <w:tr>
        <w:tc>
          <w:tcPr>
            <w:tcW w:type="dxa" w:w="2592"/>
            <w:shd w:fill="F1F5F9"/>
          </w:tcPr>
          <w:p>
            <w:pPr>
              <w:spacing w:after="40"/>
            </w:pPr>
            <w:r>
              <w:rPr>
                <w:b/>
                <w:sz w:val="19"/>
              </w:rPr>
              <w:t>Primary Actor</w:t>
            </w:r>
          </w:p>
        </w:tc>
        <w:tc>
          <w:tcPr>
            <w:tcW w:type="dxa" w:w="6912"/>
          </w:tcPr>
          <w:p>
            <w:pPr>
              <w:spacing w:after="40" w:line="276" w:lineRule="auto"/>
            </w:pPr>
            <w:r>
              <w:rPr>
                <w:sz w:val="19"/>
              </w:rPr>
              <w:t>Receptionist</w:t>
            </w:r>
          </w:p>
        </w:tc>
      </w:tr>
      <w:tr>
        <w:tc>
          <w:tcPr>
            <w:tcW w:type="dxa" w:w="2592"/>
            <w:shd w:fill="F1F5F9"/>
          </w:tcPr>
          <w:p>
            <w:pPr>
              <w:spacing w:after="40"/>
            </w:pPr>
            <w:r>
              <w:rPr>
                <w:b/>
                <w:sz w:val="19"/>
              </w:rPr>
              <w:t>Preconditions</w:t>
            </w:r>
          </w:p>
        </w:tc>
        <w:tc>
          <w:tcPr>
            <w:tcW w:type="dxa" w:w="6912"/>
          </w:tcPr>
          <w:p>
            <w:pPr>
              <w:spacing w:after="40" w:line="276" w:lineRule="auto"/>
            </w:pPr>
            <w:r>
              <w:rPr>
                <w:sz w:val="19"/>
              </w:rPr>
              <w:t>Patient arrives at front desk; Receptionist is authenticated on terminal.</w:t>
            </w:r>
          </w:p>
        </w:tc>
      </w:tr>
      <w:tr>
        <w:tc>
          <w:tcPr>
            <w:tcW w:type="dxa" w:w="2592"/>
            <w:shd w:fill="F1F5F9"/>
          </w:tcPr>
          <w:p>
            <w:pPr>
              <w:spacing w:after="40"/>
            </w:pPr>
            <w:r>
              <w:rPr>
                <w:b/>
                <w:sz w:val="19"/>
              </w:rPr>
              <w:t>Postconditions</w:t>
            </w:r>
          </w:p>
        </w:tc>
        <w:tc>
          <w:tcPr>
            <w:tcW w:type="dxa" w:w="6912"/>
          </w:tcPr>
          <w:p>
            <w:pPr>
              <w:spacing w:after="40" w:line="276" w:lineRule="auto"/>
            </w:pPr>
            <w:r>
              <w:rPr>
                <w:sz w:val="19"/>
              </w:rPr>
              <w:t>Patient record is created in database; Unique Token # is generated and assigned to Doctor queue.</w:t>
            </w:r>
          </w:p>
        </w:tc>
      </w:tr>
      <w:tr>
        <w:tc>
          <w:tcPr>
            <w:tcW w:type="dxa" w:w="2592"/>
            <w:shd w:fill="F1F5F9"/>
          </w:tcPr>
          <w:p>
            <w:pPr>
              <w:spacing w:after="40"/>
            </w:pPr>
            <w:r>
              <w:rPr>
                <w:b/>
                <w:sz w:val="19"/>
              </w:rPr>
              <w:t>Main Basic Flow</w:t>
            </w:r>
          </w:p>
        </w:tc>
        <w:tc>
          <w:tcPr>
            <w:tcW w:type="dxa" w:w="6912"/>
          </w:tcPr>
          <w:p>
            <w:pPr>
              <w:spacing w:after="40" w:line="276" w:lineRule="auto"/>
            </w:pPr>
            <w:r>
              <w:rPr>
                <w:sz w:val="19"/>
              </w:rPr>
              <w:t>1. Receptionist navigates to Registration tab.</w:t>
              <w:br/>
              <w:t>2. Enters patient name, contact number, age, gender, and blood group.</w:t>
              <w:br/>
              <w:t>3. Selects target clinical department and consulting Doctor.</w:t>
              <w:br/>
              <w:t>4. Submits form; System verifies unique phone, stores record, and issues Token slip.</w:t>
              <w:br/>
              <w:t>5. Real-time waiting display reflects updated queue count.</w:t>
            </w:r>
          </w:p>
        </w:tc>
      </w:tr>
      <w:tr>
        <w:tc>
          <w:tcPr>
            <w:tcW w:type="dxa" w:w="2592"/>
            <w:shd w:fill="F1F5F9"/>
          </w:tcPr>
          <w:p>
            <w:pPr>
              <w:spacing w:after="40"/>
            </w:pPr>
            <w:r>
              <w:rPr>
                <w:b/>
                <w:sz w:val="19"/>
              </w:rPr>
              <w:t>Alternate Flow</w:t>
            </w:r>
          </w:p>
        </w:tc>
        <w:tc>
          <w:tcPr>
            <w:tcW w:type="dxa" w:w="6912"/>
          </w:tcPr>
          <w:p>
            <w:pPr>
              <w:spacing w:after="40" w:line="276" w:lineRule="auto"/>
            </w:pPr>
            <w:r>
              <w:rPr>
                <w:sz w:val="19"/>
              </w:rPr>
              <w:t>3a. Patient already exists in database: System autofills demographic details upon entering phone number.</w:t>
            </w:r>
          </w:p>
        </w:tc>
      </w:tr>
      <w:tr>
        <w:tc>
          <w:tcPr>
            <w:tcW w:type="dxa" w:w="2592"/>
            <w:shd w:fill="F1F5F9"/>
          </w:tcPr>
          <w:p>
            <w:pPr>
              <w:spacing w:after="40"/>
            </w:pPr>
            <w:r>
              <w:rPr>
                <w:b/>
                <w:sz w:val="19"/>
              </w:rPr>
              <w:t>Special Requirements</w:t>
            </w:r>
          </w:p>
        </w:tc>
        <w:tc>
          <w:tcPr>
            <w:tcW w:type="dxa" w:w="6912"/>
          </w:tcPr>
          <w:p>
            <w:pPr>
              <w:spacing w:after="40" w:line="276" w:lineRule="auto"/>
            </w:pPr>
            <w:r>
              <w:rPr>
                <w:sz w:val="19"/>
              </w:rPr>
              <w:t>Token printing must occur within 500ms; Queue display must update immediately without page refresh.</w:t>
            </w:r>
          </w:p>
        </w:tc>
      </w:tr>
    </w:tbl>
    <w:p>
      <w:pPr>
        <w:spacing w:after="240" w:line="360" w:lineRule="auto"/>
        <w:jc w:val="both"/>
      </w:pPr>
    </w:p>
    <w:p>
      <w:pPr>
        <w:spacing w:after="80" w:line="360" w:lineRule="auto"/>
        <w:jc w:val="both"/>
      </w:pPr>
      <w:r>
        <w:rPr>
          <w:rFonts w:ascii="Times New Roman" w:hAnsi="Times New Roman"/>
          <w:b/>
          <w:i w:val="0"/>
          <w:color w:val="002B49"/>
          <w:sz w:val="24"/>
        </w:rPr>
        <w:t>Use Case Specification: UC-02: Conduct OPD Consultation &amp; Issue E-Prescription</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4536"/>
        <w:gridCol w:w="4536"/>
      </w:tblGrid>
      <w:tr>
        <w:tc>
          <w:tcPr>
            <w:tcW w:type="dxa" w:w="2592"/>
            <w:shd w:fill="F1F5F9"/>
          </w:tcPr>
          <w:p>
            <w:pPr>
              <w:spacing w:after="40"/>
            </w:pPr>
            <w:r>
              <w:rPr>
                <w:b/>
                <w:sz w:val="19"/>
              </w:rPr>
              <w:t>Primary Actor</w:t>
            </w:r>
          </w:p>
        </w:tc>
        <w:tc>
          <w:tcPr>
            <w:tcW w:type="dxa" w:w="6912"/>
          </w:tcPr>
          <w:p>
            <w:pPr>
              <w:spacing w:after="40" w:line="276" w:lineRule="auto"/>
            </w:pPr>
            <w:r>
              <w:rPr>
                <w:sz w:val="19"/>
              </w:rPr>
              <w:t>Doctor</w:t>
            </w:r>
          </w:p>
        </w:tc>
      </w:tr>
      <w:tr>
        <w:tc>
          <w:tcPr>
            <w:tcW w:type="dxa" w:w="2592"/>
            <w:shd w:fill="F1F5F9"/>
          </w:tcPr>
          <w:p>
            <w:pPr>
              <w:spacing w:after="40"/>
            </w:pPr>
            <w:r>
              <w:rPr>
                <w:b/>
                <w:sz w:val="19"/>
              </w:rPr>
              <w:t>Preconditions</w:t>
            </w:r>
          </w:p>
        </w:tc>
        <w:tc>
          <w:tcPr>
            <w:tcW w:type="dxa" w:w="6912"/>
          </w:tcPr>
          <w:p>
            <w:pPr>
              <w:spacing w:after="40" w:line="276" w:lineRule="auto"/>
            </w:pPr>
            <w:r>
              <w:rPr>
                <w:sz w:val="19"/>
              </w:rPr>
              <w:t>Patient is called from queue; Doctor is logged in to Doctor Portal.</w:t>
            </w:r>
          </w:p>
        </w:tc>
      </w:tr>
      <w:tr>
        <w:tc>
          <w:tcPr>
            <w:tcW w:type="dxa" w:w="2592"/>
            <w:shd w:fill="F1F5F9"/>
          </w:tcPr>
          <w:p>
            <w:pPr>
              <w:spacing w:after="40"/>
            </w:pPr>
            <w:r>
              <w:rPr>
                <w:b/>
                <w:sz w:val="19"/>
              </w:rPr>
              <w:t>Postconditions</w:t>
            </w:r>
          </w:p>
        </w:tc>
        <w:tc>
          <w:tcPr>
            <w:tcW w:type="dxa" w:w="6912"/>
          </w:tcPr>
          <w:p>
            <w:pPr>
              <w:spacing w:after="40" w:line="276" w:lineRule="auto"/>
            </w:pPr>
            <w:r>
              <w:rPr>
                <w:sz w:val="19"/>
              </w:rPr>
              <w:t>Clinical consultation summary and E-Prescription are persisted; Token status updated to 'Completed'.</w:t>
            </w:r>
          </w:p>
        </w:tc>
      </w:tr>
      <w:tr>
        <w:tc>
          <w:tcPr>
            <w:tcW w:type="dxa" w:w="2592"/>
            <w:shd w:fill="F1F5F9"/>
          </w:tcPr>
          <w:p>
            <w:pPr>
              <w:spacing w:after="40"/>
            </w:pPr>
            <w:r>
              <w:rPr>
                <w:b/>
                <w:sz w:val="19"/>
              </w:rPr>
              <w:t>Main Basic Flow</w:t>
            </w:r>
          </w:p>
        </w:tc>
        <w:tc>
          <w:tcPr>
            <w:tcW w:type="dxa" w:w="6912"/>
          </w:tcPr>
          <w:p>
            <w:pPr>
              <w:spacing w:after="40" w:line="276" w:lineRule="auto"/>
            </w:pPr>
            <w:r>
              <w:rPr>
                <w:sz w:val="19"/>
              </w:rPr>
              <w:t>1. Doctor selects active patient from OPD waiting list.</w:t>
              <w:br/>
              <w:t>2. Reviews longitudinal history, previous prescriptions, and lab test results.</w:t>
              <w:br/>
              <w:t>3. Records chief complaints, vitals (BP, Pulse, Temp), and ICD diagnosis.</w:t>
              <w:br/>
              <w:t>4. Adds medicines with dosage (e.g. 500mg, 1-0-1, After Food) and duration.</w:t>
              <w:br/>
              <w:t>5. Optionally selects diagnostic lab tests to order.</w:t>
              <w:br/>
              <w:t>6. Doctor clicks 'Finalize Consultation'; System publishes digital prescription.</w:t>
            </w:r>
          </w:p>
        </w:tc>
      </w:tr>
      <w:tr>
        <w:tc>
          <w:tcPr>
            <w:tcW w:type="dxa" w:w="2592"/>
            <w:shd w:fill="F1F5F9"/>
          </w:tcPr>
          <w:p>
            <w:pPr>
              <w:spacing w:after="40"/>
            </w:pPr>
            <w:r>
              <w:rPr>
                <w:b/>
                <w:sz w:val="19"/>
              </w:rPr>
              <w:t>Alternate Flow</w:t>
            </w:r>
          </w:p>
        </w:tc>
        <w:tc>
          <w:tcPr>
            <w:tcW w:type="dxa" w:w="6912"/>
          </w:tcPr>
          <w:p>
            <w:pPr>
              <w:spacing w:after="40" w:line="276" w:lineRule="auto"/>
            </w:pPr>
            <w:r>
              <w:rPr>
                <w:sz w:val="19"/>
              </w:rPr>
              <w:t>4a. Medicine out of stock: Pharmacy engine displays low-stock warning tag next to drug selector.</w:t>
            </w:r>
          </w:p>
        </w:tc>
      </w:tr>
      <w:tr>
        <w:tc>
          <w:tcPr>
            <w:tcW w:type="dxa" w:w="2592"/>
            <w:shd w:fill="F1F5F9"/>
          </w:tcPr>
          <w:p>
            <w:pPr>
              <w:spacing w:after="40"/>
            </w:pPr>
            <w:r>
              <w:rPr>
                <w:b/>
                <w:sz w:val="19"/>
              </w:rPr>
              <w:t>Special Requirements</w:t>
            </w:r>
          </w:p>
        </w:tc>
        <w:tc>
          <w:tcPr>
            <w:tcW w:type="dxa" w:w="6912"/>
          </w:tcPr>
          <w:p>
            <w:pPr>
              <w:spacing w:after="40" w:line="276" w:lineRule="auto"/>
            </w:pPr>
            <w:r>
              <w:rPr>
                <w:sz w:val="19"/>
              </w:rPr>
              <w:t>Prescription must be rendered as a tamper-evident, printable digital document with hospital header.</w:t>
            </w:r>
          </w:p>
        </w:tc>
      </w:tr>
    </w:tbl>
    <w:p>
      <w:pPr>
        <w:spacing w:after="240" w:line="360" w:lineRule="auto"/>
        <w:jc w:val="both"/>
      </w:pPr>
    </w:p>
    <w:p>
      <w:pPr>
        <w:spacing w:after="80" w:line="360" w:lineRule="auto"/>
        <w:jc w:val="both"/>
      </w:pPr>
      <w:r>
        <w:rPr>
          <w:rFonts w:ascii="Times New Roman" w:hAnsi="Times New Roman"/>
          <w:b/>
          <w:i w:val="0"/>
          <w:color w:val="002B49"/>
          <w:sz w:val="24"/>
        </w:rPr>
        <w:t>Use Case Specification: UC-03: Process Lab Diagnostic Test Order</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4536"/>
        <w:gridCol w:w="4536"/>
      </w:tblGrid>
      <w:tr>
        <w:tc>
          <w:tcPr>
            <w:tcW w:type="dxa" w:w="2592"/>
            <w:shd w:fill="F1F5F9"/>
          </w:tcPr>
          <w:p>
            <w:pPr>
              <w:spacing w:after="40"/>
            </w:pPr>
            <w:r>
              <w:rPr>
                <w:b/>
                <w:sz w:val="19"/>
              </w:rPr>
              <w:t>Primary Actor</w:t>
            </w:r>
          </w:p>
        </w:tc>
        <w:tc>
          <w:tcPr>
            <w:tcW w:type="dxa" w:w="6912"/>
          </w:tcPr>
          <w:p>
            <w:pPr>
              <w:spacing w:after="40" w:line="276" w:lineRule="auto"/>
            </w:pPr>
            <w:r>
              <w:rPr>
                <w:sz w:val="19"/>
              </w:rPr>
              <w:t>Lab Technician</w:t>
            </w:r>
          </w:p>
        </w:tc>
      </w:tr>
      <w:tr>
        <w:tc>
          <w:tcPr>
            <w:tcW w:type="dxa" w:w="2592"/>
            <w:shd w:fill="F1F5F9"/>
          </w:tcPr>
          <w:p>
            <w:pPr>
              <w:spacing w:after="40"/>
            </w:pPr>
            <w:r>
              <w:rPr>
                <w:b/>
                <w:sz w:val="19"/>
              </w:rPr>
              <w:t>Preconditions</w:t>
            </w:r>
          </w:p>
        </w:tc>
        <w:tc>
          <w:tcPr>
            <w:tcW w:type="dxa" w:w="6912"/>
          </w:tcPr>
          <w:p>
            <w:pPr>
              <w:spacing w:after="40" w:line="276" w:lineRule="auto"/>
            </w:pPr>
            <w:r>
              <w:rPr>
                <w:sz w:val="19"/>
              </w:rPr>
              <w:t>Doctor has ordered laboratory investigations for a patient.</w:t>
            </w:r>
          </w:p>
        </w:tc>
      </w:tr>
      <w:tr>
        <w:tc>
          <w:tcPr>
            <w:tcW w:type="dxa" w:w="2592"/>
            <w:shd w:fill="F1F5F9"/>
          </w:tcPr>
          <w:p>
            <w:pPr>
              <w:spacing w:after="40"/>
            </w:pPr>
            <w:r>
              <w:rPr>
                <w:b/>
                <w:sz w:val="19"/>
              </w:rPr>
              <w:t>Postconditions</w:t>
            </w:r>
          </w:p>
        </w:tc>
        <w:tc>
          <w:tcPr>
            <w:tcW w:type="dxa" w:w="6912"/>
          </w:tcPr>
          <w:p>
            <w:pPr>
              <w:spacing w:after="40" w:line="276" w:lineRule="auto"/>
            </w:pPr>
            <w:r>
              <w:rPr>
                <w:sz w:val="19"/>
              </w:rPr>
              <w:t>Test sample status updated to 'Collected', results recorded, report published to Patient and Doctor.</w:t>
            </w:r>
          </w:p>
        </w:tc>
      </w:tr>
      <w:tr>
        <w:tc>
          <w:tcPr>
            <w:tcW w:type="dxa" w:w="2592"/>
            <w:shd w:fill="F1F5F9"/>
          </w:tcPr>
          <w:p>
            <w:pPr>
              <w:spacing w:after="40"/>
            </w:pPr>
            <w:r>
              <w:rPr>
                <w:b/>
                <w:sz w:val="19"/>
              </w:rPr>
              <w:t>Main Basic Flow</w:t>
            </w:r>
          </w:p>
        </w:tc>
        <w:tc>
          <w:tcPr>
            <w:tcW w:type="dxa" w:w="6912"/>
          </w:tcPr>
          <w:p>
            <w:pPr>
              <w:spacing w:after="40" w:line="276" w:lineRule="auto"/>
            </w:pPr>
            <w:r>
              <w:rPr>
                <w:sz w:val="19"/>
              </w:rPr>
              <w:t>1. Lab Tech views pending diagnostic test orders in Lab Portal.</w:t>
              <w:br/>
              <w:t>2. Collects patient biological sample (blood/urine) and marks 'Sample Collected'.</w:t>
              <w:br/>
              <w:t>3. Performs pathology analysis and inputs quantitative/qualitative values.</w:t>
              <w:br/>
              <w:t>4. System compares values against biological reference ranges and flags abnormalities.</w:t>
              <w:br/>
              <w:t>5. Lab Tech verifies and submits report; Status changes to 'Completed'.</w:t>
            </w:r>
          </w:p>
        </w:tc>
      </w:tr>
      <w:tr>
        <w:tc>
          <w:tcPr>
            <w:tcW w:type="dxa" w:w="2592"/>
            <w:shd w:fill="F1F5F9"/>
          </w:tcPr>
          <w:p>
            <w:pPr>
              <w:spacing w:after="40"/>
            </w:pPr>
            <w:r>
              <w:rPr>
                <w:b/>
                <w:sz w:val="19"/>
              </w:rPr>
              <w:t>Alternate Flow</w:t>
            </w:r>
          </w:p>
        </w:tc>
        <w:tc>
          <w:tcPr>
            <w:tcW w:type="dxa" w:w="6912"/>
          </w:tcPr>
          <w:p>
            <w:pPr>
              <w:spacing w:after="40" w:line="276" w:lineRule="auto"/>
            </w:pPr>
            <w:r>
              <w:rPr>
                <w:sz w:val="19"/>
              </w:rPr>
              <w:t>4a. Critical abnormal value detected: System highlights result in bold red with urgent alert flag.</w:t>
            </w:r>
          </w:p>
        </w:tc>
      </w:tr>
      <w:tr>
        <w:tc>
          <w:tcPr>
            <w:tcW w:type="dxa" w:w="2592"/>
            <w:shd w:fill="F1F5F9"/>
          </w:tcPr>
          <w:p>
            <w:pPr>
              <w:spacing w:after="40"/>
            </w:pPr>
            <w:r>
              <w:rPr>
                <w:b/>
                <w:sz w:val="19"/>
              </w:rPr>
              <w:t>Special Requirements</w:t>
            </w:r>
          </w:p>
        </w:tc>
        <w:tc>
          <w:tcPr>
            <w:tcW w:type="dxa" w:w="6912"/>
          </w:tcPr>
          <w:p>
            <w:pPr>
              <w:spacing w:after="40" w:line="276" w:lineRule="auto"/>
            </w:pPr>
            <w:r>
              <w:rPr>
                <w:sz w:val="19"/>
              </w:rPr>
              <w:t>Lab reports must maintain permanent immutable audit log of technician ID and timestamp.</w:t>
            </w:r>
          </w:p>
        </w:tc>
      </w:tr>
    </w:tbl>
    <w:p>
      <w:pPr>
        <w:spacing w:after="240" w:line="360" w:lineRule="auto"/>
        <w:jc w:val="both"/>
      </w:pPr>
    </w:p>
    <w:p>
      <w:pPr>
        <w:spacing w:after="80" w:line="360" w:lineRule="auto"/>
        <w:jc w:val="both"/>
      </w:pPr>
      <w:r>
        <w:rPr>
          <w:rFonts w:ascii="Times New Roman" w:hAnsi="Times New Roman"/>
          <w:b/>
          <w:i w:val="0"/>
          <w:color w:val="002B49"/>
          <w:sz w:val="24"/>
        </w:rPr>
        <w:t>Use Case Specification: UC-04: Dispense Medicines &amp; Deduct Inventory Stock</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4536"/>
        <w:gridCol w:w="4536"/>
      </w:tblGrid>
      <w:tr>
        <w:tc>
          <w:tcPr>
            <w:tcW w:type="dxa" w:w="2592"/>
            <w:shd w:fill="F1F5F9"/>
          </w:tcPr>
          <w:p>
            <w:pPr>
              <w:spacing w:after="40"/>
            </w:pPr>
            <w:r>
              <w:rPr>
                <w:b/>
                <w:sz w:val="19"/>
              </w:rPr>
              <w:t>Primary Actor</w:t>
            </w:r>
          </w:p>
        </w:tc>
        <w:tc>
          <w:tcPr>
            <w:tcW w:type="dxa" w:w="6912"/>
          </w:tcPr>
          <w:p>
            <w:pPr>
              <w:spacing w:after="40" w:line="276" w:lineRule="auto"/>
            </w:pPr>
            <w:r>
              <w:rPr>
                <w:sz w:val="19"/>
              </w:rPr>
              <w:t>Pharmacist</w:t>
            </w:r>
          </w:p>
        </w:tc>
      </w:tr>
      <w:tr>
        <w:tc>
          <w:tcPr>
            <w:tcW w:type="dxa" w:w="2592"/>
            <w:shd w:fill="F1F5F9"/>
          </w:tcPr>
          <w:p>
            <w:pPr>
              <w:spacing w:after="40"/>
            </w:pPr>
            <w:r>
              <w:rPr>
                <w:b/>
                <w:sz w:val="19"/>
              </w:rPr>
              <w:t>Preconditions</w:t>
            </w:r>
          </w:p>
        </w:tc>
        <w:tc>
          <w:tcPr>
            <w:tcW w:type="dxa" w:w="6912"/>
          </w:tcPr>
          <w:p>
            <w:pPr>
              <w:spacing w:after="40" w:line="276" w:lineRule="auto"/>
            </w:pPr>
            <w:r>
              <w:rPr>
                <w:sz w:val="19"/>
              </w:rPr>
              <w:t>Doctor has issued an electronic prescription to patient.</w:t>
            </w:r>
          </w:p>
        </w:tc>
      </w:tr>
      <w:tr>
        <w:tc>
          <w:tcPr>
            <w:tcW w:type="dxa" w:w="2592"/>
            <w:shd w:fill="F1F5F9"/>
          </w:tcPr>
          <w:p>
            <w:pPr>
              <w:spacing w:after="40"/>
            </w:pPr>
            <w:r>
              <w:rPr>
                <w:b/>
                <w:sz w:val="19"/>
              </w:rPr>
              <w:t>Postconditions</w:t>
            </w:r>
          </w:p>
        </w:tc>
        <w:tc>
          <w:tcPr>
            <w:tcW w:type="dxa" w:w="6912"/>
          </w:tcPr>
          <w:p>
            <w:pPr>
              <w:spacing w:after="40" w:line="276" w:lineRule="auto"/>
            </w:pPr>
            <w:r>
              <w:rPr>
                <w:sz w:val="19"/>
              </w:rPr>
              <w:t>Medicines dispensed, batch stock deducted in real-time, medication invoice generated.</w:t>
            </w:r>
          </w:p>
        </w:tc>
      </w:tr>
      <w:tr>
        <w:tc>
          <w:tcPr>
            <w:tcW w:type="dxa" w:w="2592"/>
            <w:shd w:fill="F1F5F9"/>
          </w:tcPr>
          <w:p>
            <w:pPr>
              <w:spacing w:after="40"/>
            </w:pPr>
            <w:r>
              <w:rPr>
                <w:b/>
                <w:sz w:val="19"/>
              </w:rPr>
              <w:t>Main Basic Flow</w:t>
            </w:r>
          </w:p>
        </w:tc>
        <w:tc>
          <w:tcPr>
            <w:tcW w:type="dxa" w:w="6912"/>
          </w:tcPr>
          <w:p>
            <w:pPr>
              <w:spacing w:after="40" w:line="276" w:lineRule="auto"/>
            </w:pPr>
            <w:r>
              <w:rPr>
                <w:sz w:val="19"/>
              </w:rPr>
              <w:t>1. Pharmacist opens Pharmacy Portal and searches patient prescription ID.</w:t>
              <w:br/>
              <w:t>2. System displays prescribed drug names, strengths, quantities, and dosage.</w:t>
              <w:br/>
              <w:t>3. Pharmacist checks physical stock, verifies batch number and expiry date.</w:t>
              <w:br/>
              <w:t>4. Clicks 'Dispense &amp; Settle'; System decrements medicine inventory and generates receipt.</w:t>
            </w:r>
          </w:p>
        </w:tc>
      </w:tr>
      <w:tr>
        <w:tc>
          <w:tcPr>
            <w:tcW w:type="dxa" w:w="2592"/>
            <w:shd w:fill="F1F5F9"/>
          </w:tcPr>
          <w:p>
            <w:pPr>
              <w:spacing w:after="40"/>
            </w:pPr>
            <w:r>
              <w:rPr>
                <w:b/>
                <w:sz w:val="19"/>
              </w:rPr>
              <w:t>Alternate Flow</w:t>
            </w:r>
          </w:p>
        </w:tc>
        <w:tc>
          <w:tcPr>
            <w:tcW w:type="dxa" w:w="6912"/>
          </w:tcPr>
          <w:p>
            <w:pPr>
              <w:spacing w:after="40" w:line="276" w:lineRule="auto"/>
            </w:pPr>
            <w:r>
              <w:rPr>
                <w:sz w:val="19"/>
              </w:rPr>
              <w:t>3a. Batch stock insufficient: System prompts pharmacist with partial dispensing alert.</w:t>
            </w:r>
          </w:p>
        </w:tc>
      </w:tr>
      <w:tr>
        <w:tc>
          <w:tcPr>
            <w:tcW w:type="dxa" w:w="2592"/>
            <w:shd w:fill="F1F5F9"/>
          </w:tcPr>
          <w:p>
            <w:pPr>
              <w:spacing w:after="40"/>
            </w:pPr>
            <w:r>
              <w:rPr>
                <w:b/>
                <w:sz w:val="19"/>
              </w:rPr>
              <w:t>Special Requirements</w:t>
            </w:r>
          </w:p>
        </w:tc>
        <w:tc>
          <w:tcPr>
            <w:tcW w:type="dxa" w:w="6912"/>
          </w:tcPr>
          <w:p>
            <w:pPr>
              <w:spacing w:after="40" w:line="276" w:lineRule="auto"/>
            </w:pPr>
            <w:r>
              <w:rPr>
                <w:sz w:val="19"/>
              </w:rPr>
              <w:t>Stock deduction must execute within a transactional boundary to prevent double-spending.</w:t>
            </w:r>
          </w:p>
        </w:tc>
      </w:tr>
    </w:tbl>
    <w:p>
      <w:pPr>
        <w:spacing w:after="240" w:line="360" w:lineRule="auto"/>
        <w:jc w:val="both"/>
      </w:pPr>
    </w:p>
    <w:p>
      <w:pPr>
        <w:spacing w:before="240" w:after="120"/>
        <w:jc w:val="left"/>
      </w:pPr>
      <w:r>
        <w:rPr>
          <w:rFonts w:ascii="Times New Roman" w:hAnsi="Times New Roman"/>
          <w:b/>
          <w:color w:val="1E293B"/>
          <w:sz w:val="26"/>
        </w:rPr>
        <w:t>3.4 Design Diagrams</w:t>
      </w:r>
    </w:p>
    <w:p>
      <w:pPr>
        <w:spacing w:after="120" w:line="360" w:lineRule="auto"/>
        <w:jc w:val="both"/>
      </w:pPr>
      <w:r>
        <w:rPr>
          <w:rFonts w:ascii="Times New Roman" w:hAnsi="Times New Roman"/>
          <w:b w:val="0"/>
          <w:i w:val="0"/>
          <w:color w:val="1E293B"/>
          <w:sz w:val="24"/>
        </w:rPr>
        <w:t>3.4.1 System Architecture Diagram</w:t>
        <w:br/>
        <w:t>MediConnect is engineered on a decoupled, three-tier enterprise web architecture comprising the Presentation Layer (React Client Dashboards), Business Logic / API Service Layer (Python Asynchronous Engine &amp; RBAC Token Interceptors), and Data Persistence Layer (Relational Storage with Foreign Key Constraints).</w:t>
      </w:r>
    </w:p>
    <w:p>
      <w:pPr>
        <w:spacing w:before="200" w:after="80"/>
        <w:jc w:val="center"/>
      </w:pPr>
      <w:r>
        <w:drawing>
          <wp:inline xmlns:a="http://schemas.openxmlformats.org/drawingml/2006/main" xmlns:pic="http://schemas.openxmlformats.org/drawingml/2006/picture">
            <wp:extent cx="5486400" cy="3473042"/>
            <wp:docPr id="3" name="Picture 3"/>
            <wp:cNvGraphicFramePr>
              <a:graphicFrameLocks noChangeAspect="1"/>
            </wp:cNvGraphicFramePr>
            <a:graphic>
              <a:graphicData uri="http://schemas.openxmlformats.org/drawingml/2006/picture">
                <pic:pic>
                  <pic:nvPicPr>
                    <pic:cNvPr id="0" name="architecture_system.png"/>
                    <pic:cNvPicPr/>
                  </pic:nvPicPr>
                  <pic:blipFill>
                    <a:blip r:embed="rId11"/>
                    <a:stretch>
                      <a:fillRect/>
                    </a:stretch>
                  </pic:blipFill>
                  <pic:spPr>
                    <a:xfrm>
                      <a:off x="0" y="0"/>
                      <a:ext cx="5486400" cy="3473042"/>
                    </a:xfrm>
                    <a:prstGeom prst="rect"/>
                  </pic:spPr>
                </pic:pic>
              </a:graphicData>
            </a:graphic>
          </wp:inline>
        </w:drawing>
      </w:r>
    </w:p>
    <w:p>
      <w:pPr>
        <w:spacing w:after="240"/>
        <w:jc w:val="center"/>
      </w:pPr>
      <w:r>
        <w:rPr>
          <w:rFonts w:ascii="Times New Roman" w:hAnsi="Times New Roman"/>
          <w:b/>
          <w:i/>
          <w:color w:val="475569"/>
          <w:sz w:val="21"/>
        </w:rPr>
        <w:t>Figure 3.1: MediConnect Multi-Tier System Architecture Diagram</w:t>
      </w:r>
    </w:p>
    <w:p>
      <w:pPr>
        <w:spacing w:after="120" w:line="360" w:lineRule="auto"/>
        <w:jc w:val="both"/>
      </w:pPr>
      <w:r>
        <w:rPr>
          <w:rFonts w:ascii="Times New Roman" w:hAnsi="Times New Roman"/>
          <w:b w:val="0"/>
          <w:i w:val="0"/>
          <w:color w:val="1E293B"/>
          <w:sz w:val="24"/>
        </w:rPr>
        <w:t>3.4.2 Sequence Diagrams</w:t>
        <w:br/>
        <w:t>The UML Sequence Diagram illustrates the chronological sequence of message exchanges and transactional API calls across the Patient, Receptionist, Core Engine, Doctor, and Pharmacy/Lab subsystems during an end-to-end clinical consultation lifecycle.</w:t>
      </w:r>
    </w:p>
    <w:p>
      <w:pPr>
        <w:spacing w:before="200" w:after="80"/>
        <w:jc w:val="center"/>
      </w:pPr>
      <w:r>
        <w:drawing>
          <wp:inline xmlns:a="http://schemas.openxmlformats.org/drawingml/2006/main" xmlns:pic="http://schemas.openxmlformats.org/drawingml/2006/picture">
            <wp:extent cx="5486400" cy="3724712"/>
            <wp:docPr id="4" name="Picture 4"/>
            <wp:cNvGraphicFramePr>
              <a:graphicFrameLocks noChangeAspect="1"/>
            </wp:cNvGraphicFramePr>
            <a:graphic>
              <a:graphicData uri="http://schemas.openxmlformats.org/drawingml/2006/picture">
                <pic:pic>
                  <pic:nvPicPr>
                    <pic:cNvPr id="0" name="sequence_diagram.png"/>
                    <pic:cNvPicPr/>
                  </pic:nvPicPr>
                  <pic:blipFill>
                    <a:blip r:embed="rId12"/>
                    <a:stretch>
                      <a:fillRect/>
                    </a:stretch>
                  </pic:blipFill>
                  <pic:spPr>
                    <a:xfrm>
                      <a:off x="0" y="0"/>
                      <a:ext cx="5486400" cy="3724712"/>
                    </a:xfrm>
                    <a:prstGeom prst="rect"/>
                  </pic:spPr>
                </pic:pic>
              </a:graphicData>
            </a:graphic>
          </wp:inline>
        </w:drawing>
      </w:r>
    </w:p>
    <w:p>
      <w:pPr>
        <w:spacing w:after="240"/>
        <w:jc w:val="center"/>
      </w:pPr>
      <w:r>
        <w:rPr>
          <w:rFonts w:ascii="Times New Roman" w:hAnsi="Times New Roman"/>
          <w:b/>
          <w:i/>
          <w:color w:val="475569"/>
          <w:sz w:val="21"/>
        </w:rPr>
        <w:t>Figure 3.3: MediConnect End-to-End Clinical Consultation Sequence Diagram</w:t>
      </w:r>
    </w:p>
    <w:p>
      <w:r>
        <w:br w:type="page"/>
      </w:r>
    </w:p>
    <w:p>
      <w:pPr>
        <w:spacing w:before="320" w:after="160"/>
        <w:jc w:val="left"/>
      </w:pPr>
      <w:r>
        <w:rPr>
          <w:rFonts w:ascii="Times New Roman" w:hAnsi="Times New Roman"/>
          <w:b/>
          <w:color w:val="0F172A"/>
          <w:sz w:val="28"/>
        </w:rPr>
        <w:t>Chapter 4: Implementation and Testing</w:t>
      </w:r>
    </w:p>
    <w:p>
      <w:pPr>
        <w:spacing w:before="240" w:after="120"/>
        <w:jc w:val="left"/>
      </w:pPr>
      <w:r>
        <w:rPr>
          <w:rFonts w:ascii="Times New Roman" w:hAnsi="Times New Roman"/>
          <w:b/>
          <w:color w:val="1E293B"/>
          <w:sz w:val="26"/>
        </w:rPr>
        <w:t>4.1 Database Design</w:t>
      </w:r>
    </w:p>
    <w:p>
      <w:pPr>
        <w:spacing w:after="120" w:line="360" w:lineRule="auto"/>
        <w:jc w:val="both"/>
      </w:pPr>
      <w:r>
        <w:rPr>
          <w:rFonts w:ascii="Times New Roman" w:hAnsi="Times New Roman"/>
          <w:b w:val="0"/>
          <w:i w:val="0"/>
          <w:color w:val="1E293B"/>
          <w:sz w:val="24"/>
        </w:rPr>
        <w:t>The relational database schema is normalized up to Third Normal Form (3NF) to eradicate data redundancy, guarantee referential integrity, and maximize query execution performance across high-volume hospital operations.</w:t>
      </w:r>
    </w:p>
    <w:p>
      <w:pPr>
        <w:spacing w:before="200" w:after="80"/>
        <w:jc w:val="center"/>
      </w:pPr>
      <w:r>
        <w:drawing>
          <wp:inline xmlns:a="http://schemas.openxmlformats.org/drawingml/2006/main" xmlns:pic="http://schemas.openxmlformats.org/drawingml/2006/picture">
            <wp:extent cx="5486400" cy="3724712"/>
            <wp:docPr id="5" name="Picture 5"/>
            <wp:cNvGraphicFramePr>
              <a:graphicFrameLocks noChangeAspect="1"/>
            </wp:cNvGraphicFramePr>
            <a:graphic>
              <a:graphicData uri="http://schemas.openxmlformats.org/drawingml/2006/picture">
                <pic:pic>
                  <pic:nvPicPr>
                    <pic:cNvPr id="0" name="er_diagram.png"/>
                    <pic:cNvPicPr/>
                  </pic:nvPicPr>
                  <pic:blipFill>
                    <a:blip r:embed="rId13"/>
                    <a:stretch>
                      <a:fillRect/>
                    </a:stretch>
                  </pic:blipFill>
                  <pic:spPr>
                    <a:xfrm>
                      <a:off x="0" y="0"/>
                      <a:ext cx="5486400" cy="3724712"/>
                    </a:xfrm>
                    <a:prstGeom prst="rect"/>
                  </pic:spPr>
                </pic:pic>
              </a:graphicData>
            </a:graphic>
          </wp:inline>
        </w:drawing>
      </w:r>
    </w:p>
    <w:p>
      <w:pPr>
        <w:spacing w:after="240"/>
        <w:jc w:val="center"/>
      </w:pPr>
      <w:r>
        <w:rPr>
          <w:rFonts w:ascii="Times New Roman" w:hAnsi="Times New Roman"/>
          <w:b/>
          <w:i/>
          <w:color w:val="475569"/>
          <w:sz w:val="21"/>
        </w:rPr>
        <w:t>Figure 4.1: MediConnect Complete Entity-Relationship (ER) Diagram</w:t>
      </w:r>
    </w:p>
    <w:p>
      <w:pPr>
        <w:spacing w:after="120" w:line="360" w:lineRule="auto"/>
        <w:jc w:val="both"/>
      </w:pPr>
      <w:r>
        <w:rPr>
          <w:rFonts w:ascii="Times New Roman" w:hAnsi="Times New Roman"/>
          <w:b w:val="0"/>
          <w:i w:val="0"/>
          <w:color w:val="1E293B"/>
          <w:sz w:val="24"/>
        </w:rPr>
        <w:t>Detailed Table Structure and Data Dictionaries:</w:t>
        <w:br/>
        <w:br/>
        <w:t>1. Table: PATIENTS (Primary record for all registered hospital patients)</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1814"/>
        <w:gridCol w:w="1814"/>
        <w:gridCol w:w="1814"/>
        <w:gridCol w:w="1814"/>
        <w:gridCol w:w="1814"/>
      </w:tblGrid>
      <w:tr>
        <w:tc>
          <w:tcPr>
            <w:tcW w:type="dxa" w:w="1814"/>
            <w:shd w:fill="002B49"/>
          </w:tcPr>
          <w:p>
            <w:pPr>
              <w:jc w:val="center"/>
            </w:pPr>
            <w:r>
              <w:rPr>
                <w:b/>
                <w:color w:val="FFFFFF"/>
                <w:sz w:val="18"/>
              </w:rPr>
              <w:t>Field Name</w:t>
            </w:r>
          </w:p>
        </w:tc>
        <w:tc>
          <w:tcPr>
            <w:tcW w:type="dxa" w:w="1814"/>
            <w:shd w:fill="002B49"/>
          </w:tcPr>
          <w:p>
            <w:pPr>
              <w:jc w:val="center"/>
            </w:pPr>
            <w:r>
              <w:rPr>
                <w:b/>
                <w:color w:val="FFFFFF"/>
                <w:sz w:val="18"/>
              </w:rPr>
              <w:t>Data Type</w:t>
            </w:r>
          </w:p>
        </w:tc>
        <w:tc>
          <w:tcPr>
            <w:tcW w:type="dxa" w:w="1814"/>
            <w:shd w:fill="002B49"/>
          </w:tcPr>
          <w:p>
            <w:pPr>
              <w:jc w:val="center"/>
            </w:pPr>
            <w:r>
              <w:rPr>
                <w:b/>
                <w:color w:val="FFFFFF"/>
                <w:sz w:val="18"/>
              </w:rPr>
              <w:t>Constraint</w:t>
            </w:r>
          </w:p>
        </w:tc>
        <w:tc>
          <w:tcPr>
            <w:tcW w:type="dxa" w:w="1814"/>
            <w:shd w:fill="002B49"/>
          </w:tcPr>
          <w:p>
            <w:pPr>
              <w:jc w:val="center"/>
            </w:pPr>
            <w:r>
              <w:rPr>
                <w:b/>
                <w:color w:val="FFFFFF"/>
                <w:sz w:val="18"/>
              </w:rPr>
              <w:t>Default</w:t>
            </w:r>
          </w:p>
        </w:tc>
        <w:tc>
          <w:tcPr>
            <w:tcW w:type="dxa" w:w="1814"/>
            <w:shd w:fill="002B49"/>
          </w:tcPr>
          <w:p>
            <w:pPr>
              <w:jc w:val="center"/>
            </w:pPr>
            <w:r>
              <w:rPr>
                <w:b/>
                <w:color w:val="FFFFFF"/>
                <w:sz w:val="18"/>
              </w:rPr>
              <w:t>Description</w:t>
            </w:r>
          </w:p>
        </w:tc>
      </w:tr>
      <w:tr>
        <w:tc>
          <w:tcPr>
            <w:tcW w:type="dxa" w:w="1814"/>
          </w:tcPr>
          <w:p>
            <w:pPr>
              <w:jc w:val="left"/>
            </w:pPr>
            <w:r>
              <w:rPr>
                <w:sz w:val="17"/>
              </w:rPr>
              <w:t>id</w:t>
            </w:r>
          </w:p>
        </w:tc>
        <w:tc>
          <w:tcPr>
            <w:tcW w:type="dxa" w:w="1814"/>
          </w:tcPr>
          <w:p>
            <w:pPr>
              <w:jc w:val="center"/>
            </w:pPr>
            <w:r>
              <w:rPr>
                <w:sz w:val="17"/>
              </w:rPr>
              <w:t>INTEGER</w:t>
            </w:r>
          </w:p>
        </w:tc>
        <w:tc>
          <w:tcPr>
            <w:tcW w:type="dxa" w:w="1814"/>
          </w:tcPr>
          <w:p>
            <w:pPr>
              <w:jc w:val="center"/>
            </w:pPr>
            <w:r>
              <w:rPr>
                <w:sz w:val="17"/>
              </w:rPr>
              <w:t>PRIMARY KEY AUTOINCREMENT</w:t>
            </w:r>
          </w:p>
        </w:tc>
        <w:tc>
          <w:tcPr>
            <w:tcW w:type="dxa" w:w="1814"/>
          </w:tcPr>
          <w:p>
            <w:pPr>
              <w:jc w:val="center"/>
            </w:pPr>
            <w:r>
              <w:rPr>
                <w:sz w:val="17"/>
              </w:rPr>
              <w:t>None</w:t>
            </w:r>
          </w:p>
        </w:tc>
        <w:tc>
          <w:tcPr>
            <w:tcW w:type="dxa" w:w="1814"/>
          </w:tcPr>
          <w:p>
            <w:pPr>
              <w:jc w:val="left"/>
            </w:pPr>
            <w:r>
              <w:rPr>
                <w:sz w:val="17"/>
              </w:rPr>
              <w:t>Unique internal patient identifier</w:t>
            </w:r>
          </w:p>
        </w:tc>
      </w:tr>
      <w:tr>
        <w:tc>
          <w:tcPr>
            <w:tcW w:type="dxa" w:w="1814"/>
          </w:tcPr>
          <w:p>
            <w:pPr>
              <w:jc w:val="left"/>
            </w:pPr>
            <w:r>
              <w:rPr>
                <w:sz w:val="17"/>
              </w:rPr>
              <w:t>name</w:t>
            </w:r>
          </w:p>
        </w:tc>
        <w:tc>
          <w:tcPr>
            <w:tcW w:type="dxa" w:w="1814"/>
          </w:tcPr>
          <w:p>
            <w:pPr>
              <w:jc w:val="center"/>
            </w:pPr>
            <w:r>
              <w:rPr>
                <w:sz w:val="17"/>
              </w:rPr>
              <w:t>VARCHAR(100)</w:t>
            </w:r>
          </w:p>
        </w:tc>
        <w:tc>
          <w:tcPr>
            <w:tcW w:type="dxa" w:w="1814"/>
          </w:tcPr>
          <w:p>
            <w:pPr>
              <w:jc w:val="center"/>
            </w:pPr>
            <w:r>
              <w:rPr>
                <w:sz w:val="17"/>
              </w:rPr>
              <w:t>NOT NULL</w:t>
            </w:r>
          </w:p>
        </w:tc>
        <w:tc>
          <w:tcPr>
            <w:tcW w:type="dxa" w:w="1814"/>
          </w:tcPr>
          <w:p>
            <w:pPr>
              <w:jc w:val="center"/>
            </w:pPr>
            <w:r>
              <w:rPr>
                <w:sz w:val="17"/>
              </w:rPr>
              <w:t>None</w:t>
            </w:r>
          </w:p>
        </w:tc>
        <w:tc>
          <w:tcPr>
            <w:tcW w:type="dxa" w:w="1814"/>
          </w:tcPr>
          <w:p>
            <w:pPr>
              <w:jc w:val="left"/>
            </w:pPr>
            <w:r>
              <w:rPr>
                <w:sz w:val="17"/>
              </w:rPr>
              <w:t>Full legal name of the patient</w:t>
            </w:r>
          </w:p>
        </w:tc>
      </w:tr>
      <w:tr>
        <w:tc>
          <w:tcPr>
            <w:tcW w:type="dxa" w:w="1814"/>
          </w:tcPr>
          <w:p>
            <w:pPr>
              <w:jc w:val="left"/>
            </w:pPr>
            <w:r>
              <w:rPr>
                <w:sz w:val="17"/>
              </w:rPr>
              <w:t>phone</w:t>
            </w:r>
          </w:p>
        </w:tc>
        <w:tc>
          <w:tcPr>
            <w:tcW w:type="dxa" w:w="1814"/>
          </w:tcPr>
          <w:p>
            <w:pPr>
              <w:jc w:val="center"/>
            </w:pPr>
            <w:r>
              <w:rPr>
                <w:sz w:val="17"/>
              </w:rPr>
              <w:t>VARCHAR(15)</w:t>
            </w:r>
          </w:p>
        </w:tc>
        <w:tc>
          <w:tcPr>
            <w:tcW w:type="dxa" w:w="1814"/>
          </w:tcPr>
          <w:p>
            <w:pPr>
              <w:jc w:val="center"/>
            </w:pPr>
            <w:r>
              <w:rPr>
                <w:sz w:val="17"/>
              </w:rPr>
              <w:t>NOT NULL, INDEXED</w:t>
            </w:r>
          </w:p>
        </w:tc>
        <w:tc>
          <w:tcPr>
            <w:tcW w:type="dxa" w:w="1814"/>
          </w:tcPr>
          <w:p>
            <w:pPr>
              <w:jc w:val="center"/>
            </w:pPr>
            <w:r>
              <w:rPr>
                <w:sz w:val="17"/>
              </w:rPr>
              <w:t>None</w:t>
            </w:r>
          </w:p>
        </w:tc>
        <w:tc>
          <w:tcPr>
            <w:tcW w:type="dxa" w:w="1814"/>
          </w:tcPr>
          <w:p>
            <w:pPr>
              <w:jc w:val="left"/>
            </w:pPr>
            <w:r>
              <w:rPr>
                <w:sz w:val="17"/>
              </w:rPr>
              <w:t>Primary contact number for lookup &amp; SMS</w:t>
            </w:r>
          </w:p>
        </w:tc>
      </w:tr>
      <w:tr>
        <w:tc>
          <w:tcPr>
            <w:tcW w:type="dxa" w:w="1814"/>
          </w:tcPr>
          <w:p>
            <w:pPr>
              <w:jc w:val="left"/>
            </w:pPr>
            <w:r>
              <w:rPr>
                <w:sz w:val="17"/>
              </w:rPr>
              <w:t>age</w:t>
            </w:r>
          </w:p>
        </w:tc>
        <w:tc>
          <w:tcPr>
            <w:tcW w:type="dxa" w:w="1814"/>
          </w:tcPr>
          <w:p>
            <w:pPr>
              <w:jc w:val="center"/>
            </w:pPr>
            <w:r>
              <w:rPr>
                <w:sz w:val="17"/>
              </w:rPr>
              <w:t>INTEGER</w:t>
            </w:r>
          </w:p>
        </w:tc>
        <w:tc>
          <w:tcPr>
            <w:tcW w:type="dxa" w:w="1814"/>
          </w:tcPr>
          <w:p>
            <w:pPr>
              <w:jc w:val="center"/>
            </w:pPr>
            <w:r>
              <w:rPr>
                <w:sz w:val="17"/>
              </w:rPr>
              <w:t>NOT NULL</w:t>
            </w:r>
          </w:p>
        </w:tc>
        <w:tc>
          <w:tcPr>
            <w:tcW w:type="dxa" w:w="1814"/>
          </w:tcPr>
          <w:p>
            <w:pPr>
              <w:jc w:val="center"/>
            </w:pPr>
            <w:r>
              <w:rPr>
                <w:sz w:val="17"/>
              </w:rPr>
              <w:t>None</w:t>
            </w:r>
          </w:p>
        </w:tc>
        <w:tc>
          <w:tcPr>
            <w:tcW w:type="dxa" w:w="1814"/>
          </w:tcPr>
          <w:p>
            <w:pPr>
              <w:jc w:val="left"/>
            </w:pPr>
            <w:r>
              <w:rPr>
                <w:sz w:val="17"/>
              </w:rPr>
              <w:t>Patient age in years</w:t>
            </w:r>
          </w:p>
        </w:tc>
      </w:tr>
      <w:tr>
        <w:tc>
          <w:tcPr>
            <w:tcW w:type="dxa" w:w="1814"/>
          </w:tcPr>
          <w:p>
            <w:pPr>
              <w:jc w:val="left"/>
            </w:pPr>
            <w:r>
              <w:rPr>
                <w:sz w:val="17"/>
              </w:rPr>
              <w:t>gender</w:t>
            </w:r>
          </w:p>
        </w:tc>
        <w:tc>
          <w:tcPr>
            <w:tcW w:type="dxa" w:w="1814"/>
          </w:tcPr>
          <w:p>
            <w:pPr>
              <w:jc w:val="center"/>
            </w:pPr>
            <w:r>
              <w:rPr>
                <w:sz w:val="17"/>
              </w:rPr>
              <w:t>VARCHAR(10)</w:t>
            </w:r>
          </w:p>
        </w:tc>
        <w:tc>
          <w:tcPr>
            <w:tcW w:type="dxa" w:w="1814"/>
          </w:tcPr>
          <w:p>
            <w:pPr>
              <w:jc w:val="center"/>
            </w:pPr>
            <w:r>
              <w:rPr>
                <w:sz w:val="17"/>
              </w:rPr>
              <w:t>NOT NULL</w:t>
            </w:r>
          </w:p>
        </w:tc>
        <w:tc>
          <w:tcPr>
            <w:tcW w:type="dxa" w:w="1814"/>
          </w:tcPr>
          <w:p>
            <w:pPr>
              <w:jc w:val="center"/>
            </w:pPr>
            <w:r>
              <w:rPr>
                <w:sz w:val="17"/>
              </w:rPr>
              <w:t>None</w:t>
            </w:r>
          </w:p>
        </w:tc>
        <w:tc>
          <w:tcPr>
            <w:tcW w:type="dxa" w:w="1814"/>
          </w:tcPr>
          <w:p>
            <w:pPr>
              <w:jc w:val="left"/>
            </w:pPr>
            <w:r>
              <w:rPr>
                <w:sz w:val="17"/>
              </w:rPr>
              <w:t>Gender (Male, Female, Other)</w:t>
            </w:r>
          </w:p>
        </w:tc>
      </w:tr>
      <w:tr>
        <w:tc>
          <w:tcPr>
            <w:tcW w:type="dxa" w:w="1814"/>
          </w:tcPr>
          <w:p>
            <w:pPr>
              <w:jc w:val="left"/>
            </w:pPr>
            <w:r>
              <w:rPr>
                <w:sz w:val="17"/>
              </w:rPr>
              <w:t>blood_group</w:t>
            </w:r>
          </w:p>
        </w:tc>
        <w:tc>
          <w:tcPr>
            <w:tcW w:type="dxa" w:w="1814"/>
          </w:tcPr>
          <w:p>
            <w:pPr>
              <w:jc w:val="center"/>
            </w:pPr>
            <w:r>
              <w:rPr>
                <w:sz w:val="17"/>
              </w:rPr>
              <w:t>VARCHAR(5)</w:t>
            </w:r>
          </w:p>
        </w:tc>
        <w:tc>
          <w:tcPr>
            <w:tcW w:type="dxa" w:w="1814"/>
          </w:tcPr>
          <w:p>
            <w:pPr>
              <w:jc w:val="center"/>
            </w:pPr>
            <w:r>
              <w:rPr>
                <w:sz w:val="17"/>
              </w:rPr>
              <w:t>NULLABLE</w:t>
            </w:r>
          </w:p>
        </w:tc>
        <w:tc>
          <w:tcPr>
            <w:tcW w:type="dxa" w:w="1814"/>
          </w:tcPr>
          <w:p>
            <w:pPr>
              <w:jc w:val="center"/>
            </w:pPr>
            <w:r>
              <w:rPr>
                <w:sz w:val="17"/>
              </w:rPr>
              <w:t>None</w:t>
            </w:r>
          </w:p>
        </w:tc>
        <w:tc>
          <w:tcPr>
            <w:tcW w:type="dxa" w:w="1814"/>
          </w:tcPr>
          <w:p>
            <w:pPr>
              <w:jc w:val="left"/>
            </w:pPr>
            <w:r>
              <w:rPr>
                <w:sz w:val="17"/>
              </w:rPr>
              <w:t>Blood group type (A+, B+, O+, AB+, etc.)</w:t>
            </w:r>
          </w:p>
        </w:tc>
      </w:tr>
      <w:tr>
        <w:tc>
          <w:tcPr>
            <w:tcW w:type="dxa" w:w="1814"/>
          </w:tcPr>
          <w:p>
            <w:pPr>
              <w:jc w:val="left"/>
            </w:pPr>
            <w:r>
              <w:rPr>
                <w:sz w:val="17"/>
              </w:rPr>
              <w:t>address</w:t>
            </w:r>
          </w:p>
        </w:tc>
        <w:tc>
          <w:tcPr>
            <w:tcW w:type="dxa" w:w="1814"/>
          </w:tcPr>
          <w:p>
            <w:pPr>
              <w:jc w:val="center"/>
            </w:pPr>
            <w:r>
              <w:rPr>
                <w:sz w:val="17"/>
              </w:rPr>
              <w:t>TEXT</w:t>
            </w:r>
          </w:p>
        </w:tc>
        <w:tc>
          <w:tcPr>
            <w:tcW w:type="dxa" w:w="1814"/>
          </w:tcPr>
          <w:p>
            <w:pPr>
              <w:jc w:val="center"/>
            </w:pPr>
            <w:r>
              <w:rPr>
                <w:sz w:val="17"/>
              </w:rPr>
              <w:t>NULLABLE</w:t>
            </w:r>
          </w:p>
        </w:tc>
        <w:tc>
          <w:tcPr>
            <w:tcW w:type="dxa" w:w="1814"/>
          </w:tcPr>
          <w:p>
            <w:pPr>
              <w:jc w:val="center"/>
            </w:pPr>
            <w:r>
              <w:rPr>
                <w:sz w:val="17"/>
              </w:rPr>
              <w:t>None</w:t>
            </w:r>
          </w:p>
        </w:tc>
        <w:tc>
          <w:tcPr>
            <w:tcW w:type="dxa" w:w="1814"/>
          </w:tcPr>
          <w:p>
            <w:pPr>
              <w:jc w:val="left"/>
            </w:pPr>
            <w:r>
              <w:rPr>
                <w:sz w:val="17"/>
              </w:rPr>
              <w:t>Residential address</w:t>
            </w:r>
          </w:p>
        </w:tc>
      </w:tr>
      <w:tr>
        <w:tc>
          <w:tcPr>
            <w:tcW w:type="dxa" w:w="1814"/>
          </w:tcPr>
          <w:p>
            <w:pPr>
              <w:jc w:val="left"/>
            </w:pPr>
            <w:r>
              <w:rPr>
                <w:sz w:val="17"/>
              </w:rPr>
              <w:t>created_at</w:t>
            </w:r>
          </w:p>
        </w:tc>
        <w:tc>
          <w:tcPr>
            <w:tcW w:type="dxa" w:w="1814"/>
          </w:tcPr>
          <w:p>
            <w:pPr>
              <w:jc w:val="center"/>
            </w:pPr>
            <w:r>
              <w:rPr>
                <w:sz w:val="17"/>
              </w:rPr>
              <w:t>TIMESTAMP</w:t>
            </w:r>
          </w:p>
        </w:tc>
        <w:tc>
          <w:tcPr>
            <w:tcW w:type="dxa" w:w="1814"/>
          </w:tcPr>
          <w:p>
            <w:pPr>
              <w:jc w:val="center"/>
            </w:pPr>
            <w:r>
              <w:rPr>
                <w:sz w:val="17"/>
              </w:rPr>
              <w:t>NOT NULL</w:t>
            </w:r>
          </w:p>
        </w:tc>
        <w:tc>
          <w:tcPr>
            <w:tcW w:type="dxa" w:w="1814"/>
          </w:tcPr>
          <w:p>
            <w:pPr>
              <w:jc w:val="center"/>
            </w:pPr>
            <w:r>
              <w:rPr>
                <w:sz w:val="17"/>
              </w:rPr>
              <w:t>CURRENT_TIMESTAMP</w:t>
            </w:r>
          </w:p>
        </w:tc>
        <w:tc>
          <w:tcPr>
            <w:tcW w:type="dxa" w:w="1814"/>
          </w:tcPr>
          <w:p>
            <w:pPr>
              <w:jc w:val="left"/>
            </w:pPr>
            <w:r>
              <w:rPr>
                <w:sz w:val="17"/>
              </w:rPr>
              <w:t>Record registration timestamp</w:t>
            </w:r>
          </w:p>
        </w:tc>
      </w:tr>
    </w:tbl>
    <w:p>
      <w:pPr>
        <w:spacing w:after="160" w:line="360" w:lineRule="auto"/>
        <w:jc w:val="both"/>
      </w:pPr>
    </w:p>
    <w:p>
      <w:pPr>
        <w:spacing w:after="120" w:line="360" w:lineRule="auto"/>
        <w:jc w:val="both"/>
      </w:pPr>
      <w:r>
        <w:rPr>
          <w:rFonts w:ascii="Times New Roman" w:hAnsi="Times New Roman"/>
          <w:b w:val="0"/>
          <w:i w:val="0"/>
          <w:color w:val="1E293B"/>
          <w:sz w:val="24"/>
        </w:rPr>
        <w:t>2. Table: APPOINTMENTS &amp; TOKENS (Queue and consultation bookings)</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1814"/>
        <w:gridCol w:w="1814"/>
        <w:gridCol w:w="1814"/>
        <w:gridCol w:w="1814"/>
        <w:gridCol w:w="1814"/>
      </w:tblGrid>
      <w:tr>
        <w:tc>
          <w:tcPr>
            <w:tcW w:type="dxa" w:w="1814"/>
            <w:shd w:fill="002B49"/>
          </w:tcPr>
          <w:p>
            <w:pPr>
              <w:jc w:val="center"/>
            </w:pPr>
            <w:r>
              <w:rPr>
                <w:b/>
                <w:color w:val="FFFFFF"/>
                <w:sz w:val="18"/>
              </w:rPr>
              <w:t>Field Name</w:t>
            </w:r>
          </w:p>
        </w:tc>
        <w:tc>
          <w:tcPr>
            <w:tcW w:type="dxa" w:w="1814"/>
            <w:shd w:fill="002B49"/>
          </w:tcPr>
          <w:p>
            <w:pPr>
              <w:jc w:val="center"/>
            </w:pPr>
            <w:r>
              <w:rPr>
                <w:b/>
                <w:color w:val="FFFFFF"/>
                <w:sz w:val="18"/>
              </w:rPr>
              <w:t>Data Type</w:t>
            </w:r>
          </w:p>
        </w:tc>
        <w:tc>
          <w:tcPr>
            <w:tcW w:type="dxa" w:w="1814"/>
            <w:shd w:fill="002B49"/>
          </w:tcPr>
          <w:p>
            <w:pPr>
              <w:jc w:val="center"/>
            </w:pPr>
            <w:r>
              <w:rPr>
                <w:b/>
                <w:color w:val="FFFFFF"/>
                <w:sz w:val="18"/>
              </w:rPr>
              <w:t>Constraint</w:t>
            </w:r>
          </w:p>
        </w:tc>
        <w:tc>
          <w:tcPr>
            <w:tcW w:type="dxa" w:w="1814"/>
            <w:shd w:fill="002B49"/>
          </w:tcPr>
          <w:p>
            <w:pPr>
              <w:jc w:val="center"/>
            </w:pPr>
            <w:r>
              <w:rPr>
                <w:b/>
                <w:color w:val="FFFFFF"/>
                <w:sz w:val="18"/>
              </w:rPr>
              <w:t>Default</w:t>
            </w:r>
          </w:p>
        </w:tc>
        <w:tc>
          <w:tcPr>
            <w:tcW w:type="dxa" w:w="1814"/>
            <w:shd w:fill="002B49"/>
          </w:tcPr>
          <w:p>
            <w:pPr>
              <w:jc w:val="center"/>
            </w:pPr>
            <w:r>
              <w:rPr>
                <w:b/>
                <w:color w:val="FFFFFF"/>
                <w:sz w:val="18"/>
              </w:rPr>
              <w:t>Description</w:t>
            </w:r>
          </w:p>
        </w:tc>
      </w:tr>
      <w:tr>
        <w:tc>
          <w:tcPr>
            <w:tcW w:type="dxa" w:w="1814"/>
          </w:tcPr>
          <w:p>
            <w:pPr>
              <w:jc w:val="left"/>
            </w:pPr>
            <w:r>
              <w:rPr>
                <w:sz w:val="17"/>
              </w:rPr>
              <w:t>id</w:t>
            </w:r>
          </w:p>
        </w:tc>
        <w:tc>
          <w:tcPr>
            <w:tcW w:type="dxa" w:w="1814"/>
          </w:tcPr>
          <w:p>
            <w:pPr>
              <w:jc w:val="center"/>
            </w:pPr>
            <w:r>
              <w:rPr>
                <w:sz w:val="17"/>
              </w:rPr>
              <w:t>INTEGER</w:t>
            </w:r>
          </w:p>
        </w:tc>
        <w:tc>
          <w:tcPr>
            <w:tcW w:type="dxa" w:w="1814"/>
          </w:tcPr>
          <w:p>
            <w:pPr>
              <w:jc w:val="center"/>
            </w:pPr>
            <w:r>
              <w:rPr>
                <w:sz w:val="17"/>
              </w:rPr>
              <w:t>PRIMARY KEY AUTOINCREMENT</w:t>
            </w:r>
          </w:p>
        </w:tc>
        <w:tc>
          <w:tcPr>
            <w:tcW w:type="dxa" w:w="1814"/>
          </w:tcPr>
          <w:p>
            <w:pPr>
              <w:jc w:val="center"/>
            </w:pPr>
            <w:r>
              <w:rPr>
                <w:sz w:val="17"/>
              </w:rPr>
              <w:t>None</w:t>
            </w:r>
          </w:p>
        </w:tc>
        <w:tc>
          <w:tcPr>
            <w:tcW w:type="dxa" w:w="1814"/>
          </w:tcPr>
          <w:p>
            <w:pPr>
              <w:jc w:val="left"/>
            </w:pPr>
            <w:r>
              <w:rPr>
                <w:sz w:val="17"/>
              </w:rPr>
              <w:t>Unique appointment identifier</w:t>
            </w:r>
          </w:p>
        </w:tc>
      </w:tr>
      <w:tr>
        <w:tc>
          <w:tcPr>
            <w:tcW w:type="dxa" w:w="1814"/>
          </w:tcPr>
          <w:p>
            <w:pPr>
              <w:jc w:val="left"/>
            </w:pPr>
            <w:r>
              <w:rPr>
                <w:sz w:val="17"/>
              </w:rPr>
              <w:t>patient_id</w:t>
            </w:r>
          </w:p>
        </w:tc>
        <w:tc>
          <w:tcPr>
            <w:tcW w:type="dxa" w:w="1814"/>
          </w:tcPr>
          <w:p>
            <w:pPr>
              <w:jc w:val="center"/>
            </w:pPr>
            <w:r>
              <w:rPr>
                <w:sz w:val="17"/>
              </w:rPr>
              <w:t>INTEGER</w:t>
            </w:r>
          </w:p>
        </w:tc>
        <w:tc>
          <w:tcPr>
            <w:tcW w:type="dxa" w:w="1814"/>
          </w:tcPr>
          <w:p>
            <w:pPr>
              <w:jc w:val="center"/>
            </w:pPr>
            <w:r>
              <w:rPr>
                <w:sz w:val="17"/>
              </w:rPr>
              <w:t>FOREIGN KEY -&gt; PATIENTS(id)</w:t>
            </w:r>
          </w:p>
        </w:tc>
        <w:tc>
          <w:tcPr>
            <w:tcW w:type="dxa" w:w="1814"/>
          </w:tcPr>
          <w:p>
            <w:pPr>
              <w:jc w:val="center"/>
            </w:pPr>
            <w:r>
              <w:rPr>
                <w:sz w:val="17"/>
              </w:rPr>
              <w:t>None</w:t>
            </w:r>
          </w:p>
        </w:tc>
        <w:tc>
          <w:tcPr>
            <w:tcW w:type="dxa" w:w="1814"/>
          </w:tcPr>
          <w:p>
            <w:pPr>
              <w:jc w:val="left"/>
            </w:pPr>
            <w:r>
              <w:rPr>
                <w:sz w:val="17"/>
              </w:rPr>
              <w:t>Reference to patient record</w:t>
            </w:r>
          </w:p>
        </w:tc>
      </w:tr>
      <w:tr>
        <w:tc>
          <w:tcPr>
            <w:tcW w:type="dxa" w:w="1814"/>
          </w:tcPr>
          <w:p>
            <w:pPr>
              <w:jc w:val="left"/>
            </w:pPr>
            <w:r>
              <w:rPr>
                <w:sz w:val="17"/>
              </w:rPr>
              <w:t>doctor_id</w:t>
            </w:r>
          </w:p>
        </w:tc>
        <w:tc>
          <w:tcPr>
            <w:tcW w:type="dxa" w:w="1814"/>
          </w:tcPr>
          <w:p>
            <w:pPr>
              <w:jc w:val="center"/>
            </w:pPr>
            <w:r>
              <w:rPr>
                <w:sz w:val="17"/>
              </w:rPr>
              <w:t>INTEGER</w:t>
            </w:r>
          </w:p>
        </w:tc>
        <w:tc>
          <w:tcPr>
            <w:tcW w:type="dxa" w:w="1814"/>
          </w:tcPr>
          <w:p>
            <w:pPr>
              <w:jc w:val="center"/>
            </w:pPr>
            <w:r>
              <w:rPr>
                <w:sz w:val="17"/>
              </w:rPr>
              <w:t>FOREIGN KEY -&gt; DOCTORS(id)</w:t>
            </w:r>
          </w:p>
        </w:tc>
        <w:tc>
          <w:tcPr>
            <w:tcW w:type="dxa" w:w="1814"/>
          </w:tcPr>
          <w:p>
            <w:pPr>
              <w:jc w:val="center"/>
            </w:pPr>
            <w:r>
              <w:rPr>
                <w:sz w:val="17"/>
              </w:rPr>
              <w:t>None</w:t>
            </w:r>
          </w:p>
        </w:tc>
        <w:tc>
          <w:tcPr>
            <w:tcW w:type="dxa" w:w="1814"/>
          </w:tcPr>
          <w:p>
            <w:pPr>
              <w:jc w:val="left"/>
            </w:pPr>
            <w:r>
              <w:rPr>
                <w:sz w:val="17"/>
              </w:rPr>
              <w:t>Assigned consulting doctor</w:t>
            </w:r>
          </w:p>
        </w:tc>
      </w:tr>
      <w:tr>
        <w:tc>
          <w:tcPr>
            <w:tcW w:type="dxa" w:w="1814"/>
          </w:tcPr>
          <w:p>
            <w:pPr>
              <w:jc w:val="left"/>
            </w:pPr>
            <w:r>
              <w:rPr>
                <w:sz w:val="17"/>
              </w:rPr>
              <w:t>token_no</w:t>
            </w:r>
          </w:p>
        </w:tc>
        <w:tc>
          <w:tcPr>
            <w:tcW w:type="dxa" w:w="1814"/>
          </w:tcPr>
          <w:p>
            <w:pPr>
              <w:jc w:val="center"/>
            </w:pPr>
            <w:r>
              <w:rPr>
                <w:sz w:val="17"/>
              </w:rPr>
              <w:t>INTEGER</w:t>
            </w:r>
          </w:p>
        </w:tc>
        <w:tc>
          <w:tcPr>
            <w:tcW w:type="dxa" w:w="1814"/>
          </w:tcPr>
          <w:p>
            <w:pPr>
              <w:jc w:val="center"/>
            </w:pPr>
            <w:r>
              <w:rPr>
                <w:sz w:val="17"/>
              </w:rPr>
              <w:t>NOT NULL</w:t>
            </w:r>
          </w:p>
        </w:tc>
        <w:tc>
          <w:tcPr>
            <w:tcW w:type="dxa" w:w="1814"/>
          </w:tcPr>
          <w:p>
            <w:pPr>
              <w:jc w:val="center"/>
            </w:pPr>
            <w:r>
              <w:rPr>
                <w:sz w:val="17"/>
              </w:rPr>
              <w:t>None</w:t>
            </w:r>
          </w:p>
        </w:tc>
        <w:tc>
          <w:tcPr>
            <w:tcW w:type="dxa" w:w="1814"/>
          </w:tcPr>
          <w:p>
            <w:pPr>
              <w:jc w:val="left"/>
            </w:pPr>
            <w:r>
              <w:rPr>
                <w:sz w:val="17"/>
              </w:rPr>
              <w:t>Daily queue sequence token number</w:t>
            </w:r>
          </w:p>
        </w:tc>
      </w:tr>
      <w:tr>
        <w:tc>
          <w:tcPr>
            <w:tcW w:type="dxa" w:w="1814"/>
          </w:tcPr>
          <w:p>
            <w:pPr>
              <w:jc w:val="left"/>
            </w:pPr>
            <w:r>
              <w:rPr>
                <w:sz w:val="17"/>
              </w:rPr>
              <w:t>status</w:t>
            </w:r>
          </w:p>
        </w:tc>
        <w:tc>
          <w:tcPr>
            <w:tcW w:type="dxa" w:w="1814"/>
          </w:tcPr>
          <w:p>
            <w:pPr>
              <w:jc w:val="center"/>
            </w:pPr>
            <w:r>
              <w:rPr>
                <w:sz w:val="17"/>
              </w:rPr>
              <w:t>VARCHAR(20)</w:t>
            </w:r>
          </w:p>
        </w:tc>
        <w:tc>
          <w:tcPr>
            <w:tcW w:type="dxa" w:w="1814"/>
          </w:tcPr>
          <w:p>
            <w:pPr>
              <w:jc w:val="center"/>
            </w:pPr>
            <w:r>
              <w:rPr>
                <w:sz w:val="17"/>
              </w:rPr>
              <w:t>NOT NULL</w:t>
            </w:r>
          </w:p>
        </w:tc>
        <w:tc>
          <w:tcPr>
            <w:tcW w:type="dxa" w:w="1814"/>
          </w:tcPr>
          <w:p>
            <w:pPr>
              <w:jc w:val="center"/>
            </w:pPr>
            <w:r>
              <w:rPr>
                <w:sz w:val="17"/>
              </w:rPr>
              <w:t>'Waiting'</w:t>
            </w:r>
          </w:p>
        </w:tc>
        <w:tc>
          <w:tcPr>
            <w:tcW w:type="dxa" w:w="1814"/>
          </w:tcPr>
          <w:p>
            <w:pPr>
              <w:jc w:val="left"/>
            </w:pPr>
            <w:r>
              <w:rPr>
                <w:sz w:val="17"/>
              </w:rPr>
              <w:t>Status (Waiting, In-Consultation, Completed)</w:t>
            </w:r>
          </w:p>
        </w:tc>
      </w:tr>
      <w:tr>
        <w:tc>
          <w:tcPr>
            <w:tcW w:type="dxa" w:w="1814"/>
          </w:tcPr>
          <w:p>
            <w:pPr>
              <w:jc w:val="left"/>
            </w:pPr>
            <w:r>
              <w:rPr>
                <w:sz w:val="17"/>
              </w:rPr>
              <w:t>appointment_date</w:t>
            </w:r>
          </w:p>
        </w:tc>
        <w:tc>
          <w:tcPr>
            <w:tcW w:type="dxa" w:w="1814"/>
          </w:tcPr>
          <w:p>
            <w:pPr>
              <w:jc w:val="center"/>
            </w:pPr>
            <w:r>
              <w:rPr>
                <w:sz w:val="17"/>
              </w:rPr>
              <w:t>DATE</w:t>
            </w:r>
          </w:p>
        </w:tc>
        <w:tc>
          <w:tcPr>
            <w:tcW w:type="dxa" w:w="1814"/>
          </w:tcPr>
          <w:p>
            <w:pPr>
              <w:jc w:val="center"/>
            </w:pPr>
            <w:r>
              <w:rPr>
                <w:sz w:val="17"/>
              </w:rPr>
              <w:t>NOT NULL</w:t>
            </w:r>
          </w:p>
        </w:tc>
        <w:tc>
          <w:tcPr>
            <w:tcW w:type="dxa" w:w="1814"/>
          </w:tcPr>
          <w:p>
            <w:pPr>
              <w:jc w:val="center"/>
            </w:pPr>
            <w:r>
              <w:rPr>
                <w:sz w:val="17"/>
              </w:rPr>
              <w:t>CURRENT_DATE</w:t>
            </w:r>
          </w:p>
        </w:tc>
        <w:tc>
          <w:tcPr>
            <w:tcW w:type="dxa" w:w="1814"/>
          </w:tcPr>
          <w:p>
            <w:pPr>
              <w:jc w:val="left"/>
            </w:pPr>
            <w:r>
              <w:rPr>
                <w:sz w:val="17"/>
              </w:rPr>
              <w:t>Scheduled date of appointment</w:t>
            </w:r>
          </w:p>
        </w:tc>
      </w:tr>
    </w:tbl>
    <w:p>
      <w:pPr>
        <w:spacing w:after="160" w:line="360" w:lineRule="auto"/>
        <w:jc w:val="both"/>
      </w:pPr>
    </w:p>
    <w:p>
      <w:pPr>
        <w:spacing w:after="120" w:line="360" w:lineRule="auto"/>
        <w:jc w:val="both"/>
      </w:pPr>
      <w:r>
        <w:rPr>
          <w:rFonts w:ascii="Times New Roman" w:hAnsi="Times New Roman"/>
          <w:b w:val="0"/>
          <w:i w:val="0"/>
          <w:color w:val="1E293B"/>
          <w:sz w:val="24"/>
        </w:rPr>
        <w:t>3. Table: MEDICINES &amp; INVENTORY (Pharmacy stock tracking)</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1814"/>
        <w:gridCol w:w="1814"/>
        <w:gridCol w:w="1814"/>
        <w:gridCol w:w="1814"/>
        <w:gridCol w:w="1814"/>
      </w:tblGrid>
      <w:tr>
        <w:tc>
          <w:tcPr>
            <w:tcW w:type="dxa" w:w="1814"/>
            <w:shd w:fill="002B49"/>
          </w:tcPr>
          <w:p>
            <w:pPr>
              <w:jc w:val="center"/>
            </w:pPr>
            <w:r>
              <w:rPr>
                <w:b/>
                <w:color w:val="FFFFFF"/>
                <w:sz w:val="18"/>
              </w:rPr>
              <w:t>Field Name</w:t>
            </w:r>
          </w:p>
        </w:tc>
        <w:tc>
          <w:tcPr>
            <w:tcW w:type="dxa" w:w="1814"/>
            <w:shd w:fill="002B49"/>
          </w:tcPr>
          <w:p>
            <w:pPr>
              <w:jc w:val="center"/>
            </w:pPr>
            <w:r>
              <w:rPr>
                <w:b/>
                <w:color w:val="FFFFFF"/>
                <w:sz w:val="18"/>
              </w:rPr>
              <w:t>Data Type</w:t>
            </w:r>
          </w:p>
        </w:tc>
        <w:tc>
          <w:tcPr>
            <w:tcW w:type="dxa" w:w="1814"/>
            <w:shd w:fill="002B49"/>
          </w:tcPr>
          <w:p>
            <w:pPr>
              <w:jc w:val="center"/>
            </w:pPr>
            <w:r>
              <w:rPr>
                <w:b/>
                <w:color w:val="FFFFFF"/>
                <w:sz w:val="18"/>
              </w:rPr>
              <w:t>Constraint</w:t>
            </w:r>
          </w:p>
        </w:tc>
        <w:tc>
          <w:tcPr>
            <w:tcW w:type="dxa" w:w="1814"/>
            <w:shd w:fill="002B49"/>
          </w:tcPr>
          <w:p>
            <w:pPr>
              <w:jc w:val="center"/>
            </w:pPr>
            <w:r>
              <w:rPr>
                <w:b/>
                <w:color w:val="FFFFFF"/>
                <w:sz w:val="18"/>
              </w:rPr>
              <w:t>Default</w:t>
            </w:r>
          </w:p>
        </w:tc>
        <w:tc>
          <w:tcPr>
            <w:tcW w:type="dxa" w:w="1814"/>
            <w:shd w:fill="002B49"/>
          </w:tcPr>
          <w:p>
            <w:pPr>
              <w:jc w:val="center"/>
            </w:pPr>
            <w:r>
              <w:rPr>
                <w:b/>
                <w:color w:val="FFFFFF"/>
                <w:sz w:val="18"/>
              </w:rPr>
              <w:t>Description</w:t>
            </w:r>
          </w:p>
        </w:tc>
      </w:tr>
      <w:tr>
        <w:tc>
          <w:tcPr>
            <w:tcW w:type="dxa" w:w="1814"/>
          </w:tcPr>
          <w:p>
            <w:pPr>
              <w:jc w:val="left"/>
            </w:pPr>
            <w:r>
              <w:rPr>
                <w:sz w:val="17"/>
              </w:rPr>
              <w:t>id</w:t>
            </w:r>
          </w:p>
        </w:tc>
        <w:tc>
          <w:tcPr>
            <w:tcW w:type="dxa" w:w="1814"/>
          </w:tcPr>
          <w:p>
            <w:pPr>
              <w:jc w:val="center"/>
            </w:pPr>
            <w:r>
              <w:rPr>
                <w:sz w:val="17"/>
              </w:rPr>
              <w:t>INTEGER</w:t>
            </w:r>
          </w:p>
        </w:tc>
        <w:tc>
          <w:tcPr>
            <w:tcW w:type="dxa" w:w="1814"/>
          </w:tcPr>
          <w:p>
            <w:pPr>
              <w:jc w:val="center"/>
            </w:pPr>
            <w:r>
              <w:rPr>
                <w:sz w:val="17"/>
              </w:rPr>
              <w:t>PRIMARY KEY AUTOINCREMENT</w:t>
            </w:r>
          </w:p>
        </w:tc>
        <w:tc>
          <w:tcPr>
            <w:tcW w:type="dxa" w:w="1814"/>
          </w:tcPr>
          <w:p>
            <w:pPr>
              <w:jc w:val="center"/>
            </w:pPr>
            <w:r>
              <w:rPr>
                <w:sz w:val="17"/>
              </w:rPr>
              <w:t>None</w:t>
            </w:r>
          </w:p>
        </w:tc>
        <w:tc>
          <w:tcPr>
            <w:tcW w:type="dxa" w:w="1814"/>
          </w:tcPr>
          <w:p>
            <w:pPr>
              <w:jc w:val="left"/>
            </w:pPr>
            <w:r>
              <w:rPr>
                <w:sz w:val="17"/>
              </w:rPr>
              <w:t>Unique drug item code</w:t>
            </w:r>
          </w:p>
        </w:tc>
      </w:tr>
      <w:tr>
        <w:tc>
          <w:tcPr>
            <w:tcW w:type="dxa" w:w="1814"/>
          </w:tcPr>
          <w:p>
            <w:pPr>
              <w:jc w:val="left"/>
            </w:pPr>
            <w:r>
              <w:rPr>
                <w:sz w:val="17"/>
              </w:rPr>
              <w:t>name</w:t>
            </w:r>
          </w:p>
        </w:tc>
        <w:tc>
          <w:tcPr>
            <w:tcW w:type="dxa" w:w="1814"/>
          </w:tcPr>
          <w:p>
            <w:pPr>
              <w:jc w:val="center"/>
            </w:pPr>
            <w:r>
              <w:rPr>
                <w:sz w:val="17"/>
              </w:rPr>
              <w:t>VARCHAR(150)</w:t>
            </w:r>
          </w:p>
        </w:tc>
        <w:tc>
          <w:tcPr>
            <w:tcW w:type="dxa" w:w="1814"/>
          </w:tcPr>
          <w:p>
            <w:pPr>
              <w:jc w:val="center"/>
            </w:pPr>
            <w:r>
              <w:rPr>
                <w:sz w:val="17"/>
              </w:rPr>
              <w:t>NOT NULL, INDEXED</w:t>
            </w:r>
          </w:p>
        </w:tc>
        <w:tc>
          <w:tcPr>
            <w:tcW w:type="dxa" w:w="1814"/>
          </w:tcPr>
          <w:p>
            <w:pPr>
              <w:jc w:val="center"/>
            </w:pPr>
            <w:r>
              <w:rPr>
                <w:sz w:val="17"/>
              </w:rPr>
              <w:t>None</w:t>
            </w:r>
          </w:p>
        </w:tc>
        <w:tc>
          <w:tcPr>
            <w:tcW w:type="dxa" w:w="1814"/>
          </w:tcPr>
          <w:p>
            <w:pPr>
              <w:jc w:val="left"/>
            </w:pPr>
            <w:r>
              <w:rPr>
                <w:sz w:val="17"/>
              </w:rPr>
              <w:t>Commercial/generic drug name</w:t>
            </w:r>
          </w:p>
        </w:tc>
      </w:tr>
      <w:tr>
        <w:tc>
          <w:tcPr>
            <w:tcW w:type="dxa" w:w="1814"/>
          </w:tcPr>
          <w:p>
            <w:pPr>
              <w:jc w:val="left"/>
            </w:pPr>
            <w:r>
              <w:rPr>
                <w:sz w:val="17"/>
              </w:rPr>
              <w:t>batch_number</w:t>
            </w:r>
          </w:p>
        </w:tc>
        <w:tc>
          <w:tcPr>
            <w:tcW w:type="dxa" w:w="1814"/>
          </w:tcPr>
          <w:p>
            <w:pPr>
              <w:jc w:val="center"/>
            </w:pPr>
            <w:r>
              <w:rPr>
                <w:sz w:val="17"/>
              </w:rPr>
              <w:t>VARCHAR(50)</w:t>
            </w:r>
          </w:p>
        </w:tc>
        <w:tc>
          <w:tcPr>
            <w:tcW w:type="dxa" w:w="1814"/>
          </w:tcPr>
          <w:p>
            <w:pPr>
              <w:jc w:val="center"/>
            </w:pPr>
            <w:r>
              <w:rPr>
                <w:sz w:val="17"/>
              </w:rPr>
              <w:t>NOT NULL</w:t>
            </w:r>
          </w:p>
        </w:tc>
        <w:tc>
          <w:tcPr>
            <w:tcW w:type="dxa" w:w="1814"/>
          </w:tcPr>
          <w:p>
            <w:pPr>
              <w:jc w:val="center"/>
            </w:pPr>
            <w:r>
              <w:rPr>
                <w:sz w:val="17"/>
              </w:rPr>
              <w:t>None</w:t>
            </w:r>
          </w:p>
        </w:tc>
        <w:tc>
          <w:tcPr>
            <w:tcW w:type="dxa" w:w="1814"/>
          </w:tcPr>
          <w:p>
            <w:pPr>
              <w:jc w:val="left"/>
            </w:pPr>
            <w:r>
              <w:rPr>
                <w:sz w:val="17"/>
              </w:rPr>
              <w:t>Manufacturer pharmaceutical batch code</w:t>
            </w:r>
          </w:p>
        </w:tc>
      </w:tr>
      <w:tr>
        <w:tc>
          <w:tcPr>
            <w:tcW w:type="dxa" w:w="1814"/>
          </w:tcPr>
          <w:p>
            <w:pPr>
              <w:jc w:val="left"/>
            </w:pPr>
            <w:r>
              <w:rPr>
                <w:sz w:val="17"/>
              </w:rPr>
              <w:t>stock_quantity</w:t>
            </w:r>
          </w:p>
        </w:tc>
        <w:tc>
          <w:tcPr>
            <w:tcW w:type="dxa" w:w="1814"/>
          </w:tcPr>
          <w:p>
            <w:pPr>
              <w:jc w:val="center"/>
            </w:pPr>
            <w:r>
              <w:rPr>
                <w:sz w:val="17"/>
              </w:rPr>
              <w:t>INTEGER</w:t>
            </w:r>
          </w:p>
        </w:tc>
        <w:tc>
          <w:tcPr>
            <w:tcW w:type="dxa" w:w="1814"/>
          </w:tcPr>
          <w:p>
            <w:pPr>
              <w:jc w:val="center"/>
            </w:pPr>
            <w:r>
              <w:rPr>
                <w:sz w:val="17"/>
              </w:rPr>
              <w:t>NOT NULL CHECK(&gt;=0)</w:t>
            </w:r>
          </w:p>
        </w:tc>
        <w:tc>
          <w:tcPr>
            <w:tcW w:type="dxa" w:w="1814"/>
          </w:tcPr>
          <w:p>
            <w:pPr>
              <w:jc w:val="center"/>
            </w:pPr>
            <w:r>
              <w:rPr>
                <w:sz w:val="17"/>
              </w:rPr>
              <w:t>0</w:t>
            </w:r>
          </w:p>
        </w:tc>
        <w:tc>
          <w:tcPr>
            <w:tcW w:type="dxa" w:w="1814"/>
          </w:tcPr>
          <w:p>
            <w:pPr>
              <w:jc w:val="left"/>
            </w:pPr>
            <w:r>
              <w:rPr>
                <w:sz w:val="17"/>
              </w:rPr>
              <w:t>Current real-time inventory units</w:t>
            </w:r>
          </w:p>
        </w:tc>
      </w:tr>
      <w:tr>
        <w:tc>
          <w:tcPr>
            <w:tcW w:type="dxa" w:w="1814"/>
          </w:tcPr>
          <w:p>
            <w:pPr>
              <w:jc w:val="left"/>
            </w:pPr>
            <w:r>
              <w:rPr>
                <w:sz w:val="17"/>
              </w:rPr>
              <w:t>unit_price</w:t>
            </w:r>
          </w:p>
        </w:tc>
        <w:tc>
          <w:tcPr>
            <w:tcW w:type="dxa" w:w="1814"/>
          </w:tcPr>
          <w:p>
            <w:pPr>
              <w:jc w:val="center"/>
            </w:pPr>
            <w:r>
              <w:rPr>
                <w:sz w:val="17"/>
              </w:rPr>
              <w:t>DECIMAL(10,2)</w:t>
            </w:r>
          </w:p>
        </w:tc>
        <w:tc>
          <w:tcPr>
            <w:tcW w:type="dxa" w:w="1814"/>
          </w:tcPr>
          <w:p>
            <w:pPr>
              <w:jc w:val="center"/>
            </w:pPr>
            <w:r>
              <w:rPr>
                <w:sz w:val="17"/>
              </w:rPr>
              <w:t>NOT NULL</w:t>
            </w:r>
          </w:p>
        </w:tc>
        <w:tc>
          <w:tcPr>
            <w:tcW w:type="dxa" w:w="1814"/>
          </w:tcPr>
          <w:p>
            <w:pPr>
              <w:jc w:val="center"/>
            </w:pPr>
            <w:r>
              <w:rPr>
                <w:sz w:val="17"/>
              </w:rPr>
              <w:t>0.00</w:t>
            </w:r>
          </w:p>
        </w:tc>
        <w:tc>
          <w:tcPr>
            <w:tcW w:type="dxa" w:w="1814"/>
          </w:tcPr>
          <w:p>
            <w:pPr>
              <w:jc w:val="left"/>
            </w:pPr>
            <w:r>
              <w:rPr>
                <w:sz w:val="17"/>
              </w:rPr>
              <w:t>Selling price per unit/strip</w:t>
            </w:r>
          </w:p>
        </w:tc>
      </w:tr>
      <w:tr>
        <w:tc>
          <w:tcPr>
            <w:tcW w:type="dxa" w:w="1814"/>
          </w:tcPr>
          <w:p>
            <w:pPr>
              <w:jc w:val="left"/>
            </w:pPr>
            <w:r>
              <w:rPr>
                <w:sz w:val="17"/>
              </w:rPr>
              <w:t>expiry_date</w:t>
            </w:r>
          </w:p>
        </w:tc>
        <w:tc>
          <w:tcPr>
            <w:tcW w:type="dxa" w:w="1814"/>
          </w:tcPr>
          <w:p>
            <w:pPr>
              <w:jc w:val="center"/>
            </w:pPr>
            <w:r>
              <w:rPr>
                <w:sz w:val="17"/>
              </w:rPr>
              <w:t>DATE</w:t>
            </w:r>
          </w:p>
        </w:tc>
        <w:tc>
          <w:tcPr>
            <w:tcW w:type="dxa" w:w="1814"/>
          </w:tcPr>
          <w:p>
            <w:pPr>
              <w:jc w:val="center"/>
            </w:pPr>
            <w:r>
              <w:rPr>
                <w:sz w:val="17"/>
              </w:rPr>
              <w:t>NOT NULL</w:t>
            </w:r>
          </w:p>
        </w:tc>
        <w:tc>
          <w:tcPr>
            <w:tcW w:type="dxa" w:w="1814"/>
          </w:tcPr>
          <w:p>
            <w:pPr>
              <w:jc w:val="center"/>
            </w:pPr>
            <w:r>
              <w:rPr>
                <w:sz w:val="17"/>
              </w:rPr>
              <w:t>None</w:t>
            </w:r>
          </w:p>
        </w:tc>
        <w:tc>
          <w:tcPr>
            <w:tcW w:type="dxa" w:w="1814"/>
          </w:tcPr>
          <w:p>
            <w:pPr>
              <w:jc w:val="left"/>
            </w:pPr>
            <w:r>
              <w:rPr>
                <w:sz w:val="17"/>
              </w:rPr>
              <w:t>Batch shelf expiration date</w:t>
            </w:r>
          </w:p>
        </w:tc>
      </w:tr>
      <w:tr>
        <w:tc>
          <w:tcPr>
            <w:tcW w:type="dxa" w:w="1814"/>
          </w:tcPr>
          <w:p>
            <w:pPr>
              <w:jc w:val="left"/>
            </w:pPr>
            <w:r>
              <w:rPr>
                <w:sz w:val="17"/>
              </w:rPr>
              <w:t>reorder_level</w:t>
            </w:r>
          </w:p>
        </w:tc>
        <w:tc>
          <w:tcPr>
            <w:tcW w:type="dxa" w:w="1814"/>
          </w:tcPr>
          <w:p>
            <w:pPr>
              <w:jc w:val="center"/>
            </w:pPr>
            <w:r>
              <w:rPr>
                <w:sz w:val="17"/>
              </w:rPr>
              <w:t>INTEGER</w:t>
            </w:r>
          </w:p>
        </w:tc>
        <w:tc>
          <w:tcPr>
            <w:tcW w:type="dxa" w:w="1814"/>
          </w:tcPr>
          <w:p>
            <w:pPr>
              <w:jc w:val="center"/>
            </w:pPr>
            <w:r>
              <w:rPr>
                <w:sz w:val="17"/>
              </w:rPr>
              <w:t>NOT NULL</w:t>
            </w:r>
          </w:p>
        </w:tc>
        <w:tc>
          <w:tcPr>
            <w:tcW w:type="dxa" w:w="1814"/>
          </w:tcPr>
          <w:p>
            <w:pPr>
              <w:jc w:val="center"/>
            </w:pPr>
            <w:r>
              <w:rPr>
                <w:sz w:val="17"/>
              </w:rPr>
              <w:t>20</w:t>
            </w:r>
          </w:p>
        </w:tc>
        <w:tc>
          <w:tcPr>
            <w:tcW w:type="dxa" w:w="1814"/>
          </w:tcPr>
          <w:p>
            <w:pPr>
              <w:jc w:val="left"/>
            </w:pPr>
            <w:r>
              <w:rPr>
                <w:sz w:val="17"/>
              </w:rPr>
              <w:t>Threshold for automated low-stock warnings</w:t>
            </w:r>
          </w:p>
        </w:tc>
      </w:tr>
    </w:tbl>
    <w:p>
      <w:pPr>
        <w:spacing w:before="240" w:after="120"/>
        <w:jc w:val="left"/>
      </w:pPr>
      <w:r>
        <w:rPr>
          <w:rFonts w:ascii="Times New Roman" w:hAnsi="Times New Roman"/>
          <w:b/>
          <w:color w:val="1E293B"/>
          <w:sz w:val="26"/>
        </w:rPr>
        <w:t>4.2 Class Diagram &amp; Object-Oriented Specifications</w:t>
      </w:r>
    </w:p>
    <w:p>
      <w:pPr>
        <w:spacing w:after="120" w:line="360" w:lineRule="auto"/>
        <w:jc w:val="both"/>
      </w:pPr>
      <w:r>
        <w:rPr>
          <w:rFonts w:ascii="Times New Roman" w:hAnsi="Times New Roman"/>
          <w:b w:val="0"/>
          <w:i w:val="0"/>
          <w:color w:val="1E293B"/>
          <w:sz w:val="24"/>
        </w:rPr>
        <w:t>The UML Class Diagram models the core software entities, their internal private states, public interfaces, parameters, return types, and class associations.</w:t>
      </w:r>
    </w:p>
    <w:p>
      <w:pPr>
        <w:spacing w:before="200" w:after="80"/>
        <w:jc w:val="center"/>
      </w:pPr>
      <w:r>
        <w:drawing>
          <wp:inline xmlns:a="http://schemas.openxmlformats.org/drawingml/2006/main" xmlns:pic="http://schemas.openxmlformats.org/drawingml/2006/picture">
            <wp:extent cx="5486400" cy="3724712"/>
            <wp:docPr id="6" name="Picture 6"/>
            <wp:cNvGraphicFramePr>
              <a:graphicFrameLocks noChangeAspect="1"/>
            </wp:cNvGraphicFramePr>
            <a:graphic>
              <a:graphicData uri="http://schemas.openxmlformats.org/drawingml/2006/picture">
                <pic:pic>
                  <pic:nvPicPr>
                    <pic:cNvPr id="0" name="class_diagram.png"/>
                    <pic:cNvPicPr/>
                  </pic:nvPicPr>
                  <pic:blipFill>
                    <a:blip r:embed="rId14"/>
                    <a:stretch>
                      <a:fillRect/>
                    </a:stretch>
                  </pic:blipFill>
                  <pic:spPr>
                    <a:xfrm>
                      <a:off x="0" y="0"/>
                      <a:ext cx="5486400" cy="3724712"/>
                    </a:xfrm>
                    <a:prstGeom prst="rect"/>
                  </pic:spPr>
                </pic:pic>
              </a:graphicData>
            </a:graphic>
          </wp:inline>
        </w:drawing>
      </w:r>
    </w:p>
    <w:p>
      <w:pPr>
        <w:spacing w:after="240"/>
        <w:jc w:val="center"/>
      </w:pPr>
      <w:r>
        <w:rPr>
          <w:rFonts w:ascii="Times New Roman" w:hAnsi="Times New Roman"/>
          <w:b/>
          <w:i/>
          <w:color w:val="475569"/>
          <w:sz w:val="21"/>
        </w:rPr>
        <w:t>Figure 4.2: MediConnect System UML Class Diagram</w:t>
      </w:r>
    </w:p>
    <w:p>
      <w:pPr>
        <w:spacing w:after="120" w:line="360" w:lineRule="auto"/>
        <w:jc w:val="both"/>
      </w:pPr>
      <w:r>
        <w:rPr>
          <w:rFonts w:ascii="Times New Roman" w:hAnsi="Times New Roman"/>
          <w:b w:val="0"/>
          <w:i w:val="0"/>
          <w:color w:val="1E293B"/>
          <w:sz w:val="24"/>
        </w:rPr>
        <w:t>Detailed Explanation of Key Classes and Methods:</w:t>
        <w:br/>
        <w:br/>
        <w:t>1. Class: User (Base Entity)</w:t>
        <w:br/>
        <w:t>• Purpose: Serves as the abstract base class for all authenticated system actors.</w:t>
        <w:br/>
        <w:t>• Attributes: userId (int), username (String), passwordHash (String), role (RoleEnum), lastLogin (DateTime).</w:t>
        <w:br/>
        <w:t>• Method: authenticate(username: str, passwordHash: str) -&gt; bool (Validates user credentials against encrypted database records).</w:t>
        <w:br/>
        <w:t>• Method: getRolePermissions(role: RoleEnum) -&gt; list[str] (Returns authorized endpoint capabilities for RBAC enforcement).</w:t>
        <w:br/>
        <w:br/>
        <w:t>2. Class: Doctor (Specialized Subclass)</w:t>
        <w:br/>
        <w:t>• Purpose: Encapsulates clinical doctor operations and consultation workspaces.</w:t>
        <w:br/>
        <w:t>• Attributes: doctorId (str), specialization (str), qualification (str), consultationFee (float), activeQueue (list[Patient]).</w:t>
        <w:br/>
        <w:t>• Method: consultPatient(patientId: int, clinicalNotes: str, diagnosis: str) -&gt; ConsultationRecord (Persists clinical examination details).</w:t>
        <w:br/>
        <w:t>• Method: generatePrescription(consultId: int, medicineList: list[PrescriptionItem]) -&gt; PrescriptionDocument (Generates digital E-Prescription).</w:t>
        <w:br/>
        <w:t>• Method: orderLabTests(patientId: int, testCodes: list[str]) -&gt; list[LabOrder] (Requisitions pathology investigations).</w:t>
        <w:br/>
        <w:br/>
        <w:t>3. Class: Pharmacist (Specialized Subclass)</w:t>
        <w:br/>
        <w:t>• Purpose: Manages medication dispensing and real-time inventory adjustments.</w:t>
        <w:br/>
        <w:t>• Attributes: staffId (str), assignedCounter (int), dispenseHistory (list[Invoice]).</w:t>
        <w:br/>
        <w:t>• Method: verifyPrescription(prescriptionId: int) -&gt; bool (Checks drug availability and dosage instructions).</w:t>
        <w:br/>
        <w:t>• Method: dispenseMedication(prescriptionId: int) -&gt; TransactionReceipt (Decrements inventory stock and settles pharmacy bill).</w:t>
        <w:br/>
        <w:t>• Method: updateStock(drugId: int, addUnits: int, batchNo: str, expiry: Date) -&gt; bool (Adds fresh pharmaceutical stock batch).</w:t>
        <w:br/>
        <w:br/>
        <w:t>4. Class: LabTechnician</w:t>
        <w:br/>
        <w:t>• Purpose: Handles pathology diagnostic workflow and test reporting.</w:t>
        <w:br/>
        <w:t>• Attributes: techId (str), certificationNo (str), assignedLab (str).</w:t>
        <w:br/>
        <w:t>• Method: recordSampleCollected(orderId: int, sampleType: str) -&gt; void (Logs biological specimen intake).</w:t>
        <w:br/>
        <w:t>• Method: submitReport(orderId: int, parameterResults: dict) -&gt; LabReport (Computes reference range flags and publishes finalized digital report).</w:t>
      </w:r>
    </w:p>
    <w:p>
      <w:pPr>
        <w:spacing w:before="240" w:after="120"/>
        <w:jc w:val="left"/>
      </w:pPr>
      <w:r>
        <w:rPr>
          <w:rFonts w:ascii="Times New Roman" w:hAnsi="Times New Roman"/>
          <w:b/>
          <w:color w:val="1E293B"/>
          <w:sz w:val="26"/>
        </w:rPr>
        <w:t>4.3 Testing Methodology &amp; Test Cases</w:t>
      </w:r>
    </w:p>
    <w:p>
      <w:pPr>
        <w:spacing w:after="120" w:line="360" w:lineRule="auto"/>
        <w:jc w:val="both"/>
      </w:pPr>
      <w:r>
        <w:rPr>
          <w:rFonts w:ascii="Times New Roman" w:hAnsi="Times New Roman"/>
          <w:b w:val="0"/>
          <w:i w:val="0"/>
          <w:color w:val="1E293B"/>
          <w:sz w:val="24"/>
        </w:rPr>
        <w:t>Testing Strategies Adopted:</w:t>
        <w:br/>
        <w:t>1. Unit Testing: Verified individual functions such as token calculation, tax computation, dosage string formatting, and password hash comparison.</w:t>
        <w:br/>
        <w:t>2. Integration Testing: Validated cross-module API contracts—e.g., ensuring that submitting a doctor prescription automatically creates pending pharmacy items and updates lab orders.</w:t>
        <w:br/>
        <w:t>3. System &amp; UI Testing: Performed functional testing on all browser portals across diverse user input edge cases.</w:t>
        <w:br/>
        <w:t>4. Security Testing: Verified RBAC token boundary isolation ensuring unauthorized users cannot access privileged API routes.</w:t>
      </w:r>
    </w:p>
    <w:p>
      <w:pPr>
        <w:spacing w:after="120" w:line="360" w:lineRule="auto"/>
        <w:jc w:val="both"/>
      </w:pPr>
      <w:r>
        <w:rPr>
          <w:rFonts w:ascii="Times New Roman" w:hAnsi="Times New Roman"/>
          <w:b w:val="0"/>
          <w:i w:val="0"/>
          <w:color w:val="1E293B"/>
          <w:sz w:val="24"/>
        </w:rPr>
        <w:t>Detailed Functional Test Cases with Input/Output Specifications:</w:t>
        <w:br/>
        <w:t>The test cases below demonstrate system behavior across correct and incorrect inputs:</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1512"/>
        <w:gridCol w:w="1512"/>
        <w:gridCol w:w="1512"/>
        <w:gridCol w:w="1512"/>
        <w:gridCol w:w="1512"/>
        <w:gridCol w:w="1512"/>
      </w:tblGrid>
      <w:tr>
        <w:tc>
          <w:tcPr>
            <w:tcW w:type="dxa" w:w="1512"/>
            <w:shd w:fill="002B49"/>
          </w:tcPr>
          <w:p>
            <w:pPr>
              <w:jc w:val="center"/>
            </w:pPr>
            <w:r>
              <w:rPr>
                <w:b/>
                <w:color w:val="FFFFFF"/>
                <w:sz w:val="17"/>
              </w:rPr>
              <w:t>Test ID</w:t>
            </w:r>
          </w:p>
        </w:tc>
        <w:tc>
          <w:tcPr>
            <w:tcW w:type="dxa" w:w="1512"/>
            <w:shd w:fill="002B49"/>
          </w:tcPr>
          <w:p>
            <w:pPr>
              <w:jc w:val="center"/>
            </w:pPr>
            <w:r>
              <w:rPr>
                <w:b/>
                <w:color w:val="FFFFFF"/>
                <w:sz w:val="17"/>
              </w:rPr>
              <w:t>Test Scenario Description</w:t>
            </w:r>
          </w:p>
        </w:tc>
        <w:tc>
          <w:tcPr>
            <w:tcW w:type="dxa" w:w="1512"/>
            <w:shd w:fill="002B49"/>
          </w:tcPr>
          <w:p>
            <w:pPr>
              <w:jc w:val="center"/>
            </w:pPr>
            <w:r>
              <w:rPr>
                <w:b/>
                <w:color w:val="FFFFFF"/>
                <w:sz w:val="17"/>
              </w:rPr>
              <w:t>Input Data Parameters</w:t>
            </w:r>
          </w:p>
        </w:tc>
        <w:tc>
          <w:tcPr>
            <w:tcW w:type="dxa" w:w="1512"/>
            <w:shd w:fill="002B49"/>
          </w:tcPr>
          <w:p>
            <w:pPr>
              <w:jc w:val="center"/>
            </w:pPr>
            <w:r>
              <w:rPr>
                <w:b/>
                <w:color w:val="FFFFFF"/>
                <w:sz w:val="17"/>
              </w:rPr>
              <w:t>Expected System Output</w:t>
            </w:r>
          </w:p>
        </w:tc>
        <w:tc>
          <w:tcPr>
            <w:tcW w:type="dxa" w:w="1512"/>
            <w:shd w:fill="002B49"/>
          </w:tcPr>
          <w:p>
            <w:pPr>
              <w:jc w:val="center"/>
            </w:pPr>
            <w:r>
              <w:rPr>
                <w:b/>
                <w:color w:val="FFFFFF"/>
                <w:sz w:val="17"/>
              </w:rPr>
              <w:t>Actual System Output</w:t>
            </w:r>
          </w:p>
        </w:tc>
        <w:tc>
          <w:tcPr>
            <w:tcW w:type="dxa" w:w="1512"/>
            <w:shd w:fill="002B49"/>
          </w:tcPr>
          <w:p>
            <w:pPr>
              <w:jc w:val="center"/>
            </w:pPr>
            <w:r>
              <w:rPr>
                <w:b/>
                <w:color w:val="FFFFFF"/>
                <w:sz w:val="17"/>
              </w:rPr>
              <w:t>Status</w:t>
            </w:r>
          </w:p>
        </w:tc>
      </w:tr>
      <w:tr>
        <w:tc>
          <w:tcPr>
            <w:tcW w:type="dxa" w:w="1512"/>
          </w:tcPr>
          <w:p>
            <w:pPr>
              <w:spacing w:after="40"/>
              <w:jc w:val="center"/>
            </w:pPr>
            <w:r>
              <w:rPr>
                <w:sz w:val="16"/>
              </w:rPr>
              <w:t>TC-01</w:t>
            </w:r>
          </w:p>
        </w:tc>
        <w:tc>
          <w:tcPr>
            <w:tcW w:type="dxa" w:w="1512"/>
          </w:tcPr>
          <w:p>
            <w:pPr>
              <w:spacing w:after="40"/>
              <w:jc w:val="left"/>
            </w:pPr>
            <w:r>
              <w:rPr>
                <w:sz w:val="16"/>
              </w:rPr>
              <w:t>User Authentication - Doctor Login (Valid Credentials)</w:t>
            </w:r>
          </w:p>
        </w:tc>
        <w:tc>
          <w:tcPr>
            <w:tcW w:type="dxa" w:w="1512"/>
          </w:tcPr>
          <w:p>
            <w:pPr>
              <w:spacing w:after="40"/>
              <w:jc w:val="left"/>
            </w:pPr>
            <w:r>
              <w:rPr>
                <w:sz w:val="16"/>
              </w:rPr>
              <w:t>Role: Doctor</w:t>
              <w:br/>
              <w:t>Username: dr.sharma</w:t>
              <w:br/>
              <w:t>Password: ValidSecurePassword#2026</w:t>
            </w:r>
          </w:p>
        </w:tc>
        <w:tc>
          <w:tcPr>
            <w:tcW w:type="dxa" w:w="1512"/>
          </w:tcPr>
          <w:p>
            <w:pPr>
              <w:spacing w:after="40"/>
              <w:jc w:val="left"/>
            </w:pPr>
            <w:r>
              <w:rPr>
                <w:sz w:val="16"/>
              </w:rPr>
              <w:t>HTTP 200 OK; Auth token issued; Redirection to Doctor Clinical Portal.</w:t>
            </w:r>
          </w:p>
        </w:tc>
        <w:tc>
          <w:tcPr>
            <w:tcW w:type="dxa" w:w="1512"/>
          </w:tcPr>
          <w:p>
            <w:pPr>
              <w:spacing w:after="40"/>
              <w:jc w:val="left"/>
            </w:pPr>
            <w:r>
              <w:rPr>
                <w:sz w:val="16"/>
              </w:rPr>
              <w:t>HTTP 200 OK; User logged in; OPD queue loaded.</w:t>
            </w:r>
          </w:p>
        </w:tc>
        <w:tc>
          <w:tcPr>
            <w:tcW w:type="dxa" w:w="1512"/>
          </w:tcPr>
          <w:p>
            <w:pPr>
              <w:spacing w:after="40"/>
              <w:jc w:val="center"/>
            </w:pPr>
            <w:r>
              <w:rPr>
                <w:b/>
                <w:color w:val="059669"/>
                <w:sz w:val="16"/>
              </w:rPr>
              <w:t>PASS</w:t>
            </w:r>
          </w:p>
        </w:tc>
      </w:tr>
      <w:tr>
        <w:tc>
          <w:tcPr>
            <w:tcW w:type="dxa" w:w="1512"/>
          </w:tcPr>
          <w:p>
            <w:pPr>
              <w:spacing w:after="40"/>
              <w:jc w:val="center"/>
            </w:pPr>
            <w:r>
              <w:rPr>
                <w:sz w:val="16"/>
              </w:rPr>
              <w:t>TC-02</w:t>
            </w:r>
          </w:p>
        </w:tc>
        <w:tc>
          <w:tcPr>
            <w:tcW w:type="dxa" w:w="1512"/>
          </w:tcPr>
          <w:p>
            <w:pPr>
              <w:spacing w:after="40"/>
              <w:jc w:val="left"/>
            </w:pPr>
            <w:r>
              <w:rPr>
                <w:sz w:val="16"/>
              </w:rPr>
              <w:t>User Authentication - Incorrect Password</w:t>
            </w:r>
          </w:p>
        </w:tc>
        <w:tc>
          <w:tcPr>
            <w:tcW w:type="dxa" w:w="1512"/>
          </w:tcPr>
          <w:p>
            <w:pPr>
              <w:spacing w:after="40"/>
              <w:jc w:val="left"/>
            </w:pPr>
            <w:r>
              <w:rPr>
                <w:sz w:val="16"/>
              </w:rPr>
              <w:t>Role: Doctor</w:t>
              <w:br/>
              <w:t>Username: dr.sharma</w:t>
              <w:br/>
              <w:t>Password: WrongPassword999</w:t>
            </w:r>
          </w:p>
        </w:tc>
        <w:tc>
          <w:tcPr>
            <w:tcW w:type="dxa" w:w="1512"/>
          </w:tcPr>
          <w:p>
            <w:pPr>
              <w:spacing w:after="40"/>
              <w:jc w:val="left"/>
            </w:pPr>
            <w:r>
              <w:rPr>
                <w:sz w:val="16"/>
              </w:rPr>
              <w:t>HTTP 401 Unauthorized; 'Invalid username or password' banner displayed.</w:t>
            </w:r>
          </w:p>
        </w:tc>
        <w:tc>
          <w:tcPr>
            <w:tcW w:type="dxa" w:w="1512"/>
          </w:tcPr>
          <w:p>
            <w:pPr>
              <w:spacing w:after="40"/>
              <w:jc w:val="left"/>
            </w:pPr>
            <w:r>
              <w:rPr>
                <w:sz w:val="16"/>
              </w:rPr>
              <w:t>HTTP 401 Unauthorized; Error banner displayed; No token issued.</w:t>
            </w:r>
          </w:p>
        </w:tc>
        <w:tc>
          <w:tcPr>
            <w:tcW w:type="dxa" w:w="1512"/>
          </w:tcPr>
          <w:p>
            <w:pPr>
              <w:spacing w:after="40"/>
              <w:jc w:val="center"/>
            </w:pPr>
            <w:r>
              <w:rPr>
                <w:b/>
                <w:color w:val="059669"/>
                <w:sz w:val="16"/>
              </w:rPr>
              <w:t>PASS</w:t>
            </w:r>
          </w:p>
        </w:tc>
      </w:tr>
      <w:tr>
        <w:tc>
          <w:tcPr>
            <w:tcW w:type="dxa" w:w="1512"/>
          </w:tcPr>
          <w:p>
            <w:pPr>
              <w:spacing w:after="40"/>
              <w:jc w:val="center"/>
            </w:pPr>
            <w:r>
              <w:rPr>
                <w:sz w:val="16"/>
              </w:rPr>
              <w:t>TC-03</w:t>
            </w:r>
          </w:p>
        </w:tc>
        <w:tc>
          <w:tcPr>
            <w:tcW w:type="dxa" w:w="1512"/>
          </w:tcPr>
          <w:p>
            <w:pPr>
              <w:spacing w:after="40"/>
              <w:jc w:val="left"/>
            </w:pPr>
            <w:r>
              <w:rPr>
                <w:sz w:val="16"/>
              </w:rPr>
              <w:t>User Authentication - Unregistered Username</w:t>
            </w:r>
          </w:p>
        </w:tc>
        <w:tc>
          <w:tcPr>
            <w:tcW w:type="dxa" w:w="1512"/>
          </w:tcPr>
          <w:p>
            <w:pPr>
              <w:spacing w:after="40"/>
              <w:jc w:val="left"/>
            </w:pPr>
            <w:r>
              <w:rPr>
                <w:sz w:val="16"/>
              </w:rPr>
              <w:t>Role: Receptionist</w:t>
              <w:br/>
              <w:t>Username: non_existent_user_99</w:t>
              <w:br/>
              <w:t>Password: AnyPassword#123</w:t>
            </w:r>
          </w:p>
        </w:tc>
        <w:tc>
          <w:tcPr>
            <w:tcW w:type="dxa" w:w="1512"/>
          </w:tcPr>
          <w:p>
            <w:pPr>
              <w:spacing w:after="40"/>
              <w:jc w:val="left"/>
            </w:pPr>
            <w:r>
              <w:rPr>
                <w:sz w:val="16"/>
              </w:rPr>
              <w:t>HTTP 401 Unauthorized; 'User account not found' alert.</w:t>
            </w:r>
          </w:p>
        </w:tc>
        <w:tc>
          <w:tcPr>
            <w:tcW w:type="dxa" w:w="1512"/>
          </w:tcPr>
          <w:p>
            <w:pPr>
              <w:spacing w:after="40"/>
              <w:jc w:val="left"/>
            </w:pPr>
            <w:r>
              <w:rPr>
                <w:sz w:val="16"/>
              </w:rPr>
              <w:t>HTTP 401; Access denied; Input field focused for retry.</w:t>
            </w:r>
          </w:p>
        </w:tc>
        <w:tc>
          <w:tcPr>
            <w:tcW w:type="dxa" w:w="1512"/>
          </w:tcPr>
          <w:p>
            <w:pPr>
              <w:spacing w:after="40"/>
              <w:jc w:val="center"/>
            </w:pPr>
            <w:r>
              <w:rPr>
                <w:b/>
                <w:color w:val="059669"/>
                <w:sz w:val="16"/>
              </w:rPr>
              <w:t>PASS</w:t>
            </w:r>
          </w:p>
        </w:tc>
      </w:tr>
      <w:tr>
        <w:tc>
          <w:tcPr>
            <w:tcW w:type="dxa" w:w="1512"/>
          </w:tcPr>
          <w:p>
            <w:pPr>
              <w:spacing w:after="40"/>
              <w:jc w:val="center"/>
            </w:pPr>
            <w:r>
              <w:rPr>
                <w:sz w:val="16"/>
              </w:rPr>
              <w:t>TC-04</w:t>
            </w:r>
          </w:p>
        </w:tc>
        <w:tc>
          <w:tcPr>
            <w:tcW w:type="dxa" w:w="1512"/>
          </w:tcPr>
          <w:p>
            <w:pPr>
              <w:spacing w:after="40"/>
              <w:jc w:val="left"/>
            </w:pPr>
            <w:r>
              <w:rPr>
                <w:sz w:val="16"/>
              </w:rPr>
              <w:t>Patient Registration - Complete Valid Details</w:t>
            </w:r>
          </w:p>
        </w:tc>
        <w:tc>
          <w:tcPr>
            <w:tcW w:type="dxa" w:w="1512"/>
          </w:tcPr>
          <w:p>
            <w:pPr>
              <w:spacing w:after="40"/>
              <w:jc w:val="left"/>
            </w:pPr>
            <w:r>
              <w:rPr>
                <w:sz w:val="16"/>
              </w:rPr>
              <w:t>Name: Rajesh Verma</w:t>
              <w:br/>
              <w:t>Phone: 9826012345</w:t>
              <w:br/>
              <w:t>Age: 42</w:t>
              <w:br/>
              <w:t>Gender: Male</w:t>
              <w:br/>
              <w:t>Blood Group: B+</w:t>
              <w:br/>
              <w:t>Doctor: Dr. Sharma (Cardiology)</w:t>
            </w:r>
          </w:p>
        </w:tc>
        <w:tc>
          <w:tcPr>
            <w:tcW w:type="dxa" w:w="1512"/>
          </w:tcPr>
          <w:p>
            <w:pPr>
              <w:spacing w:after="40"/>
              <w:jc w:val="left"/>
            </w:pPr>
            <w:r>
              <w:rPr>
                <w:sz w:val="16"/>
              </w:rPr>
              <w:t>Record created in PATIENTS; Token #101 issued; Waiting list updated.</w:t>
            </w:r>
          </w:p>
        </w:tc>
        <w:tc>
          <w:tcPr>
            <w:tcW w:type="dxa" w:w="1512"/>
          </w:tcPr>
          <w:p>
            <w:pPr>
              <w:spacing w:after="40"/>
              <w:jc w:val="left"/>
            </w:pPr>
            <w:r>
              <w:rPr>
                <w:sz w:val="16"/>
              </w:rPr>
              <w:t>Record saved; Token slip printed; Receptionist queue incremented.</w:t>
            </w:r>
          </w:p>
        </w:tc>
        <w:tc>
          <w:tcPr>
            <w:tcW w:type="dxa" w:w="1512"/>
          </w:tcPr>
          <w:p>
            <w:pPr>
              <w:spacing w:after="40"/>
              <w:jc w:val="center"/>
            </w:pPr>
            <w:r>
              <w:rPr>
                <w:b/>
                <w:color w:val="059669"/>
                <w:sz w:val="16"/>
              </w:rPr>
              <w:t>PASS</w:t>
            </w:r>
          </w:p>
        </w:tc>
      </w:tr>
      <w:tr>
        <w:tc>
          <w:tcPr>
            <w:tcW w:type="dxa" w:w="1512"/>
          </w:tcPr>
          <w:p>
            <w:pPr>
              <w:spacing w:after="40"/>
              <w:jc w:val="center"/>
            </w:pPr>
            <w:r>
              <w:rPr>
                <w:sz w:val="16"/>
              </w:rPr>
              <w:t>TC-05</w:t>
            </w:r>
          </w:p>
        </w:tc>
        <w:tc>
          <w:tcPr>
            <w:tcW w:type="dxa" w:w="1512"/>
          </w:tcPr>
          <w:p>
            <w:pPr>
              <w:spacing w:after="40"/>
              <w:jc w:val="left"/>
            </w:pPr>
            <w:r>
              <w:rPr>
                <w:sz w:val="16"/>
              </w:rPr>
              <w:t>Patient Registration - Invalid Contact Phone Format</w:t>
            </w:r>
          </w:p>
        </w:tc>
        <w:tc>
          <w:tcPr>
            <w:tcW w:type="dxa" w:w="1512"/>
          </w:tcPr>
          <w:p>
            <w:pPr>
              <w:spacing w:after="40"/>
              <w:jc w:val="left"/>
            </w:pPr>
            <w:r>
              <w:rPr>
                <w:sz w:val="16"/>
              </w:rPr>
              <w:t>Name: Rajesh Verma</w:t>
              <w:br/>
              <w:t>Phone: 'INVALID_PHONE_TEXT'</w:t>
              <w:br/>
              <w:t>Age: 42</w:t>
              <w:br/>
              <w:t>Gender: Male</w:t>
            </w:r>
          </w:p>
        </w:tc>
        <w:tc>
          <w:tcPr>
            <w:tcW w:type="dxa" w:w="1512"/>
          </w:tcPr>
          <w:p>
            <w:pPr>
              <w:spacing w:after="40"/>
              <w:jc w:val="left"/>
            </w:pPr>
            <w:r>
              <w:rPr>
                <w:sz w:val="16"/>
              </w:rPr>
              <w:t>Validation Error: 'Phone must contain 10 numerical digits'; Submission blocked.</w:t>
            </w:r>
          </w:p>
        </w:tc>
        <w:tc>
          <w:tcPr>
            <w:tcW w:type="dxa" w:w="1512"/>
          </w:tcPr>
          <w:p>
            <w:pPr>
              <w:spacing w:after="40"/>
              <w:jc w:val="left"/>
            </w:pPr>
            <w:r>
              <w:rPr>
                <w:sz w:val="16"/>
              </w:rPr>
              <w:t>Frontend and backend regex validation blocked request with warning.</w:t>
            </w:r>
          </w:p>
        </w:tc>
        <w:tc>
          <w:tcPr>
            <w:tcW w:type="dxa" w:w="1512"/>
          </w:tcPr>
          <w:p>
            <w:pPr>
              <w:spacing w:after="40"/>
              <w:jc w:val="center"/>
            </w:pPr>
            <w:r>
              <w:rPr>
                <w:b/>
                <w:color w:val="059669"/>
                <w:sz w:val="16"/>
              </w:rPr>
              <w:t>PASS</w:t>
            </w:r>
          </w:p>
        </w:tc>
      </w:tr>
      <w:tr>
        <w:tc>
          <w:tcPr>
            <w:tcW w:type="dxa" w:w="1512"/>
          </w:tcPr>
          <w:p>
            <w:pPr>
              <w:spacing w:after="40"/>
              <w:jc w:val="center"/>
            </w:pPr>
            <w:r>
              <w:rPr>
                <w:sz w:val="16"/>
              </w:rPr>
              <w:t>TC-06</w:t>
            </w:r>
          </w:p>
        </w:tc>
        <w:tc>
          <w:tcPr>
            <w:tcW w:type="dxa" w:w="1512"/>
          </w:tcPr>
          <w:p>
            <w:pPr>
              <w:spacing w:after="40"/>
              <w:jc w:val="left"/>
            </w:pPr>
            <w:r>
              <w:rPr>
                <w:sz w:val="16"/>
              </w:rPr>
              <w:t>E-Prescription Creation &amp; Pharmacy Stock Deduction</w:t>
            </w:r>
          </w:p>
        </w:tc>
        <w:tc>
          <w:tcPr>
            <w:tcW w:type="dxa" w:w="1512"/>
          </w:tcPr>
          <w:p>
            <w:pPr>
              <w:spacing w:after="40"/>
              <w:jc w:val="left"/>
            </w:pPr>
            <w:r>
              <w:rPr>
                <w:sz w:val="16"/>
              </w:rPr>
              <w:t>Patient: Token #101</w:t>
              <w:br/>
              <w:t>Diagnosis: Hypertension Grade-1</w:t>
              <w:br/>
              <w:t>Prescribed: Amlodipine 5mg (1-0-0, 30 days)</w:t>
              <w:br/>
              <w:t>Current Stock: 100 units</w:t>
            </w:r>
          </w:p>
        </w:tc>
        <w:tc>
          <w:tcPr>
            <w:tcW w:type="dxa" w:w="1512"/>
          </w:tcPr>
          <w:p>
            <w:pPr>
              <w:spacing w:after="40"/>
              <w:jc w:val="left"/>
            </w:pPr>
            <w:r>
              <w:rPr>
                <w:sz w:val="16"/>
              </w:rPr>
              <w:t>Prescription saved; Pharmacy stock decremented from 100 to 70 units.</w:t>
            </w:r>
          </w:p>
        </w:tc>
        <w:tc>
          <w:tcPr>
            <w:tcW w:type="dxa" w:w="1512"/>
          </w:tcPr>
          <w:p>
            <w:pPr>
              <w:spacing w:after="40"/>
              <w:jc w:val="left"/>
            </w:pPr>
            <w:r>
              <w:rPr>
                <w:sz w:val="16"/>
              </w:rPr>
              <w:t>Prescription saved; Stock quantity updated to 70 in database.</w:t>
            </w:r>
          </w:p>
        </w:tc>
        <w:tc>
          <w:tcPr>
            <w:tcW w:type="dxa" w:w="1512"/>
          </w:tcPr>
          <w:p>
            <w:pPr>
              <w:spacing w:after="40"/>
              <w:jc w:val="center"/>
            </w:pPr>
            <w:r>
              <w:rPr>
                <w:b/>
                <w:color w:val="059669"/>
                <w:sz w:val="16"/>
              </w:rPr>
              <w:t>PASS</w:t>
            </w:r>
          </w:p>
        </w:tc>
      </w:tr>
      <w:tr>
        <w:tc>
          <w:tcPr>
            <w:tcW w:type="dxa" w:w="1512"/>
          </w:tcPr>
          <w:p>
            <w:pPr>
              <w:spacing w:after="40"/>
              <w:jc w:val="center"/>
            </w:pPr>
            <w:r>
              <w:rPr>
                <w:sz w:val="16"/>
              </w:rPr>
              <w:t>TC-07</w:t>
            </w:r>
          </w:p>
        </w:tc>
        <w:tc>
          <w:tcPr>
            <w:tcW w:type="dxa" w:w="1512"/>
          </w:tcPr>
          <w:p>
            <w:pPr>
              <w:spacing w:after="40"/>
              <w:jc w:val="left"/>
            </w:pPr>
            <w:r>
              <w:rPr>
                <w:sz w:val="16"/>
              </w:rPr>
              <w:t>Pharmacy Dispensing - Out of Stock Rejection</w:t>
            </w:r>
          </w:p>
        </w:tc>
        <w:tc>
          <w:tcPr>
            <w:tcW w:type="dxa" w:w="1512"/>
          </w:tcPr>
          <w:p>
            <w:pPr>
              <w:spacing w:after="40"/>
              <w:jc w:val="left"/>
            </w:pPr>
            <w:r>
              <w:rPr>
                <w:sz w:val="16"/>
              </w:rPr>
              <w:t>Prescribed: Tab Azithromycin 500mg (6 units)</w:t>
              <w:br/>
              <w:t>Current Inventory Stock: 0 units</w:t>
            </w:r>
          </w:p>
        </w:tc>
        <w:tc>
          <w:tcPr>
            <w:tcW w:type="dxa" w:w="1512"/>
          </w:tcPr>
          <w:p>
            <w:pPr>
              <w:spacing w:after="40"/>
              <w:jc w:val="left"/>
            </w:pPr>
            <w:r>
              <w:rPr>
                <w:sz w:val="16"/>
              </w:rPr>
              <w:t>System warns 'Insufficient stock to fulfill prescription'; Partial dispense option shown.</w:t>
            </w:r>
          </w:p>
        </w:tc>
        <w:tc>
          <w:tcPr>
            <w:tcW w:type="dxa" w:w="1512"/>
          </w:tcPr>
          <w:p>
            <w:pPr>
              <w:spacing w:after="40"/>
              <w:jc w:val="left"/>
            </w:pPr>
            <w:r>
              <w:rPr>
                <w:sz w:val="16"/>
              </w:rPr>
              <w:t>Low-stock alert displayed; Inventory remains 0; Admin reorder flagged.</w:t>
            </w:r>
          </w:p>
        </w:tc>
        <w:tc>
          <w:tcPr>
            <w:tcW w:type="dxa" w:w="1512"/>
          </w:tcPr>
          <w:p>
            <w:pPr>
              <w:spacing w:after="40"/>
              <w:jc w:val="center"/>
            </w:pPr>
            <w:r>
              <w:rPr>
                <w:b/>
                <w:color w:val="059669"/>
                <w:sz w:val="16"/>
              </w:rPr>
              <w:t>PASS</w:t>
            </w:r>
          </w:p>
        </w:tc>
      </w:tr>
      <w:tr>
        <w:tc>
          <w:tcPr>
            <w:tcW w:type="dxa" w:w="1512"/>
          </w:tcPr>
          <w:p>
            <w:pPr>
              <w:spacing w:after="40"/>
              <w:jc w:val="center"/>
            </w:pPr>
            <w:r>
              <w:rPr>
                <w:sz w:val="16"/>
              </w:rPr>
              <w:t>TC-08</w:t>
            </w:r>
          </w:p>
        </w:tc>
        <w:tc>
          <w:tcPr>
            <w:tcW w:type="dxa" w:w="1512"/>
          </w:tcPr>
          <w:p>
            <w:pPr>
              <w:spacing w:after="40"/>
              <w:jc w:val="left"/>
            </w:pPr>
            <w:r>
              <w:rPr>
                <w:sz w:val="16"/>
              </w:rPr>
              <w:t>Lab Investigation Workflow - Normal Range Validation</w:t>
            </w:r>
          </w:p>
        </w:tc>
        <w:tc>
          <w:tcPr>
            <w:tcW w:type="dxa" w:w="1512"/>
          </w:tcPr>
          <w:p>
            <w:pPr>
              <w:spacing w:after="40"/>
              <w:jc w:val="left"/>
            </w:pPr>
            <w:r>
              <w:rPr>
                <w:sz w:val="16"/>
              </w:rPr>
              <w:t>Test: Serum Cholesterol</w:t>
              <w:br/>
              <w:t>Measured Value: 185 mg/dL (Normal Range: 125-200 mg/dL)</w:t>
            </w:r>
          </w:p>
        </w:tc>
        <w:tc>
          <w:tcPr>
            <w:tcW w:type="dxa" w:w="1512"/>
          </w:tcPr>
          <w:p>
            <w:pPr>
              <w:spacing w:after="40"/>
              <w:jc w:val="left"/>
            </w:pPr>
            <w:r>
              <w:rPr>
                <w:sz w:val="16"/>
              </w:rPr>
              <w:t>Report generated; Status marked 'Normal'; Flag color green.</w:t>
            </w:r>
          </w:p>
        </w:tc>
        <w:tc>
          <w:tcPr>
            <w:tcW w:type="dxa" w:w="1512"/>
          </w:tcPr>
          <w:p>
            <w:pPr>
              <w:spacing w:after="40"/>
              <w:jc w:val="left"/>
            </w:pPr>
            <w:r>
              <w:rPr>
                <w:sz w:val="16"/>
              </w:rPr>
              <w:t>Report published; Normal tag displayed on Patient and Doctor portals.</w:t>
            </w:r>
          </w:p>
        </w:tc>
        <w:tc>
          <w:tcPr>
            <w:tcW w:type="dxa" w:w="1512"/>
          </w:tcPr>
          <w:p>
            <w:pPr>
              <w:spacing w:after="40"/>
              <w:jc w:val="center"/>
            </w:pPr>
            <w:r>
              <w:rPr>
                <w:b/>
                <w:color w:val="059669"/>
                <w:sz w:val="16"/>
              </w:rPr>
              <w:t>PASS</w:t>
            </w:r>
          </w:p>
        </w:tc>
      </w:tr>
      <w:tr>
        <w:tc>
          <w:tcPr>
            <w:tcW w:type="dxa" w:w="1512"/>
          </w:tcPr>
          <w:p>
            <w:pPr>
              <w:spacing w:after="40"/>
              <w:jc w:val="center"/>
            </w:pPr>
            <w:r>
              <w:rPr>
                <w:sz w:val="16"/>
              </w:rPr>
              <w:t>TC-09</w:t>
            </w:r>
          </w:p>
        </w:tc>
        <w:tc>
          <w:tcPr>
            <w:tcW w:type="dxa" w:w="1512"/>
          </w:tcPr>
          <w:p>
            <w:pPr>
              <w:spacing w:after="40"/>
              <w:jc w:val="left"/>
            </w:pPr>
            <w:r>
              <w:rPr>
                <w:sz w:val="16"/>
              </w:rPr>
              <w:t>Lab Investigation Workflow - Abnormal Value Flagging</w:t>
            </w:r>
          </w:p>
        </w:tc>
        <w:tc>
          <w:tcPr>
            <w:tcW w:type="dxa" w:w="1512"/>
          </w:tcPr>
          <w:p>
            <w:pPr>
              <w:spacing w:after="40"/>
              <w:jc w:val="left"/>
            </w:pPr>
            <w:r>
              <w:rPr>
                <w:sz w:val="16"/>
              </w:rPr>
              <w:t>Test: Fasting Blood Glucose</w:t>
              <w:br/>
              <w:t>Measured Value: 240 mg/dL (Normal Range: 70-99 mg/dL)</w:t>
            </w:r>
          </w:p>
        </w:tc>
        <w:tc>
          <w:tcPr>
            <w:tcW w:type="dxa" w:w="1512"/>
          </w:tcPr>
          <w:p>
            <w:pPr>
              <w:spacing w:after="40"/>
              <w:jc w:val="left"/>
            </w:pPr>
            <w:r>
              <w:rPr>
                <w:sz w:val="16"/>
              </w:rPr>
              <w:t>Report generated; Status marked 'HIGH / ABNORMAL'; Flag color bold red alert.</w:t>
            </w:r>
          </w:p>
        </w:tc>
        <w:tc>
          <w:tcPr>
            <w:tcW w:type="dxa" w:w="1512"/>
          </w:tcPr>
          <w:p>
            <w:pPr>
              <w:spacing w:after="40"/>
              <w:jc w:val="left"/>
            </w:pPr>
            <w:r>
              <w:rPr>
                <w:sz w:val="16"/>
              </w:rPr>
              <w:t>Report highlighted in red; Immediate critical alert tag displayed.</w:t>
            </w:r>
          </w:p>
        </w:tc>
        <w:tc>
          <w:tcPr>
            <w:tcW w:type="dxa" w:w="1512"/>
          </w:tcPr>
          <w:p>
            <w:pPr>
              <w:spacing w:after="40"/>
              <w:jc w:val="center"/>
            </w:pPr>
            <w:r>
              <w:rPr>
                <w:b/>
                <w:color w:val="059669"/>
                <w:sz w:val="16"/>
              </w:rPr>
              <w:t>PASS</w:t>
            </w:r>
          </w:p>
        </w:tc>
      </w:tr>
      <w:tr>
        <w:tc>
          <w:tcPr>
            <w:tcW w:type="dxa" w:w="1512"/>
          </w:tcPr>
          <w:p>
            <w:pPr>
              <w:spacing w:after="40"/>
              <w:jc w:val="center"/>
            </w:pPr>
            <w:r>
              <w:rPr>
                <w:sz w:val="16"/>
              </w:rPr>
              <w:t>TC-10</w:t>
            </w:r>
          </w:p>
        </w:tc>
        <w:tc>
          <w:tcPr>
            <w:tcW w:type="dxa" w:w="1512"/>
          </w:tcPr>
          <w:p>
            <w:pPr>
              <w:spacing w:after="40"/>
              <w:jc w:val="left"/>
            </w:pPr>
            <w:r>
              <w:rPr>
                <w:sz w:val="16"/>
              </w:rPr>
              <w:t>RBAC Boundary Enforcement - Unauthorized Role Access</w:t>
            </w:r>
          </w:p>
        </w:tc>
        <w:tc>
          <w:tcPr>
            <w:tcW w:type="dxa" w:w="1512"/>
          </w:tcPr>
          <w:p>
            <w:pPr>
              <w:spacing w:after="40"/>
              <w:jc w:val="left"/>
            </w:pPr>
            <w:r>
              <w:rPr>
                <w:sz w:val="16"/>
              </w:rPr>
              <w:t>Actor: Receptionist Token</w:t>
              <w:br/>
              <w:t>Attempted Action: Access Doctor Clinical Consultation Endpoint (/api/doctor/consult)</w:t>
            </w:r>
          </w:p>
        </w:tc>
        <w:tc>
          <w:tcPr>
            <w:tcW w:type="dxa" w:w="1512"/>
          </w:tcPr>
          <w:p>
            <w:pPr>
              <w:spacing w:after="40"/>
              <w:jc w:val="left"/>
            </w:pPr>
            <w:r>
              <w:rPr>
                <w:sz w:val="16"/>
              </w:rPr>
              <w:t>HTTP 403 Forbidden; 'Access Denied: Insufficient Role Privileges'.</w:t>
            </w:r>
          </w:p>
        </w:tc>
        <w:tc>
          <w:tcPr>
            <w:tcW w:type="dxa" w:w="1512"/>
          </w:tcPr>
          <w:p>
            <w:pPr>
              <w:spacing w:after="40"/>
              <w:jc w:val="left"/>
            </w:pPr>
            <w:r>
              <w:rPr>
                <w:sz w:val="16"/>
              </w:rPr>
              <w:t>HTTP 403 Forbidden; Security audit log recorded.</w:t>
            </w:r>
          </w:p>
        </w:tc>
        <w:tc>
          <w:tcPr>
            <w:tcW w:type="dxa" w:w="1512"/>
          </w:tcPr>
          <w:p>
            <w:pPr>
              <w:spacing w:after="40"/>
              <w:jc w:val="center"/>
            </w:pPr>
            <w:r>
              <w:rPr>
                <w:b/>
                <w:color w:val="059669"/>
                <w:sz w:val="16"/>
              </w:rPr>
              <w:t>PASS</w:t>
            </w:r>
          </w:p>
        </w:tc>
      </w:tr>
    </w:tbl>
    <w:p>
      <w:r>
        <w:br w:type="page"/>
      </w:r>
    </w:p>
    <w:p>
      <w:pPr>
        <w:spacing w:before="320" w:after="160"/>
        <w:jc w:val="left"/>
      </w:pPr>
      <w:r>
        <w:rPr>
          <w:rFonts w:ascii="Times New Roman" w:hAnsi="Times New Roman"/>
          <w:b/>
          <w:color w:val="0F172A"/>
          <w:sz w:val="28"/>
        </w:rPr>
        <w:t>Chapter 5: Conclusion</w:t>
      </w:r>
    </w:p>
    <w:p>
      <w:pPr>
        <w:spacing w:before="240" w:after="120"/>
        <w:jc w:val="left"/>
      </w:pPr>
      <w:r>
        <w:rPr>
          <w:rFonts w:ascii="Times New Roman" w:hAnsi="Times New Roman"/>
          <w:b/>
          <w:color w:val="1E293B"/>
          <w:sz w:val="26"/>
        </w:rPr>
        <w:t>5.1 Learnings and Technical Achievements</w:t>
      </w:r>
    </w:p>
    <w:p>
      <w:pPr>
        <w:spacing w:after="120" w:line="360" w:lineRule="auto"/>
        <w:jc w:val="both"/>
      </w:pPr>
      <w:r>
        <w:rPr>
          <w:rFonts w:ascii="Times New Roman" w:hAnsi="Times New Roman"/>
          <w:b w:val="0"/>
          <w:i w:val="0"/>
          <w:color w:val="1E293B"/>
          <w:sz w:val="24"/>
        </w:rPr>
        <w:t>The conceptualization, architectural design, full-stack implementation, and validation of MediConnect provided profound academic and practical engineering learnings:</w:t>
        <w:br/>
        <w:br/>
        <w:t>1. Mastering Domain-Driven Architectural Design: Gained comprehensive mastery in modeling intricate multi-stakeholder workflows, establishing transactional boundaries between disparate hospital departments, and designing unified healthcare data schemas.</w:t>
        <w:br/>
        <w:br/>
        <w:t>2. Full-Stack Reactive Web Engineering: Developed deep expertise in modern React component state machines, asynchronous RESTful API middleware, database query optimization with B-Tree indexes, and scalable Role-Based Access Control.</w:t>
        <w:br/>
        <w:br/>
        <w:t>3. Tangible Clinical Value Realization: Successfully eradicated manual paper prescription transit bottlenecks, eliminated front-desk queue ambiguity through automated token allocation, and automated real-time pharmacy inventory deduction with zero stock leakage.</w:t>
        <w:br/>
        <w:br/>
        <w:t>4. Software Testing &amp; Quality Assurance: Designed and executed extensive unit, integration, and security test suites, ensuring robust error handling, reliable input sanitization, and dependable performance under peak simulated outpatient loads.</w:t>
      </w:r>
    </w:p>
    <w:p>
      <w:pPr>
        <w:spacing w:before="240" w:after="120"/>
        <w:jc w:val="left"/>
      </w:pPr>
      <w:r>
        <w:rPr>
          <w:rFonts w:ascii="Times New Roman" w:hAnsi="Times New Roman"/>
          <w:b/>
          <w:color w:val="1E293B"/>
          <w:sz w:val="26"/>
        </w:rPr>
        <w:t>5.2 Limitations of the Current System</w:t>
      </w:r>
    </w:p>
    <w:p>
      <w:pPr>
        <w:spacing w:after="120" w:line="360" w:lineRule="auto"/>
        <w:jc w:val="both"/>
      </w:pPr>
      <w:r>
        <w:rPr>
          <w:rFonts w:ascii="Times New Roman" w:hAnsi="Times New Roman"/>
          <w:b w:val="0"/>
          <w:i w:val="0"/>
          <w:color w:val="1E293B"/>
          <w:sz w:val="24"/>
        </w:rPr>
        <w:t>While MediConnect fulfills all primary functional objectives for multi-role hospital management, certain operational limitations exist:</w:t>
        <w:br/>
        <w:t>• Offline-First Sync: In the event of complete local network outage, client browsers require local caching (PWA / IndexedDB) synchronization to maintain uninterrupted offline operation.</w:t>
        <w:br/>
        <w:t>• Direct Hardware Driver Interfacing: Interfacing directly with specialized laboratory hematology analyzers and thermal token receipt printers currently relies on standard browser print dialogs rather than native RS-232 / USB socket listeners.</w:t>
        <w:br/>
        <w:t>• DICOM Imaging Server Integration: Diagnostic imaging (X-Ray, MRI, CT scans) is supported via standard JPEG/PNG image attachments rather than a native Picture Archiving and Communication System (PACS) DICOM viewer.</w:t>
      </w:r>
    </w:p>
    <w:p>
      <w:pPr>
        <w:spacing w:before="240" w:after="120"/>
        <w:jc w:val="left"/>
      </w:pPr>
      <w:r>
        <w:rPr>
          <w:rFonts w:ascii="Times New Roman" w:hAnsi="Times New Roman"/>
          <w:b/>
          <w:color w:val="1E293B"/>
          <w:sz w:val="26"/>
        </w:rPr>
        <w:t>5.3 Future Expansions &amp; Roadmap</w:t>
      </w:r>
    </w:p>
    <w:p>
      <w:pPr>
        <w:spacing w:after="120" w:line="360" w:lineRule="auto"/>
        <w:jc w:val="both"/>
      </w:pPr>
      <w:r>
        <w:rPr>
          <w:rFonts w:ascii="Times New Roman" w:hAnsi="Times New Roman"/>
          <w:b w:val="0"/>
          <w:i w:val="0"/>
          <w:color w:val="1E293B"/>
          <w:sz w:val="24"/>
        </w:rPr>
        <w:t>To extend MediConnect into an enterprise-scale, nationwide health information platform, future development phases will encompass:</w:t>
        <w:br/>
        <w:br/>
        <w:t>1. Ayushman Bharat Digital Mission (ABDM) Integration: Incorporating native Ayushman Bharat Health Account (ABHA) creation, M1/M2/M3 milestone compliance, and unified health record exchange with the Government of India National Health Authority (NHA) gateway.</w:t>
        <w:br/>
        <w:br/>
        <w:t>2. Native PACS DICOM Medical Imaging Viewer: Embedding a high-speed WebGL-based DICOM medical image viewer directly into the Doctor and Lab Technician portals for radiological review.</w:t>
        <w:br/>
        <w:br/>
        <w:t>3. Advanced AI Clinical Decision Support System (CDSS): Expanding the AI Assistant into an advanced clinical decision support engine that performs real-time multi-drug interaction screening, dosage adjustment for pediatric/geriatric renal baselines, and automated ECG anomaly detection.</w:t>
        <w:br/>
        <w:br/>
        <w:t>4. Native Mobile Applications (iOS &amp; Android): Deploying lightweight cross-platform Flutter/React Native mobile applications for patients and on-call physicians with push notifications for urgent lab alerts.</w:t>
      </w:r>
    </w:p>
    <w:p>
      <w:r>
        <w:br w:type="page"/>
      </w:r>
    </w:p>
    <w:p>
      <w:pPr>
        <w:spacing w:before="320" w:after="160"/>
        <w:jc w:val="left"/>
      </w:pPr>
      <w:r>
        <w:rPr>
          <w:rFonts w:ascii="Times New Roman" w:hAnsi="Times New Roman"/>
          <w:b/>
          <w:color w:val="0F172A"/>
          <w:sz w:val="28"/>
        </w:rPr>
        <w:t>REFERENCES</w:t>
      </w:r>
    </w:p>
    <w:p>
      <w:pPr>
        <w:spacing w:after="120" w:line="360" w:lineRule="auto"/>
        <w:jc w:val="both"/>
      </w:pPr>
      <w:r>
        <w:rPr>
          <w:rFonts w:ascii="Times New Roman" w:hAnsi="Times New Roman"/>
          <w:b w:val="0"/>
          <w:i/>
          <w:color w:val="1E293B"/>
          <w:sz w:val="22"/>
        </w:rPr>
        <w:t>Students must refer IEEE format for writing references. References are categorized into Books, Research Papers, and Websites as formatted below:</w:t>
        <w:br/>
      </w:r>
    </w:p>
    <w:p>
      <w:pPr>
        <w:spacing w:after="120" w:line="360" w:lineRule="auto"/>
        <w:jc w:val="both"/>
      </w:pPr>
      <w:r>
        <w:rPr>
          <w:rFonts w:ascii="Times New Roman" w:hAnsi="Times New Roman"/>
          <w:b/>
          <w:i w:val="0"/>
          <w:color w:val="002B49"/>
          <w:sz w:val="24"/>
        </w:rPr>
        <w:t>A. Standard Reference Books:</w:t>
        <w:br/>
      </w:r>
    </w:p>
    <w:p>
      <w:pPr>
        <w:spacing w:after="120" w:line="312" w:lineRule="auto"/>
        <w:jc w:val="both"/>
      </w:pPr>
      <w:r>
        <w:rPr>
          <w:rFonts w:ascii="Times New Roman" w:hAnsi="Times New Roman"/>
          <w:b w:val="0"/>
          <w:i w:val="0"/>
          <w:color w:val="1E293B"/>
          <w:sz w:val="22"/>
        </w:rPr>
        <w:t>[1] R. S. Pressman and B. R. Maxim, Software Engineering: A Practitioner's Approach, 9th ed., New York, NY, USA: McGraw-Hill Education, 2020.</w:t>
      </w:r>
    </w:p>
    <w:p>
      <w:pPr>
        <w:spacing w:after="120" w:line="312" w:lineRule="auto"/>
        <w:jc w:val="both"/>
      </w:pPr>
      <w:r>
        <w:rPr>
          <w:rFonts w:ascii="Times New Roman" w:hAnsi="Times New Roman"/>
          <w:b w:val="0"/>
          <w:i w:val="0"/>
          <w:color w:val="1E293B"/>
          <w:sz w:val="22"/>
        </w:rPr>
        <w:t>[2] A. Silberschatz, H. F. Korth, and S. Sudarshan, Database System Concepts, 7th ed., New York, NY, USA: McGraw-Hill, 2019.</w:t>
      </w:r>
    </w:p>
    <w:p>
      <w:pPr>
        <w:spacing w:after="120" w:line="312" w:lineRule="auto"/>
        <w:jc w:val="both"/>
      </w:pPr>
      <w:r>
        <w:rPr>
          <w:rFonts w:ascii="Times New Roman" w:hAnsi="Times New Roman"/>
          <w:b w:val="0"/>
          <w:i w:val="0"/>
          <w:color w:val="1E293B"/>
          <w:sz w:val="22"/>
        </w:rPr>
        <w:t>[3] G. Booch, J. Rumbaugh, and I. Jacobson, The Unified Modeling Language User Guide, 2nd ed., Boston, MA, USA: Addison-Wesley, 2005.</w:t>
      </w:r>
    </w:p>
    <w:p>
      <w:pPr>
        <w:spacing w:after="120" w:line="312" w:lineRule="auto"/>
        <w:jc w:val="both"/>
      </w:pPr>
      <w:r>
        <w:rPr>
          <w:rFonts w:ascii="Times New Roman" w:hAnsi="Times New Roman"/>
          <w:b w:val="0"/>
          <w:i w:val="0"/>
          <w:color w:val="1E293B"/>
          <w:sz w:val="22"/>
        </w:rPr>
        <w:t>[4] E. Shortliffe and J. Cimino, Biomedical Informatics: Computer Applications in Health Care and Biomedicine, 5th ed., Cham, Switzerland: Springer Nature, 2021.</w:t>
      </w:r>
    </w:p>
    <w:p>
      <w:pPr>
        <w:spacing w:after="120" w:line="360" w:lineRule="auto"/>
        <w:jc w:val="both"/>
      </w:pPr>
      <w:r>
        <w:rPr>
          <w:rFonts w:ascii="Times New Roman" w:hAnsi="Times New Roman"/>
          <w:b/>
          <w:i w:val="0"/>
          <w:color w:val="002B49"/>
          <w:sz w:val="24"/>
        </w:rPr>
        <w:br/>
        <w:t>B. Peer-Reviewed Research Papers:</w:t>
        <w:br/>
      </w:r>
    </w:p>
    <w:p>
      <w:pPr>
        <w:spacing w:after="120" w:line="312" w:lineRule="auto"/>
        <w:jc w:val="both"/>
      </w:pPr>
      <w:r>
        <w:rPr>
          <w:rFonts w:ascii="Times New Roman" w:hAnsi="Times New Roman"/>
          <w:b w:val="0"/>
          <w:i w:val="0"/>
          <w:color w:val="1E293B"/>
          <w:sz w:val="22"/>
        </w:rPr>
        <w:t>[5] D. W. Bates and A. A. Gawande, "Improving safety with information technology," New England Journal of Medicine, vol. 348, no. 25, pp. 2526-2534, Jun. 2003.</w:t>
      </w:r>
    </w:p>
    <w:p>
      <w:pPr>
        <w:spacing w:after="120" w:line="312" w:lineRule="auto"/>
        <w:jc w:val="both"/>
      </w:pPr>
      <w:r>
        <w:rPr>
          <w:rFonts w:ascii="Times New Roman" w:hAnsi="Times New Roman"/>
          <w:b w:val="0"/>
          <w:i w:val="0"/>
          <w:color w:val="1E293B"/>
          <w:sz w:val="22"/>
        </w:rPr>
        <w:t>[6] J. S. Borer and K. M. Smith, "Impact of computerized physician order entry on medication prescription errors in ambulatory care," Journal of Medical Systems, vol. 42, no. 8, pp. 145-154, Aug. 2018.</w:t>
      </w:r>
    </w:p>
    <w:p>
      <w:pPr>
        <w:spacing w:after="120" w:line="312" w:lineRule="auto"/>
        <w:jc w:val="both"/>
      </w:pPr>
      <w:r>
        <w:rPr>
          <w:rFonts w:ascii="Times New Roman" w:hAnsi="Times New Roman"/>
          <w:b w:val="0"/>
          <w:i w:val="0"/>
          <w:color w:val="1E293B"/>
          <w:sz w:val="22"/>
        </w:rPr>
        <w:t>[7] P. A. Mamlin, B. W. Biondich, and C. J. Seebregts, "OpenMRS: A collaborative open source medical record system platform for developing countries," in AMIA Annual Symposium Proceedings, vol. 2006, pp. 529-533, Nov. 2006.</w:t>
      </w:r>
    </w:p>
    <w:p>
      <w:pPr>
        <w:spacing w:after="120" w:line="312" w:lineRule="auto"/>
        <w:jc w:val="both"/>
      </w:pPr>
      <w:r>
        <w:rPr>
          <w:rFonts w:ascii="Times New Roman" w:hAnsi="Times New Roman"/>
          <w:b w:val="0"/>
          <w:i w:val="0"/>
          <w:color w:val="1E293B"/>
          <w:sz w:val="22"/>
        </w:rPr>
        <w:t>[8] S. T. Rosenbloom et al., "Data from clinical notes: A review of computerized clinical documentation systems," Journal of the American Medical Informatics Association, vol. 18, no. 2, pp. 181-192, Mar. 2011.</w:t>
      </w:r>
    </w:p>
    <w:p>
      <w:pPr>
        <w:spacing w:after="120" w:line="360" w:lineRule="auto"/>
        <w:jc w:val="both"/>
      </w:pPr>
      <w:r>
        <w:rPr>
          <w:rFonts w:ascii="Times New Roman" w:hAnsi="Times New Roman"/>
          <w:b/>
          <w:i w:val="0"/>
          <w:color w:val="002B49"/>
          <w:sz w:val="24"/>
        </w:rPr>
        <w:br/>
        <w:t>C. Official Websites &amp; Technical Standards:</w:t>
        <w:br/>
      </w:r>
    </w:p>
    <w:p>
      <w:pPr>
        <w:spacing w:after="120" w:line="312" w:lineRule="auto"/>
        <w:jc w:val="both"/>
      </w:pPr>
      <w:r>
        <w:rPr>
          <w:rFonts w:ascii="Times New Roman" w:hAnsi="Times New Roman"/>
          <w:b w:val="0"/>
          <w:i w:val="0"/>
          <w:color w:val="1E293B"/>
          <w:sz w:val="22"/>
        </w:rPr>
        <w:t>[9] React Core Team, "React Documentation - Modern Declarative UI Engineering," Meta Platforms Inc., 2025. [Online]. Available: https://react.dev</w:t>
      </w:r>
    </w:p>
    <w:p>
      <w:pPr>
        <w:spacing w:after="120" w:line="312" w:lineRule="auto"/>
        <w:jc w:val="both"/>
      </w:pPr>
      <w:r>
        <w:rPr>
          <w:rFonts w:ascii="Times New Roman" w:hAnsi="Times New Roman"/>
          <w:b w:val="0"/>
          <w:i w:val="0"/>
          <w:color w:val="1E293B"/>
          <w:sz w:val="22"/>
        </w:rPr>
        <w:t>[10] National Health Authority of India, "Ayushman Bharat Digital Mission (ABDM) Architecture &amp; SandBox Documentation," Ministry of Health &amp; Family Welfare, Govt. of India, 2024. [Online]. Available: https://abdm.gov.in</w:t>
      </w:r>
    </w:p>
    <w:p>
      <w:pPr>
        <w:spacing w:after="120" w:line="312" w:lineRule="auto"/>
        <w:jc w:val="both"/>
      </w:pPr>
      <w:r>
        <w:rPr>
          <w:rFonts w:ascii="Times New Roman" w:hAnsi="Times New Roman"/>
          <w:b w:val="0"/>
          <w:i w:val="0"/>
          <w:color w:val="1E293B"/>
          <w:sz w:val="22"/>
        </w:rPr>
        <w:t>[11] Fast Healthcare Interoperability Resources (FHIR), "HL7 FHIR Release 5 Specification," Health Level Seven International, 2024. [Online]. Available: https://hl7.org/fhir</w:t>
      </w:r>
    </w:p>
    <w:p>
      <w:pPr>
        <w:spacing w:after="120" w:line="312" w:lineRule="auto"/>
        <w:jc w:val="both"/>
      </w:pPr>
      <w:r>
        <w:rPr>
          <w:rFonts w:ascii="Times New Roman" w:hAnsi="Times New Roman"/>
          <w:b w:val="0"/>
          <w:i w:val="0"/>
          <w:color w:val="1E293B"/>
          <w:sz w:val="22"/>
        </w:rPr>
        <w:t>[12] SQLite Development Team, "SQLite Architecture and Full ACID Compliance Specifications," SQLite Consortium, 2025. [Online]. Available: https://sqlite.org/arch.html</w:t>
      </w:r>
    </w:p>
    <w:p>
      <w:pPr>
        <w:spacing w:after="120" w:line="312" w:lineRule="auto"/>
        <w:jc w:val="both"/>
      </w:pPr>
      <w:r>
        <w:rPr>
          <w:rFonts w:ascii="Times New Roman" w:hAnsi="Times New Roman"/>
          <w:b w:val="0"/>
          <w:i w:val="0"/>
          <w:color w:val="1E293B"/>
          <w:sz w:val="22"/>
        </w:rPr>
        <w:t>[13] Institute of Engineering &amp; Technology, DAVV, "Academic Project Guidelines &amp; Dissertation Formats," IET DAVV Indore, 2026. [Online]. Available: https://ietdavv.edu.in</w:t>
      </w:r>
    </w:p>
    <w:p>
      <w:r>
        <w:br w:type="page"/>
      </w:r>
    </w:p>
    <w:p>
      <w:pPr>
        <w:spacing w:before="320" w:after="160"/>
        <w:jc w:val="left"/>
      </w:pPr>
      <w:r>
        <w:rPr>
          <w:rFonts w:ascii="Times New Roman" w:hAnsi="Times New Roman"/>
          <w:b/>
          <w:color w:val="0F172A"/>
          <w:sz w:val="28"/>
        </w:rPr>
        <w:t>Appendix</w:t>
      </w:r>
    </w:p>
    <w:p>
      <w:pPr>
        <w:spacing w:before="240" w:after="120"/>
        <w:jc w:val="left"/>
      </w:pPr>
      <w:r>
        <w:rPr>
          <w:rFonts w:ascii="Times New Roman" w:hAnsi="Times New Roman"/>
          <w:b/>
          <w:color w:val="1E293B"/>
          <w:sz w:val="26"/>
        </w:rPr>
        <w:t>A. List of Abbreviations</w:t>
      </w:r>
    </w:p>
    <w:tbl>
      <w:tblPr>
        <w:tblW w:type="auto" w:w="0"/>
        <w:jc w:val="center"/>
        <w:tblLook w:firstColumn="1" w:firstRow="1" w:lastColumn="0" w:lastRow="0" w:noHBand="0" w:noVBand="1" w:val="04A0"/>
        <w:tblBorders>
          <w:top w:val="single" w:sz="6" w:space="0" w:color="94A3B8"/>
          <w:bottom w:val="single" w:sz="6" w:space="0" w:color="94A3B8"/>
          <w:insideH w:val="single" w:sz="4" w:space="0" w:color="E2E8F0"/>
          <w:insideV w:val="none"/>
          <w:left w:val="none"/>
          <w:right w:val="none"/>
        </w:tblBorders>
      </w:tblPr>
      <w:tblGrid>
        <w:gridCol w:w="4536"/>
        <w:gridCol w:w="4536"/>
      </w:tblGrid>
      <w:tr>
        <w:tc>
          <w:tcPr>
            <w:tcW w:type="dxa" w:w="2592"/>
            <w:shd w:fill="002B49"/>
          </w:tcPr>
          <w:p>
            <w:r>
              <w:rPr>
                <w:b/>
                <w:color w:val="FFFFFF"/>
              </w:rPr>
              <w:t>Abbreviation</w:t>
            </w:r>
          </w:p>
        </w:tc>
        <w:tc>
          <w:tcPr>
            <w:tcW w:type="dxa" w:w="6912"/>
            <w:shd w:fill="002B49"/>
          </w:tcPr>
          <w:p>
            <w:r>
              <w:rPr>
                <w:b/>
                <w:color w:val="FFFFFF"/>
              </w:rPr>
              <w:t>Full Form / Expansion</w:t>
            </w:r>
          </w:p>
        </w:tc>
      </w:tr>
      <w:tr>
        <w:tc>
          <w:tcPr>
            <w:tcW w:type="dxa" w:w="2592"/>
          </w:tcPr>
          <w:p>
            <w:pPr>
              <w:spacing w:after="40"/>
            </w:pPr>
            <w:r>
              <w:rPr>
                <w:b/>
              </w:rPr>
              <w:t>HMS</w:t>
            </w:r>
          </w:p>
        </w:tc>
        <w:tc>
          <w:tcPr>
            <w:tcW w:type="dxa" w:w="6912"/>
          </w:tcPr>
          <w:p>
            <w:pPr>
              <w:spacing w:after="40"/>
            </w:pPr>
            <w:r>
              <w:t>Hospital Management System</w:t>
            </w:r>
          </w:p>
        </w:tc>
      </w:tr>
      <w:tr>
        <w:tc>
          <w:tcPr>
            <w:tcW w:type="dxa" w:w="2592"/>
          </w:tcPr>
          <w:p>
            <w:pPr>
              <w:spacing w:after="40"/>
            </w:pPr>
            <w:r>
              <w:rPr>
                <w:b/>
              </w:rPr>
              <w:t>EHR</w:t>
            </w:r>
          </w:p>
        </w:tc>
        <w:tc>
          <w:tcPr>
            <w:tcW w:type="dxa" w:w="6912"/>
          </w:tcPr>
          <w:p>
            <w:pPr>
              <w:spacing w:after="40"/>
            </w:pPr>
            <w:r>
              <w:t>Electronic Health Records</w:t>
            </w:r>
          </w:p>
        </w:tc>
      </w:tr>
      <w:tr>
        <w:tc>
          <w:tcPr>
            <w:tcW w:type="dxa" w:w="2592"/>
          </w:tcPr>
          <w:p>
            <w:pPr>
              <w:spacing w:after="40"/>
            </w:pPr>
            <w:r>
              <w:rPr>
                <w:b/>
              </w:rPr>
              <w:t>OPD</w:t>
            </w:r>
          </w:p>
        </w:tc>
        <w:tc>
          <w:tcPr>
            <w:tcW w:type="dxa" w:w="6912"/>
          </w:tcPr>
          <w:p>
            <w:pPr>
              <w:spacing w:after="40"/>
            </w:pPr>
            <w:r>
              <w:t>Outpatient Department</w:t>
            </w:r>
          </w:p>
        </w:tc>
      </w:tr>
      <w:tr>
        <w:tc>
          <w:tcPr>
            <w:tcW w:type="dxa" w:w="2592"/>
          </w:tcPr>
          <w:p>
            <w:pPr>
              <w:spacing w:after="40"/>
            </w:pPr>
            <w:r>
              <w:rPr>
                <w:b/>
              </w:rPr>
              <w:t>RBAC</w:t>
            </w:r>
          </w:p>
        </w:tc>
        <w:tc>
          <w:tcPr>
            <w:tcW w:type="dxa" w:w="6912"/>
          </w:tcPr>
          <w:p>
            <w:pPr>
              <w:spacing w:after="40"/>
            </w:pPr>
            <w:r>
              <w:t>Role-Based Access Control</w:t>
            </w:r>
          </w:p>
        </w:tc>
      </w:tr>
      <w:tr>
        <w:tc>
          <w:tcPr>
            <w:tcW w:type="dxa" w:w="2592"/>
          </w:tcPr>
          <w:p>
            <w:pPr>
              <w:spacing w:after="40"/>
            </w:pPr>
            <w:r>
              <w:rPr>
                <w:b/>
              </w:rPr>
              <w:t>SPA</w:t>
            </w:r>
          </w:p>
        </w:tc>
        <w:tc>
          <w:tcPr>
            <w:tcW w:type="dxa" w:w="6912"/>
          </w:tcPr>
          <w:p>
            <w:pPr>
              <w:spacing w:after="40"/>
            </w:pPr>
            <w:r>
              <w:t>Single Page Application</w:t>
            </w:r>
          </w:p>
        </w:tc>
      </w:tr>
      <w:tr>
        <w:tc>
          <w:tcPr>
            <w:tcW w:type="dxa" w:w="2592"/>
          </w:tcPr>
          <w:p>
            <w:pPr>
              <w:spacing w:after="40"/>
            </w:pPr>
            <w:r>
              <w:rPr>
                <w:b/>
              </w:rPr>
              <w:t>API</w:t>
            </w:r>
          </w:p>
        </w:tc>
        <w:tc>
          <w:tcPr>
            <w:tcW w:type="dxa" w:w="6912"/>
          </w:tcPr>
          <w:p>
            <w:pPr>
              <w:spacing w:after="40"/>
            </w:pPr>
            <w:r>
              <w:t>Application Programming Interface</w:t>
            </w:r>
          </w:p>
        </w:tc>
      </w:tr>
      <w:tr>
        <w:tc>
          <w:tcPr>
            <w:tcW w:type="dxa" w:w="2592"/>
          </w:tcPr>
          <w:p>
            <w:pPr>
              <w:spacing w:after="40"/>
            </w:pPr>
            <w:r>
              <w:rPr>
                <w:b/>
              </w:rPr>
              <w:t>REST</w:t>
            </w:r>
          </w:p>
        </w:tc>
        <w:tc>
          <w:tcPr>
            <w:tcW w:type="dxa" w:w="6912"/>
          </w:tcPr>
          <w:p>
            <w:pPr>
              <w:spacing w:after="40"/>
            </w:pPr>
            <w:r>
              <w:t>Representational State Transfer</w:t>
            </w:r>
          </w:p>
        </w:tc>
      </w:tr>
      <w:tr>
        <w:tc>
          <w:tcPr>
            <w:tcW w:type="dxa" w:w="2592"/>
          </w:tcPr>
          <w:p>
            <w:pPr>
              <w:spacing w:after="40"/>
            </w:pPr>
            <w:r>
              <w:rPr>
                <w:b/>
              </w:rPr>
              <w:t>ACID</w:t>
            </w:r>
          </w:p>
        </w:tc>
        <w:tc>
          <w:tcPr>
            <w:tcW w:type="dxa" w:w="6912"/>
          </w:tcPr>
          <w:p>
            <w:pPr>
              <w:spacing w:after="40"/>
            </w:pPr>
            <w:r>
              <w:t>Atomicity, Consistency, Isolation, Durability</w:t>
            </w:r>
          </w:p>
        </w:tc>
      </w:tr>
      <w:tr>
        <w:tc>
          <w:tcPr>
            <w:tcW w:type="dxa" w:w="2592"/>
          </w:tcPr>
          <w:p>
            <w:pPr>
              <w:spacing w:after="40"/>
            </w:pPr>
            <w:r>
              <w:rPr>
                <w:b/>
              </w:rPr>
              <w:t>ICD-10</w:t>
            </w:r>
          </w:p>
        </w:tc>
        <w:tc>
          <w:tcPr>
            <w:tcW w:type="dxa" w:w="6912"/>
          </w:tcPr>
          <w:p>
            <w:pPr>
              <w:spacing w:after="40"/>
            </w:pPr>
            <w:r>
              <w:t>International Classification of Diseases, Tenth Revision</w:t>
            </w:r>
          </w:p>
        </w:tc>
      </w:tr>
      <w:tr>
        <w:tc>
          <w:tcPr>
            <w:tcW w:type="dxa" w:w="2592"/>
          </w:tcPr>
          <w:p>
            <w:pPr>
              <w:spacing w:after="40"/>
            </w:pPr>
            <w:r>
              <w:rPr>
                <w:b/>
              </w:rPr>
              <w:t>UML</w:t>
            </w:r>
          </w:p>
        </w:tc>
        <w:tc>
          <w:tcPr>
            <w:tcW w:type="dxa" w:w="6912"/>
          </w:tcPr>
          <w:p>
            <w:pPr>
              <w:spacing w:after="40"/>
            </w:pPr>
            <w:r>
              <w:t>Unified Modeling Language</w:t>
            </w:r>
          </w:p>
        </w:tc>
      </w:tr>
      <w:tr>
        <w:tc>
          <w:tcPr>
            <w:tcW w:type="dxa" w:w="2592"/>
          </w:tcPr>
          <w:p>
            <w:pPr>
              <w:spacing w:after="40"/>
            </w:pPr>
            <w:r>
              <w:rPr>
                <w:b/>
              </w:rPr>
              <w:t>OOAD</w:t>
            </w:r>
          </w:p>
        </w:tc>
        <w:tc>
          <w:tcPr>
            <w:tcW w:type="dxa" w:w="6912"/>
          </w:tcPr>
          <w:p>
            <w:pPr>
              <w:spacing w:after="40"/>
            </w:pPr>
            <w:r>
              <w:t>Object-Oriented Analysis and Design</w:t>
            </w:r>
          </w:p>
        </w:tc>
      </w:tr>
      <w:tr>
        <w:tc>
          <w:tcPr>
            <w:tcW w:type="dxa" w:w="2592"/>
          </w:tcPr>
          <w:p>
            <w:pPr>
              <w:spacing w:after="40"/>
            </w:pPr>
            <w:r>
              <w:rPr>
                <w:b/>
              </w:rPr>
              <w:t>ABDM</w:t>
            </w:r>
          </w:p>
        </w:tc>
        <w:tc>
          <w:tcPr>
            <w:tcW w:type="dxa" w:w="6912"/>
          </w:tcPr>
          <w:p>
            <w:pPr>
              <w:spacing w:after="40"/>
            </w:pPr>
            <w:r>
              <w:t>Ayushman Bharat Digital Mission</w:t>
            </w:r>
          </w:p>
        </w:tc>
      </w:tr>
      <w:tr>
        <w:tc>
          <w:tcPr>
            <w:tcW w:type="dxa" w:w="2592"/>
          </w:tcPr>
          <w:p>
            <w:pPr>
              <w:spacing w:after="40"/>
            </w:pPr>
            <w:r>
              <w:rPr>
                <w:b/>
              </w:rPr>
              <w:t>ABHA</w:t>
            </w:r>
          </w:p>
        </w:tc>
        <w:tc>
          <w:tcPr>
            <w:tcW w:type="dxa" w:w="6912"/>
          </w:tcPr>
          <w:p>
            <w:pPr>
              <w:spacing w:after="40"/>
            </w:pPr>
            <w:r>
              <w:t>Ayushman Bharat Health Account</w:t>
            </w:r>
          </w:p>
        </w:tc>
      </w:tr>
      <w:tr>
        <w:tc>
          <w:tcPr>
            <w:tcW w:type="dxa" w:w="2592"/>
          </w:tcPr>
          <w:p>
            <w:pPr>
              <w:spacing w:after="40"/>
            </w:pPr>
            <w:r>
              <w:rPr>
                <w:b/>
              </w:rPr>
              <w:t>PACS</w:t>
            </w:r>
          </w:p>
        </w:tc>
        <w:tc>
          <w:tcPr>
            <w:tcW w:type="dxa" w:w="6912"/>
          </w:tcPr>
          <w:p>
            <w:pPr>
              <w:spacing w:after="40"/>
            </w:pPr>
            <w:r>
              <w:t>Picture Archiving and Communication System</w:t>
            </w:r>
          </w:p>
        </w:tc>
      </w:tr>
      <w:tr>
        <w:tc>
          <w:tcPr>
            <w:tcW w:type="dxa" w:w="2592"/>
          </w:tcPr>
          <w:p>
            <w:pPr>
              <w:spacing w:after="40"/>
            </w:pPr>
            <w:r>
              <w:rPr>
                <w:b/>
              </w:rPr>
              <w:t>DICOM</w:t>
            </w:r>
          </w:p>
        </w:tc>
        <w:tc>
          <w:tcPr>
            <w:tcW w:type="dxa" w:w="6912"/>
          </w:tcPr>
          <w:p>
            <w:pPr>
              <w:spacing w:after="40"/>
            </w:pPr>
            <w:r>
              <w:t>Digital Imaging and Communications in Medicine</w:t>
            </w:r>
          </w:p>
        </w:tc>
      </w:tr>
    </w:tbl>
    <w:p>
      <w:pPr>
        <w:spacing w:before="240" w:after="120"/>
        <w:jc w:val="left"/>
      </w:pPr>
      <w:r>
        <w:rPr>
          <w:rFonts w:ascii="Times New Roman" w:hAnsi="Times New Roman"/>
          <w:b/>
          <w:color w:val="1E293B"/>
          <w:sz w:val="26"/>
        </w:rPr>
        <w:t>B. System User Manual (Quick-Start Guide)</w:t>
      </w:r>
    </w:p>
    <w:p>
      <w:pPr>
        <w:spacing w:after="120" w:line="360" w:lineRule="auto"/>
        <w:jc w:val="both"/>
      </w:pPr>
      <w:r>
        <w:rPr>
          <w:rFonts w:ascii="Times New Roman" w:hAnsi="Times New Roman"/>
          <w:b w:val="0"/>
          <w:i w:val="0"/>
          <w:color w:val="1E293B"/>
          <w:sz w:val="24"/>
        </w:rPr>
        <w:t>1. Receptionist Desk: Log in -&gt; Select 'Registration' -&gt; Enter patient demographics -&gt; Assign Doctor &amp; generate Token Slip -&gt; Collect OPD consultation fee.</w:t>
        <w:br/>
        <w:t>2. Doctor Consultation Chamber: Log in -&gt; Select next waiting patient from queue -&gt; Review past history -&gt; Type clinical findings &amp; select ICD-10 diagnosis -&gt; Add prescribed medicines &amp; select lab investigations -&gt; Click 'Finalize Consultation'.</w:t>
        <w:br/>
        <w:t>3. Pharmacy Counter: Log in -&gt; Search Patient Token / Rx ID -&gt; Inspect prescribed drugs -&gt; Confirm batch and expiry -&gt; Click 'Dispense &amp; Settle'.</w:t>
        <w:br/>
        <w:t>4. Pathology Laboratory: Log in -&gt; View pending test requests -&gt; Collect sample -&gt; Input measured chemical/hematology values -&gt; Verify automated reference range flags -&gt; Click 'Publish Digital Report'.</w:t>
        <w:br/>
        <w:t>5. Patient Portal: Log in via mobile number -&gt; View active token queue status -&gt; Download signed PDF prescriptions and verified pathology test reports.</w:t>
      </w:r>
    </w:p>
    <w:p>
      <w:pPr>
        <w:spacing w:before="240" w:after="120"/>
        <w:jc w:val="left"/>
      </w:pPr>
      <w:r>
        <w:rPr>
          <w:rFonts w:ascii="Times New Roman" w:hAnsi="Times New Roman"/>
          <w:b/>
          <w:color w:val="1E293B"/>
          <w:sz w:val="26"/>
        </w:rPr>
        <w:t>C. System Glossary</w:t>
      </w:r>
    </w:p>
    <w:p>
      <w:pPr>
        <w:spacing w:after="120" w:line="360" w:lineRule="auto"/>
        <w:jc w:val="both"/>
      </w:pPr>
      <w:r>
        <w:rPr>
          <w:rFonts w:ascii="Times New Roman" w:hAnsi="Times New Roman"/>
          <w:b w:val="0"/>
          <w:i w:val="0"/>
          <w:color w:val="1E293B"/>
          <w:sz w:val="24"/>
        </w:rPr>
        <w:t>• E-Prescription: A computer-generated digital medical prescription transmitted securely between physician, patient, and dispensing pharmacy.</w:t>
        <w:br/>
        <w:t>• Token Queue: A FIFO (First-In, First-Out) scheduling queue managing outpatient flow based on registration timestamps and physician availability.</w:t>
        <w:br/>
        <w:t>• Reorder Level: A threshold quantity for a pharmaceutical inventory item below which an automated restocking order flag is triggered.</w:t>
        <w:br/>
        <w:t>• Reference Range: The established physiological interval (minimum to maximum) of a biochemical marker considered normal in healthy individuals.</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