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7907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sz w:val="21"/>
          <w:lang w:val="en-US" w:eastAsia="zh-CN" w:bidi="ar-SA"/>
        </w:rPr>
      </w:sdtEndPr>
      <w:sdtContent>
        <w:p w14:paraId="71ACA72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  <w:lang w:val="en-US" w:eastAsia="zh-CN" w:bidi="ar-SA"/>
            </w:rPr>
            <w:t>Table of content</w:t>
          </w:r>
        </w:p>
        <w:p w14:paraId="0DE27486">
          <w:pPr>
            <w:pStyle w:val="1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_Toc27467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Benchmark Document – Social Persona Mapping OSINT</w:t>
          </w:r>
          <w:r>
            <w:tab/>
          </w:r>
          <w:r>
            <w:fldChar w:fldCharType="begin"/>
          </w:r>
          <w:r>
            <w:instrText xml:space="preserve"> PAGEREF _Toc27467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77927CA9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_Toc25220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1. Purpose of the Benchmark</w:t>
          </w:r>
          <w:r>
            <w:tab/>
          </w:r>
          <w:r>
            <w:fldChar w:fldCharType="begin"/>
          </w:r>
          <w:r>
            <w:instrText xml:space="preserve"> PAGEREF _Toc25220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439B32BC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_Toc3995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2. Scope</w:t>
          </w:r>
          <w:r>
            <w:tab/>
          </w:r>
          <w:r>
            <w:fldChar w:fldCharType="begin"/>
          </w:r>
          <w:r>
            <w:instrText xml:space="preserve"> PAGEREF _Toc3995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65A2AF0C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_Toc25859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3. Benchmark Architecture Overview</w:t>
          </w:r>
          <w:r>
            <w:tab/>
          </w:r>
          <w:r>
            <w:fldChar w:fldCharType="begin"/>
          </w:r>
          <w:r>
            <w:instrText xml:space="preserve"> PAGEREF _Toc25859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09FE63D0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_Toc20463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3.1 Core Functional Components</w:t>
          </w:r>
          <w:r>
            <w:tab/>
          </w:r>
          <w:r>
            <w:fldChar w:fldCharType="begin"/>
          </w:r>
          <w:r>
            <w:instrText xml:space="preserve"> PAGEREF _Toc20463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4F9451EE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_Toc2608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4. Benchmark Requirements and Standards</w:t>
          </w:r>
          <w:r>
            <w:tab/>
          </w:r>
          <w:r>
            <w:fldChar w:fldCharType="begin"/>
          </w:r>
          <w:r>
            <w:instrText xml:space="preserve"> PAGEREF _Toc2608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7F550133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_Toc29971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4.1 Data Collection Benchmarks</w:t>
          </w:r>
          <w:r>
            <w:tab/>
          </w:r>
          <w:r>
            <w:fldChar w:fldCharType="begin"/>
          </w:r>
          <w:r>
            <w:instrText xml:space="preserve"> PAGEREF _Toc29971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718EA190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_Toc1892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4.2 Multi-Account Detection Benchmarks</w:t>
          </w:r>
          <w:r>
            <w:tab/>
          </w:r>
          <w:r>
            <w:fldChar w:fldCharType="begin"/>
          </w:r>
          <w:r>
            <w:instrText xml:space="preserve"> PAGEREF _Toc1892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26A42CE0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_Toc14258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4.3 Supporter &amp; Network Analysis Benchmarks</w:t>
          </w:r>
          <w:r>
            <w:tab/>
          </w:r>
          <w:r>
            <w:fldChar w:fldCharType="begin"/>
          </w:r>
          <w:r>
            <w:instrText xml:space="preserve"> PAGEREF _Toc14258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3E568DC6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_Toc4214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4.4 Persona Graph &amp; Insights Benchmarks</w:t>
          </w:r>
          <w:r>
            <w:tab/>
          </w:r>
          <w:r>
            <w:fldChar w:fldCharType="begin"/>
          </w:r>
          <w:r>
            <w:instrText xml:space="preserve"> PAGEREF _Toc4214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3474D4B9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_Toc10962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C. Insight Generation</w:t>
          </w:r>
          <w:r>
            <w:tab/>
          </w:r>
          <w:r>
            <w:fldChar w:fldCharType="begin"/>
          </w:r>
          <w:r>
            <w:instrText xml:space="preserve"> PAGEREF _Toc10962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0D368D3C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_Toc2225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5. Performance Benchmarks</w:t>
          </w:r>
          <w:r>
            <w:tab/>
          </w:r>
          <w:r>
            <w:fldChar w:fldCharType="begin"/>
          </w:r>
          <w:r>
            <w:instrText xml:space="preserve"> PAGEREF _Toc2225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619ADE23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_Toc22381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6. Ethical &amp; Legal Considerations</w:t>
          </w:r>
          <w:r>
            <w:tab/>
          </w:r>
          <w:r>
            <w:fldChar w:fldCharType="begin"/>
          </w:r>
          <w:r>
            <w:instrText xml:space="preserve"> PAGEREF _Toc22381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3D152DE2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_Toc9371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7. Deliverables</w:t>
          </w:r>
          <w:r>
            <w:tab/>
          </w:r>
          <w:r>
            <w:fldChar w:fldCharType="begin"/>
          </w:r>
          <w:r>
            <w:instrText xml:space="preserve"> PAGEREF _Toc9371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6B71E0E8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_Toc31131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8. Benchmark Validation Checklist</w:t>
          </w:r>
          <w:r>
            <w:tab/>
          </w:r>
          <w:r>
            <w:fldChar w:fldCharType="begin"/>
          </w:r>
          <w:r>
            <w:instrText xml:space="preserve"> PAGEREF _Toc31131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09AAF6C3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_Toc19186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 w:ascii="Wingdings" w:hAnsi="Wingdings" w:cs="Times New Roman"/>
            </w:rPr>
            <w:t xml:space="preserve"> </w:t>
          </w:r>
          <w:r>
            <w:rPr>
              <w:rFonts w:hint="default" w:ascii="Times New Roman" w:hAnsi="Times New Roman" w:cs="Times New Roman"/>
              <w:bCs/>
            </w:rPr>
            <w:t>Data</w:t>
          </w:r>
          <w:r>
            <w:tab/>
          </w:r>
          <w:r>
            <w:fldChar w:fldCharType="begin"/>
          </w:r>
          <w:r>
            <w:instrText xml:space="preserve"> PAGEREF _Toc19186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556C9364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_Toc5148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 w:ascii="Wingdings" w:hAnsi="Wingdings" w:cs="Times New Roman"/>
            </w:rPr>
            <w:t xml:space="preserve"> </w:t>
          </w:r>
          <w:r>
            <w:rPr>
              <w:rFonts w:hint="default" w:ascii="Times New Roman" w:hAnsi="Times New Roman" w:cs="Times New Roman"/>
              <w:bCs/>
            </w:rPr>
            <w:t>Analysis</w:t>
          </w:r>
          <w:r>
            <w:tab/>
          </w:r>
          <w:r>
            <w:fldChar w:fldCharType="begin"/>
          </w:r>
          <w:r>
            <w:instrText xml:space="preserve"> PAGEREF _Toc5148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1AAF934F">
          <w:pPr>
            <w:pStyle w:val="14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_Toc13954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 w:ascii="Wingdings" w:hAnsi="Wingdings" w:cs="Times New Roman"/>
            </w:rPr>
            <w:t xml:space="preserve"> </w:t>
          </w:r>
          <w:r>
            <w:rPr>
              <w:rFonts w:hint="default" w:ascii="Times New Roman" w:hAnsi="Times New Roman" w:cs="Times New Roman"/>
              <w:bCs/>
            </w:rPr>
            <w:t>Output</w:t>
          </w:r>
          <w:r>
            <w:tab/>
          </w:r>
          <w:r>
            <w:fldChar w:fldCharType="begin"/>
          </w:r>
          <w:r>
            <w:instrText xml:space="preserve"> PAGEREF _Toc13954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218366A6">
          <w:pPr>
            <w:rPr>
              <w:rFonts w:hint="default" w:asciiTheme="minorHAnsi" w:hAnsiTheme="minorHAnsi" w:eastAsiaTheme="minorEastAsia" w:cstheme="minorBidi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</w:sdtContent>
    </w:sdt>
    <w:p w14:paraId="2BD2C15C">
      <w:pPr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3F30860D">
      <w:pPr>
        <w:pStyle w:val="2"/>
        <w:bidi w:val="0"/>
        <w:outlineLvl w:val="9"/>
        <w:rPr>
          <w:rFonts w:hint="default"/>
        </w:rPr>
      </w:pPr>
    </w:p>
    <w:p w14:paraId="7F2BE6B5">
      <w:pPr>
        <w:pStyle w:val="2"/>
        <w:bidi w:val="0"/>
        <w:outlineLvl w:val="9"/>
        <w:rPr>
          <w:rFonts w:hint="default"/>
        </w:rPr>
      </w:pPr>
    </w:p>
    <w:p w14:paraId="1201E50A">
      <w:pPr>
        <w:pStyle w:val="2"/>
        <w:bidi w:val="0"/>
        <w:outlineLvl w:val="9"/>
        <w:rPr>
          <w:rFonts w:hint="default"/>
        </w:rPr>
      </w:pPr>
    </w:p>
    <w:p w14:paraId="63D5E38A">
      <w:pPr>
        <w:pStyle w:val="2"/>
        <w:bidi w:val="0"/>
        <w:outlineLvl w:val="9"/>
        <w:rPr>
          <w:rFonts w:hint="default"/>
        </w:rPr>
      </w:pPr>
    </w:p>
    <w:p w14:paraId="0F2481F9">
      <w:pPr>
        <w:pStyle w:val="2"/>
        <w:bidi w:val="0"/>
        <w:outlineLvl w:val="9"/>
        <w:rPr>
          <w:rFonts w:hint="default"/>
        </w:rPr>
      </w:pPr>
    </w:p>
    <w:p w14:paraId="6093961C">
      <w:pPr>
        <w:pStyle w:val="2"/>
        <w:bidi w:val="0"/>
        <w:outlineLvl w:val="9"/>
        <w:rPr>
          <w:rFonts w:hint="default"/>
        </w:rPr>
      </w:pPr>
    </w:p>
    <w:p w14:paraId="40FA8182">
      <w:pPr>
        <w:pStyle w:val="2"/>
        <w:bidi w:val="0"/>
        <w:outlineLvl w:val="9"/>
        <w:rPr>
          <w:rFonts w:hint="default"/>
        </w:rPr>
      </w:pPr>
    </w:p>
    <w:p w14:paraId="2A36CBFF">
      <w:pPr>
        <w:pStyle w:val="2"/>
        <w:bidi w:val="0"/>
        <w:outlineLvl w:val="9"/>
        <w:rPr>
          <w:rFonts w:hint="default"/>
        </w:rPr>
      </w:pPr>
    </w:p>
    <w:p w14:paraId="74B06F48">
      <w:pPr>
        <w:pStyle w:val="2"/>
        <w:bidi w:val="0"/>
        <w:outlineLvl w:val="9"/>
        <w:rPr>
          <w:rFonts w:hint="default"/>
        </w:rPr>
      </w:pPr>
    </w:p>
    <w:p w14:paraId="0F401E50">
      <w:pPr>
        <w:pStyle w:val="2"/>
        <w:bidi w:val="0"/>
        <w:jc w:val="both"/>
        <w:outlineLvl w:val="9"/>
        <w:rPr>
          <w:rFonts w:hint="default"/>
        </w:rPr>
      </w:pPr>
    </w:p>
    <w:p w14:paraId="2B352F0C">
      <w:pPr>
        <w:pStyle w:val="2"/>
        <w:bidi w:val="0"/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Toc2095"/>
    </w:p>
    <w:p w14:paraId="46C4F270">
      <w:pPr>
        <w:pStyle w:val="2"/>
        <w:bidi w:val="0"/>
        <w:rPr>
          <w:rFonts w:hint="default"/>
        </w:rPr>
      </w:pPr>
      <w:bookmarkStart w:id="1" w:name="_Toc27467"/>
      <w:r>
        <w:rPr>
          <w:rFonts w:hint="default"/>
        </w:rPr>
        <w:t>Benchmark Document – Social Persona Mapping OSINT</w:t>
      </w:r>
      <w:bookmarkEnd w:id="0"/>
      <w:bookmarkEnd w:id="1"/>
    </w:p>
    <w:p w14:paraId="5BE3032A">
      <w:pPr>
        <w:pStyle w:val="3"/>
        <w:bidi w:val="0"/>
        <w:rPr>
          <w:rFonts w:hint="default"/>
        </w:rPr>
      </w:pPr>
      <w:bookmarkStart w:id="2" w:name="_Toc25220"/>
      <w:r>
        <w:rPr>
          <w:rFonts w:hint="default"/>
        </w:rPr>
        <w:t>1. Purpose of the Benchmark</w:t>
      </w:r>
      <w:bookmarkEnd w:id="2"/>
    </w:p>
    <w:p w14:paraId="3E86DC9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benchmark establishes standardized criteria, methodologies, and evaluation metrics for conducting </w:t>
      </w:r>
      <w:r>
        <w:rPr>
          <w:rStyle w:val="11"/>
          <w:rFonts w:hint="default" w:ascii="Times New Roman" w:hAnsi="Times New Roman" w:cs="Times New Roman"/>
        </w:rPr>
        <w:t>Social Persona Mapping OSINT</w:t>
      </w:r>
      <w:r>
        <w:rPr>
          <w:rFonts w:hint="default" w:ascii="Times New Roman" w:hAnsi="Times New Roman" w:cs="Times New Roman"/>
        </w:rPr>
        <w:t xml:space="preserve"> investigations. It ensures consistency, reliability, and quality across three core objectives:</w:t>
      </w:r>
    </w:p>
    <w:p w14:paraId="08D7B9F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Multi-Account Detection</w:t>
      </w:r>
    </w:p>
    <w:p w14:paraId="5DD651F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Supporter &amp; Network Analysis</w:t>
      </w:r>
    </w:p>
    <w:p w14:paraId="67EC0A3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Persona Graph &amp; Insights Generation</w:t>
      </w:r>
    </w:p>
    <w:p w14:paraId="0344106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benchmark defines data requirements, analytical methods, performance measures, and output expectations.</w:t>
      </w:r>
    </w:p>
    <w:p w14:paraId="759D73BE">
      <w:pPr>
        <w:pStyle w:val="3"/>
        <w:bidi w:val="0"/>
        <w:rPr>
          <w:rFonts w:hint="default"/>
        </w:rPr>
      </w:pPr>
      <w:bookmarkStart w:id="3" w:name="_Toc3995"/>
      <w:r>
        <w:rPr>
          <w:rFonts w:hint="default"/>
        </w:rPr>
        <w:t>2. Scope</w:t>
      </w:r>
      <w:bookmarkEnd w:id="3"/>
    </w:p>
    <w:p w14:paraId="49245EC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benchmark applies to OSINT investigations focused on mapping online personas and networks across social media platforms, forums, digital communities, and public web presences.</w:t>
      </w:r>
    </w:p>
    <w:p w14:paraId="6D41C13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covers:</w:t>
      </w:r>
    </w:p>
    <w:p w14:paraId="65DE1B6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Collection of publicly accessible digital footprint data</w:t>
      </w:r>
    </w:p>
    <w:p w14:paraId="2E3637E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Correlation of behavioral, stylistic, and metadata signals</w:t>
      </w:r>
    </w:p>
    <w:p w14:paraId="05AF3E9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Classification of relationships and networks</w:t>
      </w:r>
    </w:p>
    <w:p w14:paraId="3190338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Graph-based visualization and insight generation</w:t>
      </w:r>
    </w:p>
    <w:p w14:paraId="13EA0B4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benchmark </w:t>
      </w:r>
      <w:r>
        <w:rPr>
          <w:rStyle w:val="11"/>
          <w:rFonts w:hint="default" w:ascii="Times New Roman" w:hAnsi="Times New Roman" w:cs="Times New Roman"/>
        </w:rPr>
        <w:t>excludes</w:t>
      </w:r>
      <w:r>
        <w:rPr>
          <w:rFonts w:hint="default" w:ascii="Times New Roman" w:hAnsi="Times New Roman" w:cs="Times New Roman"/>
        </w:rPr>
        <w:t xml:space="preserve"> private data collection, hacking, unauthorized access, or any non-OSINT activity.</w:t>
      </w:r>
    </w:p>
    <w:p w14:paraId="1982B1EA">
      <w:pPr>
        <w:pStyle w:val="3"/>
        <w:bidi w:val="0"/>
        <w:rPr>
          <w:rFonts w:hint="default"/>
        </w:rPr>
      </w:pPr>
      <w:bookmarkStart w:id="4" w:name="_Toc25859"/>
      <w:r>
        <w:rPr>
          <w:rFonts w:hint="default"/>
        </w:rPr>
        <w:t>3. Benchmark Architecture Overview</w:t>
      </w:r>
      <w:bookmarkEnd w:id="4"/>
    </w:p>
    <w:p w14:paraId="6696E8C0">
      <w:pPr>
        <w:pStyle w:val="4"/>
        <w:bidi w:val="0"/>
        <w:rPr>
          <w:rFonts w:hint="default"/>
        </w:rPr>
      </w:pPr>
      <w:bookmarkStart w:id="5" w:name="_Toc20463"/>
      <w:r>
        <w:rPr>
          <w:rFonts w:hint="default"/>
        </w:rPr>
        <w:t>3.1 Core Functional Components</w:t>
      </w:r>
      <w:bookmarkEnd w:id="5"/>
    </w:p>
    <w:tbl>
      <w:tblPr>
        <w:tblStyle w:val="7"/>
        <w:tblW w:w="898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9"/>
        <w:gridCol w:w="5972"/>
      </w:tblGrid>
      <w:tr w14:paraId="66254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C7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5927" w:type="dxa"/>
            <w:shd w:val="clear" w:color="auto" w:fill="auto"/>
            <w:vAlign w:val="center"/>
          </w:tcPr>
          <w:p w14:paraId="162E0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4E2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CE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Aggregation Layer</w:t>
            </w:r>
          </w:p>
        </w:tc>
        <w:tc>
          <w:tcPr>
            <w:tcW w:w="5927" w:type="dxa"/>
            <w:shd w:val="clear" w:color="auto" w:fill="auto"/>
            <w:vAlign w:val="center"/>
          </w:tcPr>
          <w:p w14:paraId="0C9AF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Gathers public data from social platforms, websites, and archives.</w:t>
            </w:r>
          </w:p>
        </w:tc>
      </w:tr>
      <w:tr w14:paraId="3935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FB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Identity Correlation Engine</w:t>
            </w:r>
          </w:p>
        </w:tc>
        <w:tc>
          <w:tcPr>
            <w:tcW w:w="5927" w:type="dxa"/>
            <w:shd w:val="clear" w:color="auto" w:fill="auto"/>
            <w:vAlign w:val="center"/>
          </w:tcPr>
          <w:p w14:paraId="1FB7A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Performs multi-account linkage and similarity analysis.</w:t>
            </w:r>
          </w:p>
        </w:tc>
      </w:tr>
      <w:tr w14:paraId="2AC7B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1F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Interaction &amp; Network Analyzer</w:t>
            </w:r>
          </w:p>
        </w:tc>
        <w:tc>
          <w:tcPr>
            <w:tcW w:w="5927" w:type="dxa"/>
            <w:shd w:val="clear" w:color="auto" w:fill="auto"/>
            <w:vAlign w:val="center"/>
          </w:tcPr>
          <w:p w14:paraId="627C8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Measures relationships, engagement, and supporter alignment.</w:t>
            </w:r>
          </w:p>
        </w:tc>
      </w:tr>
      <w:tr w14:paraId="25A17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14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Graph Modeling Layer</w:t>
            </w:r>
          </w:p>
        </w:tc>
        <w:tc>
          <w:tcPr>
            <w:tcW w:w="5927" w:type="dxa"/>
            <w:shd w:val="clear" w:color="auto" w:fill="auto"/>
            <w:vAlign w:val="center"/>
          </w:tcPr>
          <w:p w14:paraId="0DD3C3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Builds persona graphs and influence clusters.</w:t>
            </w:r>
          </w:p>
        </w:tc>
      </w:tr>
      <w:tr w14:paraId="6B4FC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6D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Insights &amp; Reporting Layer</w:t>
            </w:r>
          </w:p>
        </w:tc>
        <w:tc>
          <w:tcPr>
            <w:tcW w:w="5927" w:type="dxa"/>
            <w:shd w:val="clear" w:color="auto" w:fill="auto"/>
            <w:vAlign w:val="center"/>
          </w:tcPr>
          <w:p w14:paraId="7640B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Generates conclusions, confidence scores, and visual reports.</w:t>
            </w:r>
          </w:p>
        </w:tc>
      </w:tr>
    </w:tbl>
    <w:p w14:paraId="2F5D0894">
      <w:pPr>
        <w:pStyle w:val="3"/>
        <w:bidi w:val="0"/>
        <w:rPr>
          <w:rFonts w:hint="default"/>
        </w:rPr>
      </w:pPr>
      <w:bookmarkStart w:id="6" w:name="_Toc2608"/>
      <w:r>
        <w:rPr>
          <w:rFonts w:hint="default"/>
        </w:rPr>
        <w:t>4. Benchmark Requirements and Standards</w:t>
      </w:r>
      <w:bookmarkEnd w:id="6"/>
    </w:p>
    <w:p w14:paraId="0A9EA88F">
      <w:pPr>
        <w:pStyle w:val="4"/>
        <w:bidi w:val="0"/>
        <w:rPr>
          <w:rFonts w:hint="default"/>
        </w:rPr>
      </w:pPr>
      <w:bookmarkStart w:id="7" w:name="_Toc29971"/>
      <w:r>
        <w:rPr>
          <w:rFonts w:hint="default"/>
        </w:rPr>
        <w:t>4.1 Data Collection Benchmarks</w:t>
      </w:r>
      <w:bookmarkEnd w:id="7"/>
    </w:p>
    <w:p w14:paraId="3E4C2825">
      <w:pPr>
        <w:pStyle w:val="5"/>
        <w:bidi w:val="0"/>
        <w:rPr>
          <w:rFonts w:hint="default"/>
        </w:rPr>
      </w:pPr>
      <w:r>
        <w:rPr>
          <w:rFonts w:hint="default"/>
        </w:rPr>
        <w:t>A. Data Types</w:t>
      </w:r>
    </w:p>
    <w:p w14:paraId="403FC5A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Minimum required data types for persona-mapping OSINT investigations:</w:t>
      </w:r>
    </w:p>
    <w:p w14:paraId="7E5FD56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Profile Metadata</w:t>
      </w:r>
    </w:p>
    <w:p w14:paraId="12858037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Username(s)</w:t>
      </w:r>
    </w:p>
    <w:p w14:paraId="756FCD00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Bio descriptions</w:t>
      </w:r>
    </w:p>
    <w:p w14:paraId="454AB847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Profile and banner images</w:t>
      </w:r>
    </w:p>
    <w:p w14:paraId="25618F7B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Joined/creation dates</w:t>
      </w:r>
    </w:p>
    <w:p w14:paraId="57D12A9B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Platform-specific IDs</w:t>
      </w:r>
    </w:p>
    <w:p w14:paraId="3E139E7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Content Data</w:t>
      </w:r>
    </w:p>
    <w:p w14:paraId="58EADAFC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Posts, comments, replies</w:t>
      </w:r>
    </w:p>
    <w:p w14:paraId="29045C09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Hashtags, URLs shared</w:t>
      </w:r>
    </w:p>
    <w:p w14:paraId="5CA6B9F6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Writing style features</w:t>
      </w:r>
    </w:p>
    <w:p w14:paraId="39589E8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Engagement Data</w:t>
      </w:r>
    </w:p>
    <w:p w14:paraId="08EAC41D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Followers/following lists</w:t>
      </w:r>
    </w:p>
    <w:p w14:paraId="77EE7372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Likes, shares, retweets</w:t>
      </w:r>
    </w:p>
    <w:p w14:paraId="6545A8D6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Tagging and mentions</w:t>
      </w:r>
    </w:p>
    <w:p w14:paraId="371FB5E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Temporal Data</w:t>
      </w:r>
    </w:p>
    <w:p w14:paraId="7A25F115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Posting timestamps</w:t>
      </w:r>
    </w:p>
    <w:p w14:paraId="3C2C4ABF">
      <w:pPr>
        <w:pStyle w:val="10"/>
        <w:keepNext w:val="0"/>
        <w:keepLines w:val="0"/>
        <w:widowControl/>
        <w:numPr>
          <w:ilvl w:val="1"/>
          <w:numId w:val="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Daily/weekly activity patterns</w:t>
      </w:r>
    </w:p>
    <w:p w14:paraId="243CC2F9">
      <w:pPr>
        <w:pStyle w:val="5"/>
        <w:bidi w:val="0"/>
        <w:rPr>
          <w:rFonts w:hint="default"/>
        </w:rPr>
      </w:pPr>
      <w:r>
        <w:rPr>
          <w:rFonts w:hint="default"/>
        </w:rPr>
        <w:t>B. Data Quality Benchmarks</w:t>
      </w:r>
    </w:p>
    <w:tbl>
      <w:tblPr>
        <w:tblStyle w:val="7"/>
        <w:tblW w:w="937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0"/>
        <w:gridCol w:w="5196"/>
      </w:tblGrid>
      <w:tr w14:paraId="3381F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135" w:type="dxa"/>
            <w:shd w:val="clear" w:color="auto" w:fill="auto"/>
            <w:vAlign w:val="center"/>
          </w:tcPr>
          <w:p w14:paraId="28E54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Quality Metric</w:t>
            </w:r>
          </w:p>
        </w:tc>
        <w:tc>
          <w:tcPr>
            <w:tcW w:w="5151" w:type="dxa"/>
            <w:shd w:val="clear" w:color="auto" w:fill="auto"/>
            <w:vAlign w:val="center"/>
          </w:tcPr>
          <w:p w14:paraId="2025E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Benchmark Standard</w:t>
            </w:r>
          </w:p>
        </w:tc>
      </w:tr>
      <w:tr w14:paraId="220FA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35" w:type="dxa"/>
            <w:shd w:val="clear" w:color="auto" w:fill="auto"/>
            <w:vAlign w:val="center"/>
          </w:tcPr>
          <w:p w14:paraId="6A83A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Completeness</w:t>
            </w:r>
          </w:p>
        </w:tc>
        <w:tc>
          <w:tcPr>
            <w:tcW w:w="5151" w:type="dxa"/>
            <w:shd w:val="clear" w:color="auto" w:fill="auto"/>
            <w:vAlign w:val="center"/>
          </w:tcPr>
          <w:p w14:paraId="6416F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90% profile metadata retrieved per platform</w:t>
            </w:r>
          </w:p>
        </w:tc>
      </w:tr>
      <w:tr w14:paraId="25A3A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35" w:type="dxa"/>
            <w:shd w:val="clear" w:color="auto" w:fill="auto"/>
            <w:vAlign w:val="center"/>
          </w:tcPr>
          <w:p w14:paraId="0263D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 Accuracy</w:t>
            </w:r>
          </w:p>
        </w:tc>
        <w:tc>
          <w:tcPr>
            <w:tcW w:w="5151" w:type="dxa"/>
            <w:shd w:val="clear" w:color="auto" w:fill="auto"/>
            <w:vAlign w:val="center"/>
          </w:tcPr>
          <w:p w14:paraId="18F42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±1 minute tolerance</w:t>
            </w:r>
          </w:p>
        </w:tc>
      </w:tr>
      <w:tr w14:paraId="2511A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35" w:type="dxa"/>
            <w:shd w:val="clear" w:color="auto" w:fill="auto"/>
            <w:vAlign w:val="center"/>
          </w:tcPr>
          <w:p w14:paraId="5C986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Cross-Platform Linking Coverage</w:t>
            </w:r>
          </w:p>
        </w:tc>
        <w:tc>
          <w:tcPr>
            <w:tcW w:w="5151" w:type="dxa"/>
            <w:shd w:val="clear" w:color="auto" w:fill="auto"/>
            <w:vAlign w:val="center"/>
          </w:tcPr>
          <w:p w14:paraId="5041B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 least 3 major platforms or verified communities</w:t>
            </w:r>
          </w:p>
        </w:tc>
      </w:tr>
      <w:tr w14:paraId="6D538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35" w:type="dxa"/>
            <w:shd w:val="clear" w:color="auto" w:fill="auto"/>
            <w:vAlign w:val="center"/>
          </w:tcPr>
          <w:p w14:paraId="3DDED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Filtering</w:t>
            </w:r>
          </w:p>
        </w:tc>
        <w:tc>
          <w:tcPr>
            <w:tcW w:w="5151" w:type="dxa"/>
            <w:shd w:val="clear" w:color="auto" w:fill="auto"/>
            <w:vAlign w:val="center"/>
          </w:tcPr>
          <w:p w14:paraId="39A71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99% precision</w:t>
            </w:r>
          </w:p>
        </w:tc>
      </w:tr>
    </w:tbl>
    <w:p w14:paraId="6A34BCC2">
      <w:pPr>
        <w:pStyle w:val="4"/>
        <w:bidi w:val="0"/>
        <w:rPr>
          <w:rFonts w:hint="default"/>
        </w:rPr>
      </w:pPr>
      <w:bookmarkStart w:id="8" w:name="_Toc1892"/>
      <w:r>
        <w:rPr>
          <w:rFonts w:hint="default"/>
        </w:rPr>
        <w:t>4.2 Multi-Account Detection Benchmarks</w:t>
      </w:r>
      <w:bookmarkEnd w:id="8"/>
    </w:p>
    <w:p w14:paraId="410BDBB7">
      <w:pPr>
        <w:pStyle w:val="5"/>
        <w:bidi w:val="0"/>
        <w:rPr>
          <w:rFonts w:hint="default"/>
        </w:rPr>
      </w:pPr>
      <w:r>
        <w:rPr>
          <w:rFonts w:hint="default"/>
        </w:rPr>
        <w:t>A. Analytical Indicators</w:t>
      </w:r>
    </w:p>
    <w:p w14:paraId="791E02A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must evaluate at least </w:t>
      </w:r>
      <w:r>
        <w:rPr>
          <w:rStyle w:val="11"/>
          <w:rFonts w:hint="default" w:ascii="Times New Roman" w:hAnsi="Times New Roman" w:cs="Times New Roman"/>
        </w:rPr>
        <w:t>five</w:t>
      </w:r>
      <w:r>
        <w:rPr>
          <w:rFonts w:hint="default" w:ascii="Times New Roman" w:hAnsi="Times New Roman" w:cs="Times New Roman"/>
        </w:rPr>
        <w:t xml:space="preserve"> categories of linkage signals:</w:t>
      </w:r>
    </w:p>
    <w:p w14:paraId="31D1966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Username Similarity</w:t>
      </w:r>
    </w:p>
    <w:p w14:paraId="07E7FEF8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Fuzzy name matching</w:t>
      </w:r>
    </w:p>
    <w:p w14:paraId="0B6DB275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Levenshtein distance threshold: ≤ 3</w:t>
      </w:r>
    </w:p>
    <w:p w14:paraId="2D63CAE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Profile Image Similarity</w:t>
      </w:r>
    </w:p>
    <w:p w14:paraId="4B0D457C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Embedding-based image comparison</w:t>
      </w:r>
    </w:p>
    <w:p w14:paraId="0B7BB38A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Minimum similarity threshold: 75%</w:t>
      </w:r>
    </w:p>
    <w:p w14:paraId="2EA3F2B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Linguistic Style (Stylometry)</w:t>
      </w:r>
    </w:p>
    <w:p w14:paraId="6D2C9D4E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Vocabulary overlap</w:t>
      </w:r>
    </w:p>
    <w:p w14:paraId="42C95A85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Sentence rhythm and punctuation style</w:t>
      </w:r>
    </w:p>
    <w:p w14:paraId="0CFBA0DF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Similarity threshold: 60%+ linguistic match</w:t>
      </w:r>
    </w:p>
    <w:p w14:paraId="674763F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Behavioral Patterns</w:t>
      </w:r>
    </w:p>
    <w:p w14:paraId="095A52AD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Posting time correlation</w:t>
      </w:r>
    </w:p>
    <w:p w14:paraId="55D6E761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Activity clustering similarity: ≥ 70% match</w:t>
      </w:r>
    </w:p>
    <w:p w14:paraId="6767325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Content Similarity</w:t>
      </w:r>
    </w:p>
    <w:p w14:paraId="76F65686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 modeling (LDA/TF-IDF)</w:t>
      </w:r>
    </w:p>
    <w:p w14:paraId="2F67E12E">
      <w:pPr>
        <w:pStyle w:val="10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Shared niche topics or repeated phrasing</w:t>
      </w:r>
    </w:p>
    <w:p w14:paraId="07F2F6AB">
      <w:pPr>
        <w:pStyle w:val="5"/>
        <w:bidi w:val="0"/>
        <w:rPr>
          <w:rFonts w:hint="default"/>
        </w:rPr>
      </w:pPr>
      <w:r>
        <w:rPr>
          <w:rFonts w:hint="default"/>
        </w:rPr>
        <w:t>B. Confidence Level Output</w:t>
      </w:r>
    </w:p>
    <w:p w14:paraId="7672A73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Confidence levels must be standardized as:</w:t>
      </w:r>
    </w:p>
    <w:tbl>
      <w:tblPr>
        <w:tblStyle w:val="7"/>
        <w:tblW w:w="893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1866"/>
        <w:gridCol w:w="5271"/>
      </w:tblGrid>
      <w:tr w14:paraId="4EE5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384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Confidence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1C7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 Range</w:t>
            </w:r>
          </w:p>
        </w:tc>
        <w:tc>
          <w:tcPr>
            <w:tcW w:w="5226" w:type="dxa"/>
            <w:shd w:val="clear" w:color="auto" w:fill="auto"/>
            <w:vAlign w:val="center"/>
          </w:tcPr>
          <w:p w14:paraId="6D54C1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Interpretation</w:t>
            </w:r>
          </w:p>
        </w:tc>
      </w:tr>
      <w:tr w14:paraId="550C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B10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DE7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80–100%</w:t>
            </w:r>
          </w:p>
        </w:tc>
        <w:tc>
          <w:tcPr>
            <w:tcW w:w="5226" w:type="dxa"/>
            <w:shd w:val="clear" w:color="auto" w:fill="auto"/>
            <w:vAlign w:val="center"/>
          </w:tcPr>
          <w:p w14:paraId="2ADAB6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evidence accounts belong to same individual</w:t>
            </w:r>
          </w:p>
        </w:tc>
      </w:tr>
      <w:tr w14:paraId="227B6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F5F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B1D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50–79%</w:t>
            </w:r>
          </w:p>
        </w:tc>
        <w:tc>
          <w:tcPr>
            <w:tcW w:w="5226" w:type="dxa"/>
            <w:shd w:val="clear" w:color="auto" w:fill="auto"/>
            <w:vAlign w:val="center"/>
          </w:tcPr>
          <w:p w14:paraId="6CB115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Several indicators align, further verification needed</w:t>
            </w:r>
          </w:p>
        </w:tc>
      </w:tr>
      <w:tr w14:paraId="50707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692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5CB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0–49%</w:t>
            </w:r>
          </w:p>
        </w:tc>
        <w:tc>
          <w:tcPr>
            <w:tcW w:w="5226" w:type="dxa"/>
            <w:shd w:val="clear" w:color="auto" w:fill="auto"/>
            <w:vAlign w:val="center"/>
          </w:tcPr>
          <w:p w14:paraId="3A2D75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or inconsistent signals</w:t>
            </w:r>
          </w:p>
        </w:tc>
      </w:tr>
    </w:tbl>
    <w:p w14:paraId="62D5B8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350B5D69">
      <w:pPr>
        <w:pStyle w:val="4"/>
        <w:bidi w:val="0"/>
        <w:rPr>
          <w:rFonts w:hint="default"/>
        </w:rPr>
      </w:pPr>
      <w:bookmarkStart w:id="9" w:name="_Toc14258"/>
      <w:r>
        <w:rPr>
          <w:rFonts w:hint="default"/>
        </w:rPr>
        <w:t>4.3 Supporter &amp; Network Analysis Benchmarks</w:t>
      </w:r>
      <w:bookmarkEnd w:id="9"/>
    </w:p>
    <w:p w14:paraId="5D865913">
      <w:pPr>
        <w:pStyle w:val="5"/>
        <w:bidi w:val="0"/>
        <w:rPr>
          <w:rFonts w:hint="default"/>
        </w:rPr>
      </w:pPr>
      <w:r>
        <w:rPr>
          <w:rFonts w:hint="default"/>
        </w:rPr>
        <w:t>A. Interaction Metrics</w:t>
      </w:r>
    </w:p>
    <w:p w14:paraId="1C28CC3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minimum engagement measurements: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8"/>
        <w:gridCol w:w="5613"/>
      </w:tblGrid>
      <w:tr w14:paraId="007B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B9C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5568" w:type="dxa"/>
            <w:shd w:val="clear" w:color="auto" w:fill="auto"/>
            <w:vAlign w:val="center"/>
          </w:tcPr>
          <w:p w14:paraId="05667A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Benchmark</w:t>
            </w:r>
          </w:p>
        </w:tc>
      </w:tr>
      <w:tr w14:paraId="4D4FB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D75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Interaction Frequency</w:t>
            </w:r>
          </w:p>
        </w:tc>
        <w:tc>
          <w:tcPr>
            <w:tcW w:w="5568" w:type="dxa"/>
            <w:shd w:val="clear" w:color="auto" w:fill="auto"/>
            <w:vAlign w:val="center"/>
          </w:tcPr>
          <w:p w14:paraId="11D3FF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≥ 3 interactions per 30 days to count as connection</w:t>
            </w:r>
          </w:p>
        </w:tc>
      </w:tr>
      <w:tr w14:paraId="33263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6C3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Reciprocity Score</w:t>
            </w:r>
          </w:p>
        </w:tc>
        <w:tc>
          <w:tcPr>
            <w:tcW w:w="5568" w:type="dxa"/>
            <w:shd w:val="clear" w:color="auto" w:fill="auto"/>
            <w:vAlign w:val="center"/>
          </w:tcPr>
          <w:p w14:paraId="260F71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Both sides interact ≥ 20% of the time</w:t>
            </w:r>
          </w:p>
        </w:tc>
      </w:tr>
      <w:tr w14:paraId="4556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918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Content Alignment Score</w:t>
            </w:r>
          </w:p>
        </w:tc>
        <w:tc>
          <w:tcPr>
            <w:tcW w:w="5568" w:type="dxa"/>
            <w:shd w:val="clear" w:color="auto" w:fill="auto"/>
            <w:vAlign w:val="center"/>
          </w:tcPr>
          <w:p w14:paraId="7EDEE1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≥ 60% topic similarity</w:t>
            </w:r>
          </w:p>
        </w:tc>
      </w:tr>
    </w:tbl>
    <w:p w14:paraId="718AF168">
      <w:pPr>
        <w:pStyle w:val="5"/>
        <w:bidi w:val="0"/>
        <w:rPr>
          <w:rFonts w:hint="default"/>
        </w:rPr>
      </w:pPr>
      <w:r>
        <w:rPr>
          <w:rFonts w:hint="default"/>
        </w:rPr>
        <w:t>B. Network Clustering Benchmarks</w:t>
      </w:r>
    </w:p>
    <w:p w14:paraId="623F581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Cluster identification must include:</w:t>
      </w:r>
    </w:p>
    <w:p w14:paraId="36FF252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Community detection algorithms:</w:t>
      </w:r>
      <w:r>
        <w:rPr>
          <w:rFonts w:hint="default" w:ascii="Times New Roman" w:hAnsi="Times New Roman" w:cs="Times New Roman"/>
        </w:rPr>
        <w:t xml:space="preserve"> Louvain, Leiden, Girvan-Newman</w:t>
      </w:r>
    </w:p>
    <w:p w14:paraId="029C3D0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Minimum cluster size threshold:</w:t>
      </w:r>
      <w:r>
        <w:rPr>
          <w:rFonts w:hint="default" w:ascii="Times New Roman" w:hAnsi="Times New Roman" w:cs="Times New Roman"/>
        </w:rPr>
        <w:t xml:space="preserve"> 3 nodes</w:t>
      </w:r>
    </w:p>
    <w:p w14:paraId="62C456A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Influence score calculation:</w:t>
      </w:r>
      <w:r>
        <w:rPr>
          <w:rFonts w:hint="default" w:ascii="Times New Roman" w:hAnsi="Times New Roman" w:cs="Times New Roman"/>
        </w:rPr>
        <w:t xml:space="preserve"> Based on degree centrality, betweenness, and engagement rate</w:t>
      </w:r>
    </w:p>
    <w:p w14:paraId="2995C926">
      <w:pPr>
        <w:pStyle w:val="5"/>
        <w:bidi w:val="0"/>
        <w:rPr>
          <w:rFonts w:hint="default"/>
        </w:rPr>
      </w:pPr>
      <w:r>
        <w:rPr>
          <w:rFonts w:hint="default"/>
        </w:rPr>
        <w:t>C. Support</w:t>
      </w:r>
      <w:bookmarkStart w:id="23" w:name="_GoBack"/>
      <w:bookmarkEnd w:id="23"/>
      <w:r>
        <w:rPr>
          <w:rFonts w:hint="default"/>
        </w:rPr>
        <w:t>er Classification</w:t>
      </w:r>
    </w:p>
    <w:tbl>
      <w:tblPr>
        <w:tblStyle w:val="7"/>
        <w:tblW w:w="91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0"/>
        <w:gridCol w:w="6190"/>
      </w:tblGrid>
      <w:tr w14:paraId="694E9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A6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Tier</w:t>
            </w:r>
          </w:p>
        </w:tc>
        <w:tc>
          <w:tcPr>
            <w:tcW w:w="6145" w:type="dxa"/>
            <w:shd w:val="clear" w:color="auto" w:fill="auto"/>
            <w:vAlign w:val="center"/>
          </w:tcPr>
          <w:p w14:paraId="5E37D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</w:tr>
      <w:tr w14:paraId="1CAD6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4A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Tier 1 – Core Supporters</w:t>
            </w:r>
          </w:p>
        </w:tc>
        <w:tc>
          <w:tcPr>
            <w:tcW w:w="6145" w:type="dxa"/>
            <w:shd w:val="clear" w:color="auto" w:fill="auto"/>
            <w:vAlign w:val="center"/>
          </w:tcPr>
          <w:p w14:paraId="5A7C7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reciprocal engagement + shared topics + long-term pattern</w:t>
            </w:r>
          </w:p>
        </w:tc>
      </w:tr>
      <w:tr w14:paraId="71DE5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DE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Tier 2 – Close Affiliates</w:t>
            </w:r>
          </w:p>
        </w:tc>
        <w:tc>
          <w:tcPr>
            <w:tcW w:w="6145" w:type="dxa"/>
            <w:shd w:val="clear" w:color="auto" w:fill="auto"/>
            <w:vAlign w:val="center"/>
          </w:tcPr>
          <w:p w14:paraId="39F99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Frequent likes/comments + moderate alignment</w:t>
            </w:r>
          </w:p>
        </w:tc>
      </w:tr>
      <w:tr w14:paraId="2F5ED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C6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Tier 3 – Peripheral Supporters</w:t>
            </w:r>
          </w:p>
        </w:tc>
        <w:tc>
          <w:tcPr>
            <w:tcW w:w="6145" w:type="dxa"/>
            <w:shd w:val="clear" w:color="auto" w:fill="auto"/>
            <w:vAlign w:val="center"/>
          </w:tcPr>
          <w:p w14:paraId="44F71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Occasional interactions + weak evidence</w:t>
            </w:r>
          </w:p>
        </w:tc>
      </w:tr>
    </w:tbl>
    <w:p w14:paraId="2064015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0BA5CF13">
      <w:pPr>
        <w:pStyle w:val="4"/>
        <w:bidi w:val="0"/>
        <w:rPr>
          <w:rFonts w:hint="default"/>
        </w:rPr>
      </w:pPr>
      <w:bookmarkStart w:id="10" w:name="_Toc4214"/>
      <w:r>
        <w:rPr>
          <w:rFonts w:hint="default"/>
        </w:rPr>
        <w:t>4.4 Persona Graph &amp; Insights Benchmarks</w:t>
      </w:r>
      <w:bookmarkEnd w:id="10"/>
    </w:p>
    <w:p w14:paraId="4AECEB44">
      <w:pPr>
        <w:pStyle w:val="5"/>
        <w:bidi w:val="0"/>
        <w:rPr>
          <w:rFonts w:hint="default"/>
        </w:rPr>
      </w:pPr>
      <w:r>
        <w:rPr>
          <w:rFonts w:hint="default"/>
        </w:rPr>
        <w:t>A. Graph Construction Requirements</w:t>
      </w:r>
    </w:p>
    <w:p w14:paraId="065D27E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Graphs must include:</w:t>
      </w:r>
    </w:p>
    <w:p w14:paraId="081DD24C">
      <w:pPr>
        <w:pStyle w:val="10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node</w:t>
      </w:r>
    </w:p>
    <w:p w14:paraId="4CB27709">
      <w:pPr>
        <w:pStyle w:val="10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Detected alternate accounts</w:t>
      </w:r>
    </w:p>
    <w:p w14:paraId="102A887D">
      <w:pPr>
        <w:pStyle w:val="10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Supporters</w:t>
      </w:r>
    </w:p>
    <w:p w14:paraId="26D4876D">
      <w:pPr>
        <w:pStyle w:val="10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Interaction edges (weighted by frequency)</w:t>
      </w:r>
    </w:p>
    <w:p w14:paraId="5E761A8E">
      <w:pPr>
        <w:pStyle w:val="5"/>
        <w:bidi w:val="0"/>
        <w:rPr>
          <w:rFonts w:hint="default"/>
        </w:rPr>
      </w:pPr>
      <w:r>
        <w:rPr>
          <w:rFonts w:hint="default"/>
        </w:rPr>
        <w:t>B. Visualization Benchmark</w:t>
      </w:r>
    </w:p>
    <w:p w14:paraId="7384CE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Minimum visualization attributes: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4420"/>
      </w:tblGrid>
      <w:tr w14:paraId="50D60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62C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485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Standard</w:t>
            </w:r>
          </w:p>
        </w:tc>
      </w:tr>
      <w:tr w14:paraId="12A38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5A3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Node Color Coding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52A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Target, alt accounts, clusters</w:t>
            </w:r>
          </w:p>
        </w:tc>
      </w:tr>
      <w:tr w14:paraId="6A12A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9A8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Edge Weight Rendering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457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Proportional to interaction frequency</w:t>
            </w:r>
          </w:p>
        </w:tc>
      </w:tr>
      <w:tr w14:paraId="28B0C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5E0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Graph Layout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EB0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Force-directed, hierarchical, or radial options</w:t>
            </w:r>
          </w:p>
        </w:tc>
      </w:tr>
      <w:tr w14:paraId="53EE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2DD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Export Formats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972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PNG, SVG, JSON graph model</w:t>
            </w:r>
          </w:p>
        </w:tc>
      </w:tr>
    </w:tbl>
    <w:p w14:paraId="6E54FCB8">
      <w:pPr>
        <w:pStyle w:val="4"/>
        <w:bidi w:val="0"/>
        <w:rPr>
          <w:rFonts w:hint="default"/>
        </w:rPr>
      </w:pPr>
      <w:bookmarkStart w:id="11" w:name="_Toc10962"/>
      <w:r>
        <w:rPr>
          <w:rFonts w:hint="default"/>
        </w:rPr>
        <w:t>C. Insight Generation</w:t>
      </w:r>
      <w:bookmarkEnd w:id="11"/>
    </w:p>
    <w:p w14:paraId="5845123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Reports must provide:</w:t>
      </w:r>
    </w:p>
    <w:p w14:paraId="768D67C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reach and influence score</w:t>
      </w:r>
    </w:p>
    <w:p w14:paraId="10E5682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10 closest accounts</w:t>
      </w:r>
    </w:p>
    <w:p w14:paraId="168F094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Cluster summaries</w:t>
      </w:r>
    </w:p>
    <w:p w14:paraId="3D06E27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or anomaly detection (e.g., sudden follower spikes)</w:t>
      </w:r>
    </w:p>
    <w:p w14:paraId="532D61A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investigative lead</w:t>
      </w:r>
    </w:p>
    <w:p w14:paraId="28CAAF75">
      <w:pPr>
        <w:pStyle w:val="10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7079AC2">
      <w:pPr>
        <w:pStyle w:val="10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4E97E600">
      <w:pPr>
        <w:pStyle w:val="3"/>
        <w:numPr>
          <w:ilvl w:val="0"/>
          <w:numId w:val="1"/>
        </w:numPr>
        <w:bidi w:val="0"/>
        <w:ind w:left="845" w:leftChars="0" w:hanging="425" w:firstLineChars="0"/>
        <w:rPr>
          <w:rFonts w:hint="default"/>
        </w:rPr>
      </w:pPr>
      <w:bookmarkStart w:id="12" w:name="_Toc7920"/>
      <w:bookmarkStart w:id="13" w:name="_Toc2225"/>
      <w:r>
        <w:rPr>
          <w:rFonts w:hint="default"/>
        </w:rPr>
        <w:t>Performance Benchmarks</w:t>
      </w:r>
      <w:bookmarkEnd w:id="12"/>
      <w:bookmarkEnd w:id="13"/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1"/>
        <w:gridCol w:w="3893"/>
      </w:tblGrid>
      <w:tr w14:paraId="3F941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DE2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A89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 Benchmark</w:t>
            </w:r>
          </w:p>
        </w:tc>
      </w:tr>
      <w:tr w14:paraId="28D22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1DB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Detection Precision (Alt Accounts)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D21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≥ 85%</w:t>
            </w:r>
          </w:p>
        </w:tc>
      </w:tr>
      <w:tr w14:paraId="3A54C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3762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Detection Recall (Alt Accounts)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EF6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≥ 75%</w:t>
            </w:r>
          </w:p>
        </w:tc>
      </w:tr>
      <w:tr w14:paraId="61D6F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5E8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Influence Metric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D04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≥ 90% correlation with manual analysis</w:t>
            </w:r>
          </w:p>
        </w:tc>
      </w:tr>
      <w:tr w14:paraId="14F6A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4F0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Graph Generation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32C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≤ 15 seconds for ≤ 500 nodes</w:t>
            </w:r>
          </w:p>
        </w:tc>
      </w:tr>
    </w:tbl>
    <w:p w14:paraId="1DB3F856">
      <w:pPr>
        <w:pStyle w:val="3"/>
        <w:bidi w:val="0"/>
        <w:rPr>
          <w:rFonts w:hint="default"/>
        </w:rPr>
      </w:pPr>
      <w:bookmarkStart w:id="14" w:name="_Toc5614"/>
      <w:bookmarkStart w:id="15" w:name="_Toc22381"/>
      <w:r>
        <w:rPr>
          <w:rFonts w:hint="default"/>
        </w:rPr>
        <w:t>6. Ethical &amp; Legal Considerations</w:t>
      </w:r>
      <w:bookmarkEnd w:id="14"/>
      <w:bookmarkEnd w:id="15"/>
    </w:p>
    <w:p w14:paraId="7DB12347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publicly accessible OSINT data may be used.</w:t>
      </w:r>
    </w:p>
    <w:p w14:paraId="5D28541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password cracking, unauthorized access, or scraping against terms of service.</w:t>
      </w:r>
    </w:p>
    <w:p w14:paraId="14791ED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storing unnecessary personal data.</w:t>
      </w:r>
    </w:p>
    <w:p w14:paraId="254EE9E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Comply with GDPR, local privacy laws, and platform policies.</w:t>
      </w:r>
    </w:p>
    <w:p w14:paraId="6B4C90A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indicators of uncertainty—avoid definitive claims without evidence.</w:t>
      </w:r>
    </w:p>
    <w:p w14:paraId="58D7C8FB">
      <w:pPr>
        <w:pStyle w:val="3"/>
        <w:bidi w:val="0"/>
        <w:rPr>
          <w:rFonts w:hint="default"/>
        </w:rPr>
      </w:pPr>
      <w:bookmarkStart w:id="16" w:name="_Toc16544"/>
      <w:bookmarkStart w:id="17" w:name="_Toc9371"/>
      <w:r>
        <w:rPr>
          <w:rFonts w:hint="default"/>
        </w:rPr>
        <w:t>7. Deliverables</w:t>
      </w:r>
      <w:bookmarkEnd w:id="16"/>
      <w:bookmarkEnd w:id="17"/>
    </w:p>
    <w:p w14:paraId="70692D5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investigation must produce:</w:t>
      </w:r>
    </w:p>
    <w:p w14:paraId="60F5F71F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Data Collection Summary</w:t>
      </w:r>
    </w:p>
    <w:p w14:paraId="32B07C8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Multi-Account Detection Report (with confidence levels)</w:t>
      </w:r>
    </w:p>
    <w:p w14:paraId="5D7F59DA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Supporter &amp; Network Analysis Report</w:t>
      </w:r>
    </w:p>
    <w:p w14:paraId="4B0126F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Persona Graph (interactive + exportable)</w:t>
      </w:r>
    </w:p>
    <w:p w14:paraId="6E3A3CFD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Final Insights &amp; Recommendations Document</w:t>
      </w:r>
    </w:p>
    <w:p w14:paraId="7B30DCFB">
      <w:pPr>
        <w:pStyle w:val="3"/>
        <w:bidi w:val="0"/>
        <w:rPr>
          <w:rFonts w:hint="default"/>
        </w:rPr>
      </w:pPr>
      <w:bookmarkStart w:id="18" w:name="_Toc3385"/>
      <w:bookmarkStart w:id="19" w:name="_Toc31131"/>
      <w:r>
        <w:rPr>
          <w:rFonts w:hint="default"/>
        </w:rPr>
        <w:t>8. Benchmark Validation Checklist</w:t>
      </w:r>
      <w:bookmarkEnd w:id="18"/>
      <w:bookmarkEnd w:id="19"/>
    </w:p>
    <w:p w14:paraId="72D70808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bookmarkStart w:id="20" w:name="_Toc19186"/>
      <w:r>
        <w:rPr>
          <w:rStyle w:val="11"/>
          <w:rFonts w:hint="default" w:ascii="Times New Roman" w:hAnsi="Times New Roman" w:cs="Times New Roman"/>
          <w:b/>
          <w:bCs/>
        </w:rPr>
        <w:t>Data</w:t>
      </w:r>
      <w:bookmarkEnd w:id="20"/>
    </w:p>
    <w:p w14:paraId="10C0AE0C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Profile metadata collected across ≥ 3 platforms</w:t>
      </w:r>
    </w:p>
    <w:p w14:paraId="0AB5507D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Image, username, and linguistic comparisons completed</w:t>
      </w:r>
    </w:p>
    <w:p w14:paraId="72B44528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quality thresholds met</w:t>
      </w:r>
    </w:p>
    <w:p w14:paraId="2057CC8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bookmarkStart w:id="21" w:name="_Toc5148"/>
      <w:r>
        <w:rPr>
          <w:rStyle w:val="11"/>
          <w:rFonts w:hint="default" w:ascii="Times New Roman" w:hAnsi="Times New Roman" w:cs="Times New Roman"/>
          <w:b/>
          <w:bCs/>
        </w:rPr>
        <w:t>Analysis</w:t>
      </w:r>
      <w:bookmarkEnd w:id="21"/>
    </w:p>
    <w:p w14:paraId="218846C2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 account evaluation includes all five signal categories</w:t>
      </w:r>
    </w:p>
    <w:p w14:paraId="4956BA72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Supporter classification applied</w:t>
      </w:r>
    </w:p>
    <w:p w14:paraId="280948F2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clusters detected</w:t>
      </w:r>
    </w:p>
    <w:p w14:paraId="020E7221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bookmarkStart w:id="22" w:name="_Toc13954"/>
      <w:r>
        <w:rPr>
          <w:rStyle w:val="11"/>
          <w:rFonts w:hint="default" w:ascii="Times New Roman" w:hAnsi="Times New Roman" w:cs="Times New Roman"/>
          <w:b/>
          <w:bCs/>
        </w:rPr>
        <w:t>Output</w:t>
      </w:r>
      <w:bookmarkEnd w:id="22"/>
    </w:p>
    <w:p w14:paraId="0C4BDFB2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 graph generated</w:t>
      </w:r>
    </w:p>
    <w:p w14:paraId="232C4D04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influencers identified</w:t>
      </w:r>
    </w:p>
    <w:p w14:paraId="51F9431E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Insights include influence, patterns, and anomalies</w:t>
      </w:r>
    </w:p>
    <w:p w14:paraId="41DFB42D">
      <w:pPr>
        <w:pStyle w:val="10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Confidence levels clearly stated</w:t>
      </w:r>
    </w:p>
    <w:p w14:paraId="789972D6">
      <w:pPr>
        <w:jc w:val="both"/>
        <w:rPr>
          <w:rFonts w:hint="default" w:ascii="Times New Roman" w:hAnsi="Times New Roman" w:cs="Times New Roman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C3E9E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E7009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E7009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57FE8"/>
    <w:multiLevelType w:val="multilevel"/>
    <w:tmpl w:val="C7857FE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CAD28AD3"/>
    <w:multiLevelType w:val="multilevel"/>
    <w:tmpl w:val="CAD28A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EA620416"/>
    <w:multiLevelType w:val="singleLevel"/>
    <w:tmpl w:val="EA620416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071E8BF5"/>
    <w:multiLevelType w:val="multilevel"/>
    <w:tmpl w:val="071E8B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076B0B29"/>
    <w:multiLevelType w:val="multilevel"/>
    <w:tmpl w:val="076B0B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97DCD"/>
    <w:rsid w:val="590962A2"/>
    <w:rsid w:val="608D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bidi w:val="0"/>
      <w:spacing w:before="0" w:beforeAutospacing="1" w:after="0" w:afterAutospacing="1"/>
      <w:jc w:val="center"/>
      <w:outlineLvl w:val="0"/>
    </w:pPr>
    <w:rPr>
      <w:rFonts w:ascii="Times New Roman" w:hAnsi="Times New Roman" w:eastAsia="SimSun" w:cs="Times New Roma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bidi w:val="0"/>
      <w:spacing w:before="0" w:beforeAutospacing="1" w:after="0" w:afterAutospacing="1"/>
      <w:jc w:val="center"/>
      <w:outlineLvl w:val="1"/>
    </w:pPr>
    <w:rPr>
      <w:rFonts w:ascii="Times New Roman" w:hAnsi="Times New Roman" w:eastAsia="SimSun" w:cs="Times New Roma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bidi w:val="0"/>
      <w:spacing w:before="0" w:beforeAutospacing="1" w:after="0" w:afterAutospacing="1"/>
      <w:jc w:val="left"/>
      <w:outlineLvl w:val="2"/>
    </w:pPr>
    <w:rPr>
      <w:rFonts w:ascii="Times New Roman" w:hAnsi="Times New Roman" w:eastAsia="SimSun" w:cs="Times New Roman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customStyle="1" w:styleId="15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7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2025-11-29T07:42:00Z</dcterms:created>
  <dc:creator>big blue</dc:creator>
  <cp:lastModifiedBy>big blue</cp:lastModifiedBy>
  <dcterms:modified xsi:type="dcterms:W3CDTF">2025-12-08T08:25:01Z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9A12A3B14A8F47108DFB82D39455D88C_11</vt:lpwstr>
  </property>
</Properties>
</file>