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jc w:val="left"/>
      </w:pPr>
      <w:r>
        <w:rPr>
          <w:rFonts w:ascii="Times New Roman" w:hAnsi="Times New Roman"/>
          <w:b/>
          <w:bCs/>
          <w:i/>
          <w:iCs/>
          <w:sz w:val="20"/>
        </w:rPr>
        <w:t xml:space="preserve">Original Research Article</w:t>
      </w:r>
    </w:p>
    <w:bookmarkStart w:id="20" w:name="X99c2a51a3bc2eae8969fe50b48d78acfb971973"/>
    <w:p>
      <w:pPr>
        <w:pStyle w:val="Heading1"/>
        <w:widowControl/>
        <w:spacing w:before="120" w:after="160"/>
        <w:jc w:val="left"/>
      </w:pPr>
      <w:r>
        <w:rPr>
          <w:rFonts w:ascii="Times New Roman" w:hAnsi="Times New Roman"/>
          <w:b/>
          <w:color w:val="000000"/>
          <w:sz w:val="32"/>
        </w:rPr>
        <w:t xml:space="preserve">Structure-Preserving Neural Lyapunov Functions for Nonlinear Systems: Verification Conditions and Robust Stability Bounds</w:t>
      </w:r>
    </w:p>
    <w:p>
      <w:pPr>
        <w:pStyle w:val="FirstParagraph"/>
        <w:widowControl/>
        <w:jc w:val="left"/>
      </w:pPr>
      <w:r>
        <w:rPr>
          <w:b/>
          <w:bCs/>
          <w:sz w:val="22"/>
        </w:rPr>
        <w:t xml:space="preserve">Caglar Uyulan</w:t>
      </w:r>
      <w:r>
        <w:rPr>
          <w:b/>
          <w:sz w:val="22"/>
        </w:rPr>
        <w:br/>
      </w:r>
      <w:r>
        <w:rPr>
          <w:b/>
          <w:sz w:val="22"/>
        </w:rPr>
        <w:t xml:space="preserve">Faculty of Engineering and Architecture, Department of Mechanical</w:t>
      </w:r>
      <w:r>
        <w:rPr>
          <w:b/>
          <w:sz w:val="22"/>
        </w:rPr>
        <w:t xml:space="preserve"> </w:t>
      </w:r>
      <w:r>
        <w:rPr>
          <w:b/>
          <w:sz w:val="22"/>
        </w:rPr>
        <w:t xml:space="preserve">Engineering, İzmir Katip Çelebi University, İzmir, Türkiye</w:t>
      </w:r>
      <w:r>
        <w:rPr>
          <w:b/>
          <w:sz w:val="22"/>
        </w:rPr>
        <w:br/>
      </w:r>
      <w:r>
        <w:rPr>
          <w:b/>
          <w:sz w:val="22"/>
        </w:rPr>
        <w:t xml:space="preserve">ORCID: 0000-0002-6423-6720</w:t>
      </w:r>
      <w:r>
        <w:rPr>
          <w:b/>
          <w:sz w:val="22"/>
        </w:rPr>
        <w:br/>
      </w:r>
      <w:r>
        <w:rPr>
          <w:b/>
          <w:sz w:val="22"/>
        </w:rPr>
        <w:t xml:space="preserve">Corresponding author: caglar.uyulan@ikcu.edu.tr</w:t>
      </w:r>
    </w:p>
    <w:p>
      <w:pPr>
        <w:pStyle w:val="BodyText"/>
        <w:widowControl/>
      </w:pPr>
      <w:r>
        <w:rPr>
          <w:b/>
          <w:bCs/>
          <w:i/>
          <w:sz w:val="18"/>
        </w:rPr>
        <w:t xml:space="preserve">Word count:</w:t>
      </w:r>
      <w:r>
        <w:rPr>
          <w:i/>
          <w:sz w:val="18"/>
        </w:rPr>
        <w:t xml:space="preserve"> </w:t>
      </w:r>
      <w:r>
        <w:rPr>
          <w:i/>
          <w:sz w:val="18"/>
        </w:rPr>
        <w:t xml:space="preserve">2,871 words (main text excluding abstract, equations, tables, figure captions, references, and declarations)</w:t>
      </w:r>
    </w:p>
    <w:bookmarkEnd w:id="20"/>
    <w:bookmarkStart w:id="21" w:name="abstract"/>
    <w:p>
      <w:pPr>
        <w:pStyle w:val="Heading1"/>
        <w:widowControl/>
      </w:pPr>
      <w:r>
        <w:t xml:space="preserve">Abstract</w:t>
      </w:r>
    </w:p>
    <w:p>
      <w:pPr>
        <w:pStyle w:val="FirstParagraph"/>
        <w:widowControl/>
      </w:pPr>
      <w:r>
        <w:t xml:space="preserve">Neural Lyapunov functions are useful only when their stability inequalities can be separated from training accuracy and checked on a continuous operating set. This paper develops a proof-oriented framework for structure-preserving neural Lyapunov functions in nonlinear systems. The architecture enforces the equilibrium condition and a quadratic lower bound, while derivative-aware learning shapes the orbital derivative. The main theoretical contribution is a box-wise verification result based on radial Jacobian enclosures, followed by complete proofs of invariant-sublevel, robust-perturbation, and two-subsystem coupling guarantees. A ten-seed numerical study and an untouched Monte Carlo test quantify finite-sample behavior separately from continuum claims. An auditable two-state benchmark illustrates the interval calculation, and a non-polynomial Lyapunov benchmark tests the learning stage outside the polynomial-certificate setting. The paper also states explicitly which numerical conclusions require sound outward-rounded interval arithmetic, avoiding the use of heuristic floating-point guards as formal proofs. This separation prevents numerical evidence from being overstated as proof.</w:t>
      </w:r>
    </w:p>
    <w:p>
      <w:pPr>
        <w:pStyle w:val="BodyText"/>
        <w:widowControl/>
      </w:pPr>
      <w:r>
        <w:rPr>
          <w:b/>
          <w:bCs/>
          <w:sz w:val="20"/>
        </w:rPr>
        <w:t xml:space="preserve">Keywords:</w:t>
      </w:r>
      <w:r>
        <w:rPr>
          <w:sz w:val="20"/>
        </w:rPr>
        <w:t xml:space="preserve"> </w:t>
      </w:r>
      <w:r>
        <w:rPr>
          <w:sz w:val="20"/>
        </w:rPr>
        <w:t xml:space="preserve">neural Lyapunov functions; nonlinear systems; stability verification; interval analysis; region of attraction; robust stability</w:t>
      </w:r>
    </w:p>
    <w:bookmarkEnd w:id="21"/>
    <w:bookmarkStart w:id="22" w:name="introduction"/>
    <w:p>
      <w:pPr>
        <w:pStyle w:val="Heading1"/>
        <w:widowControl/>
      </w:pPr>
      <w:r>
        <w:t xml:space="preserve">1. Introduction</w:t>
      </w:r>
    </w:p>
    <w:p>
      <w:pPr>
        <w:pStyle w:val="FirstParagraph"/>
        <w:widowControl/>
      </w:pPr>
      <w:r>
        <w:t xml:space="preserve">Lyapunov functions provide a central route from nonlinear system dynamics to stability guarantees. For a locally Lipschitz closed-loop vector field, positivity of a scalar function and negativity of its orbital derivative can establish stability without solving the state equations explicitly [1-3]. Classical construction methods include quadratic matrix equations, sum-of-squares programming, and optimization- or PDE-based searches [4-7]. A recurring difficulty is that an accurate approximation of a Lyapunov function does not necessarily preserve the sign of its orbital derivative.</w:t>
      </w:r>
    </w:p>
    <w:p>
      <w:pPr>
        <w:pStyle w:val="BodyText"/>
        <w:widowControl/>
      </w:pPr>
      <w:r>
        <w:t xml:space="preserve">This issue is particularly important for neural Lyapunov methods. Earlier work has considered value approximation and compositional structure [8-10], adaptive safe learning [11], learner-falsifier control [12], formal synthesis [13], positive-definite neural architectures [14], certificate learning from data [15], unknown dynamics [16], learned Lyapunov/barrier/contraction certificates [17], compositional systems [18], discrete-time control [19], verifier-aware state and output feedback [20], Lyapunov-guided exploration [21], physics-informed Lyapunov/Zubov learning [22], Zubov-based domain expansion [23], and certified branch-and-bound training [24]. Robust adaptive control and universal approximation provide complementary context for learned control models [25,26], while gradient-based neural training commonly uses optimizers such as Adam [27]. Control-Lyapunov and barrier-function formulations connect such certificates to feedback synthesis and safety filtering [28,29]. Convex Lyapunov construction remains an important classical comparator [30]. Recent results also include polynomial systems without global polynomial Lyapunov functions [31] and strict neural-certificate verification [32]. Validated interval arithmetic provides one route to sound machine-level inclusion bounds [33].</w:t>
      </w:r>
    </w:p>
    <w:p>
      <w:pPr>
        <w:pStyle w:val="BodyText"/>
        <w:widowControl/>
      </w:pPr>
      <w:r>
        <w:t xml:space="preserve">The present study does not claim a new universal neural architecture. Its contribution is a proof-oriented systems-and-control workflow that separates four logically different layers: structural properties imposed by the neural parameterization, derivative-aware learning, finite-sample falsification, and continuum verification. A radial mean-value representation converts the derivative condition into a box-wise matrix inequality with an explicit verification domain. Complete proofs are then given for invariant sublevels, structured perturbations, and a two-subsystem coupling bound. The statistical experiment is defined independently of the deterministic Cartesian grid, and the exact event entering the Clopper-Pearson bound is stated. Finally, the article distinguishes sound outward-rounded interval verification from heuristic floating-point padding; only the former supports a formal continuum claim.</w:t>
      </w:r>
    </w:p>
    <w:p>
      <w:pPr>
        <w:pStyle w:val="BodyText"/>
        <w:widowControl/>
      </w:pPr>
      <w:r>
        <w:t xml:space="preserve">The numerical study uses an analytically auditable nonlinear benchmark to expose implementation errors and a second benchmark whose stable polynomial vector field has no global polynomial Lyapunov function. The principal neural model is trained without analytical value anchors, evaluated over ten seeds, selected on a dedicated validation set, and tested on an untouched final set. The resulting emphasis is not that a neural certificate should replace a known analytical one, but that learned Lyapunov functions should be accompanied by explicit assumptions, proofs, reproducible verification conditions, and bounded claims.</w:t>
      </w:r>
    </w:p>
    <w:bookmarkEnd w:id="22"/>
    <w:bookmarkStart w:id="33" w:name="X21b03bb5f9a19aede04482dfd21dd0b0087990a"/>
    <w:p>
      <w:pPr>
        <w:pStyle w:val="Heading1"/>
        <w:widowControl/>
      </w:pPr>
      <w:r>
        <w:t xml:space="preserve">2. Problem formulation and verification methodology</w:t>
      </w:r>
    </w:p>
    <w:bookmarkStart w:id="23" w:name="closed-loop-problem-and-evidence-levels"/>
    <w:p>
      <w:pPr>
        <w:pStyle w:val="Heading2"/>
        <w:widowControl/>
      </w:pPr>
      <w:r>
        <w:t xml:space="preserve">2.1 Closed-loop problem and evidence levels</w:t>
      </w:r>
    </w:p>
    <w:p>
      <w:pPr>
        <w:pStyle w:val="FirstParagraph"/>
        <w:widowControl/>
      </w:pPr>
      <w:r>
        <w:t xml:space="preserve">After shifting an equilibrium to the origin, consider the autonomous</w:t>
      </w:r>
      <w:r>
        <w:t xml:space="preserve"> </w:t>
      </w:r>
      <w:r>
        <w:t xml:space="preserve">closed-loop system</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acc>
                  <m:accPr>
                    <m:chr m:val="̇"/>
                  </m:accPr>
                  <m:e>
                    <m:r>
                      <m:rPr>
                        <m:sty m:val="b"/>
                      </m:rPr>
                      <m:t>x</m:t>
                    </m:r>
                  </m:e>
                </m:acc>
                <m:r>
                  <m:rPr>
                    <m:sty m:val="p"/>
                  </m:rPr>
                  <m:t>=</m:t>
                </m:r>
                <m:sSub>
                  <m:e>
                    <m:r>
                      <m:rPr>
                        <m:sty m:val="b"/>
                      </m:rPr>
                      <m:t>f</m:t>
                    </m:r>
                  </m:e>
                  <m:sub>
                    <m:r>
                      <m:t>κ</m:t>
                    </m:r>
                  </m:sub>
                </m:sSub>
                <m:d>
                  <m:dPr>
                    <m:begChr m:val="("/>
                    <m:endChr m:val=")"/>
                    <m:sepChr m:val=""/>
                    <m:grow/>
                  </m:dPr>
                  <m:e>
                    <m:r>
                      <m:rPr>
                        <m:sty m:val="b"/>
                      </m:rPr>
                      <m:t>x</m:t>
                    </m:r>
                  </m:e>
                </m:d>
                <m:r>
                  <m:rPr>
                    <m:sty m:val="p"/>
                  </m:rPr>
                  <m:t>:</m:t>
                </m:r>
                <m:r>
                  <m:rPr>
                    <m:sty m:val="p"/>
                  </m:rPr>
                  <m:t>=</m:t>
                </m:r>
                <m:r>
                  <m:rPr>
                    <m:sty m:val="b"/>
                  </m:rPr>
                  <m:t>f</m:t>
                </m:r>
                <m:d>
                  <m:dPr>
                    <m:begChr m:val="("/>
                    <m:endChr m:val=")"/>
                    <m:sepChr m:val=""/>
                    <m:grow/>
                  </m:dPr>
                  <m:e>
                    <m:r>
                      <m:rPr>
                        <m:sty m:val="b"/>
                      </m:rPr>
                      <m:t>x</m:t>
                    </m:r>
                    <m:r>
                      <m:rPr>
                        <m:sty m:val="p"/>
                      </m:rPr>
                      <m:t>,</m:t>
                    </m:r>
                    <m:sSub>
                      <m:e>
                        <m:r>
                          <m:t>κ</m:t>
                        </m:r>
                      </m:e>
                      <m:sub>
                        <m:r>
                          <m:t>ω</m:t>
                        </m:r>
                      </m:sub>
                    </m:sSub>
                    <m:d>
                      <m:dPr>
                        <m:begChr m:val="("/>
                        <m:endChr m:val=")"/>
                        <m:sepChr m:val=""/>
                        <m:grow/>
                      </m:dPr>
                      <m:e>
                        <m:r>
                          <m:rPr>
                            <m:sty m:val="b"/>
                          </m:rPr>
                          <m:t>x</m:t>
                        </m:r>
                      </m:e>
                    </m:d>
                  </m:e>
                </m:d>
                <m:r>
                  <m:rPr>
                    <m:sty m:val="p"/>
                  </m:rPr>
                  <m:t>,</m:t>
                </m:r>
                <m:r>
                  <m:t> </m:t>
                </m:r>
                <m:r>
                  <m:t> </m:t>
                </m:r>
                <m:sSub>
                  <m:e>
                    <m:r>
                      <m:rPr>
                        <m:sty m:val="b"/>
                      </m:rPr>
                      <m:t>f</m:t>
                    </m:r>
                  </m:e>
                  <m:sub>
                    <m:r>
                      <m:t>κ</m:t>
                    </m:r>
                  </m:sub>
                </m:sSub>
                <m:d>
                  <m:dPr>
                    <m:begChr m:val="("/>
                    <m:endChr m:val=")"/>
                    <m:sepChr m:val=""/>
                    <m:grow/>
                  </m:dPr>
                  <m:e>
                    <m:r>
                      <m:t>0</m:t>
                    </m:r>
                  </m:e>
                </m:d>
                <m:r>
                  <m:rPr>
                    <m:sty m:val="p"/>
                  </m:rPr>
                  <m:t>=</m:t>
                </m:r>
                <m:r>
                  <m:t>0</m:t>
                </m:r>
                <m:r>
                  <m:rPr>
                    <m:sty m:val="p"/>
                  </m:rPr>
                  <m:t>,</m:t>
                </m:r>
                <m:r>
                  <m:t> </m:t>
                </m:r>
                <m:r>
                  <m:t> </m:t>
                </m:r>
                <m:r>
                  <m:rPr>
                    <m:sty m:val="b"/>
                  </m:rPr>
                  <m:t>x</m:t>
                </m:r>
                <m:r>
                  <m:rPr>
                    <m:sty m:val="p"/>
                  </m:rPr>
                  <m:t>∈</m:t>
                </m:r>
                <m:r>
                  <m:t>D</m:t>
                </m:r>
                <m:r>
                  <m:rPr>
                    <m:sty m:val="p"/>
                  </m:rPr>
                  <m:t>⊂</m:t>
                </m:r>
                <m:sSup>
                  <m:e>
                    <m:r>
                      <m:rPr>
                        <m:sty m:val="p"/>
                        <m:scr m:val="double-struck"/>
                      </m:rPr>
                      <m:t>R</m:t>
                    </m:r>
                  </m:e>
                  <m:sup>
                    <m:r>
                      <m:t>n</m:t>
                    </m:r>
                  </m:sup>
                </m:s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w:t>
            </w:r>
          </w:p>
        </w:tc>
      </w:tr>
    </w:tbl>
    <w:p>
      <w:pPr>
        <w:pStyle w:val="BodyText"/>
        <w:widowControl/>
      </w:pPr>
      <w:r>
        <w:t xml:space="preserve">Assume that</w:t>
      </w:r>
      <w:r>
        <w:t xml:space="preserve"> </w:t>
      </w:r>
      <m:oMath>
        <m:sSub>
          <m:e>
            <m:r>
              <m:rPr>
                <m:sty m:val="b"/>
              </m:rPr>
              <m:t>f</m:t>
            </m:r>
          </m:e>
          <m:sub>
            <m:r>
              <m:t>κ</m:t>
            </m:r>
          </m:sub>
        </m:sSub>
      </m:oMath>
      <w:r>
        <w:t xml:space="preserve"> </w:t>
      </w:r>
      <w:r>
        <w:t xml:space="preserve">is locally Lipschitz on an open set containing</w:t>
      </w:r>
      <w:r>
        <w:t xml:space="preserve"> </w:t>
      </w:r>
      <w:r>
        <w:t xml:space="preserve">the compact verification domain</w:t>
      </w:r>
      <w:r>
        <w:t xml:space="preserve"> </w:t>
      </w:r>
      <m:oMath>
        <m:r>
          <m:t>D</m:t>
        </m:r>
      </m:oMath>
      <w:r>
        <w:t xml:space="preserve">. A continuously differentiable</w:t>
      </w:r>
      <w:r>
        <w:t xml:space="preserve"> </w:t>
      </w:r>
      <w:r>
        <w:t xml:space="preserve">function</w:t>
      </w:r>
      <w:r>
        <w:t xml:space="preserve"> </w:t>
      </w:r>
      <m:oMath>
        <m:r>
          <m:t>V</m:t>
        </m:r>
      </m:oMath>
      <w:r>
        <w:t xml:space="preserve"> </w:t>
      </w:r>
      <w:r>
        <w:t xml:space="preserve">is a strict Lyapunov function on</w:t>
      </w:r>
      <w:r>
        <w:t xml:space="preserve"> </w:t>
      </w:r>
      <m:oMath>
        <m:r>
          <m:t>D</m:t>
        </m:r>
      </m:oMath>
      <w:r>
        <w:t xml:space="preserve"> </w:t>
      </w:r>
      <w:r>
        <w:t xml:space="preserve">if</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t>V</m:t>
                </m:r>
                <m:d>
                  <m:dPr>
                    <m:begChr m:val="("/>
                    <m:endChr m:val=")"/>
                    <m:sepChr m:val=""/>
                    <m:grow/>
                  </m:dPr>
                  <m:e>
                    <m:r>
                      <m:t>0</m:t>
                    </m:r>
                  </m:e>
                </m:d>
                <m:r>
                  <m:rPr>
                    <m:sty m:val="p"/>
                  </m:rPr>
                  <m:t>=</m:t>
                </m:r>
                <m:r>
                  <m:t>0</m:t>
                </m:r>
                <m:r>
                  <m:rPr>
                    <m:sty m:val="p"/>
                  </m:rPr>
                  <m:t>,</m:t>
                </m:r>
                <m:r>
                  <m:t> </m:t>
                </m:r>
                <m:r>
                  <m:t> </m:t>
                </m:r>
                <m:r>
                  <m:t>V</m:t>
                </m:r>
                <m:d>
                  <m:dPr>
                    <m:begChr m:val="("/>
                    <m:endChr m:val=")"/>
                    <m:sepChr m:val=""/>
                    <m:grow/>
                  </m:dPr>
                  <m:e>
                    <m:r>
                      <m:rPr>
                        <m:sty m:val="b"/>
                      </m:rPr>
                      <m:t>x</m:t>
                    </m:r>
                  </m:e>
                </m:d>
                <m:r>
                  <m:rPr>
                    <m:sty m:val="p"/>
                  </m:rPr>
                  <m:t>&gt;</m:t>
                </m:r>
                <m:r>
                  <m:t>0</m:t>
                </m:r>
                <m:r>
                  <m:rPr>
                    <m:sty m:val="p"/>
                  </m:rPr>
                  <m:t>,</m:t>
                </m:r>
                <m:r>
                  <m:t> </m:t>
                </m:r>
                <m:r>
                  <m:t> </m:t>
                </m:r>
                <m:acc>
                  <m:accPr>
                    <m:chr m:val="̇"/>
                  </m:accPr>
                  <m:e>
                    <m:r>
                      <m:t>V</m:t>
                    </m:r>
                  </m:e>
                </m:acc>
                <m:d>
                  <m:dPr>
                    <m:begChr m:val="("/>
                    <m:endChr m:val=")"/>
                    <m:sepChr m:val=""/>
                    <m:grow/>
                  </m:dPr>
                  <m:e>
                    <m:r>
                      <m:rPr>
                        <m:sty m:val="b"/>
                      </m:rPr>
                      <m:t>x</m:t>
                    </m:r>
                  </m:e>
                </m:d>
                <m:r>
                  <m:rPr>
                    <m:sty m:val="p"/>
                  </m:rPr>
                  <m:t>=</m:t>
                </m:r>
                <m:r>
                  <m:rPr>
                    <m:sty m:val="p"/>
                  </m:rPr>
                  <m:t>∇</m:t>
                </m:r>
                <m:r>
                  <m:t>V</m:t>
                </m:r>
                <m:sSup>
                  <m:e>
                    <m:d>
                      <m:dPr>
                        <m:begChr m:val="("/>
                        <m:endChr m:val=")"/>
                        <m:sepChr m:val=""/>
                        <m:grow/>
                      </m:dPr>
                      <m:e>
                        <m:r>
                          <m:rPr>
                            <m:sty m:val="b"/>
                          </m:rPr>
                          <m:t>x</m:t>
                        </m:r>
                      </m:e>
                    </m:d>
                  </m:e>
                  <m:sup>
                    <m:r>
                      <m:rPr>
                        <m:sty m:val="p"/>
                      </m:rPr>
                      <m:t>⊤</m:t>
                    </m:r>
                  </m:sup>
                </m:sSup>
                <m:sSub>
                  <m:e>
                    <m:r>
                      <m:rPr>
                        <m:sty m:val="b"/>
                      </m:rPr>
                      <m:t>f</m:t>
                    </m:r>
                  </m:e>
                  <m:sub>
                    <m:r>
                      <m:t>κ</m:t>
                    </m:r>
                  </m:sub>
                </m:sSub>
                <m:d>
                  <m:dPr>
                    <m:begChr m:val="("/>
                    <m:endChr m:val=")"/>
                    <m:sepChr m:val=""/>
                    <m:grow/>
                  </m:dPr>
                  <m:e>
                    <m:r>
                      <m:rPr>
                        <m:sty m:val="b"/>
                      </m:rPr>
                      <m:t>x</m:t>
                    </m:r>
                  </m:e>
                </m:d>
                <m:r>
                  <m:rPr>
                    <m:sty m:val="p"/>
                  </m:rPr>
                  <m:t>&lt;</m:t>
                </m:r>
                <m:r>
                  <m:t>0</m:t>
                </m:r>
                <m:r>
                  <m:rPr>
                    <m:sty m:val="p"/>
                  </m:rPr>
                  <m:t>,</m:t>
                </m:r>
                <m:r>
                  <m:t> </m:t>
                </m:r>
                <m:r>
                  <m:t> </m:t>
                </m:r>
                <m:r>
                  <m:rPr>
                    <m:sty m:val="b"/>
                  </m:rPr>
                  <m:t>x</m:t>
                </m:r>
                <m:r>
                  <m:rPr>
                    <m:sty m:val="p"/>
                  </m:rPr>
                  <m:t>∈</m:t>
                </m:r>
                <m:r>
                  <m:t>D</m:t>
                </m:r>
                <m:r>
                  <m:rPr>
                    <m:sty m:val="p"/>
                  </m:rPr>
                  <m:t>,</m:t>
                </m:r>
                <m:r>
                  <m:t> </m:t>
                </m:r>
                <m:r>
                  <m:rPr>
                    <m:sty m:val="b"/>
                  </m:rPr>
                  <m:t>x</m:t>
                </m:r>
                <m:r>
                  <m:rPr>
                    <m:sty m:val="p"/>
                  </m:rPr>
                  <m:t>≠</m:t>
                </m:r>
                <m:r>
                  <m:t>0</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w:t>
            </w:r>
          </w:p>
        </w:tc>
      </w:tr>
    </w:tbl>
    <w:p>
      <w:pPr>
        <w:pStyle w:val="BodyText"/>
        <w:widowControl/>
      </w:pPr>
      <w:r>
        <w:t xml:space="preserve">A sublevel set becomes a certified inner ROA estimate only when it is</w:t>
      </w:r>
      <w:r>
        <w:t xml:space="preserve"> </w:t>
      </w:r>
      <w:r>
        <w:t xml:space="preserve">contained in the interior of the verified domain and the derivative</w:t>
      </w:r>
      <w:r>
        <w:t xml:space="preserve"> </w:t>
      </w:r>
      <w:r>
        <w:t xml:space="preserve">inequality holds throughout the set:</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Ω</m:t>
                    </m:r>
                  </m:e>
                  <m:sub>
                    <m:r>
                      <m:t>ρ</m:t>
                    </m:r>
                  </m:sub>
                </m:sSub>
                <m:r>
                  <m:rPr>
                    <m:sty m:val="p"/>
                  </m:rPr>
                  <m:t>:</m:t>
                </m:r>
                <m:r>
                  <m:rPr>
                    <m:sty m:val="p"/>
                  </m:rPr>
                  <m:t>=</m:t>
                </m:r>
                <m:r>
                  <m:rPr>
                    <m:sty m:val="p"/>
                  </m:rPr>
                  <m:t>{</m:t>
                </m:r>
                <m:r>
                  <m:rPr>
                    <m:sty m:val="b"/>
                  </m:rPr>
                  <m:t>x</m:t>
                </m:r>
                <m:r>
                  <m:rPr>
                    <m:sty m:val="p"/>
                  </m:rPr>
                  <m:t>∣</m:t>
                </m:r>
                <m:r>
                  <m:t>V</m:t>
                </m:r>
                <m:d>
                  <m:dPr>
                    <m:begChr m:val="("/>
                    <m:endChr m:val=")"/>
                    <m:sepChr m:val=""/>
                    <m:grow/>
                  </m:dPr>
                  <m:e>
                    <m:r>
                      <m:rPr>
                        <m:sty m:val="b"/>
                      </m:rPr>
                      <m:t>x</m:t>
                    </m:r>
                  </m:e>
                </m:d>
                <m:r>
                  <m:rPr>
                    <m:sty m:val="p"/>
                  </m:rPr>
                  <m:t>≤</m:t>
                </m:r>
                <m:r>
                  <m:t>ρ</m:t>
                </m:r>
                <m:r>
                  <m:rPr>
                    <m:sty m:val="p"/>
                  </m:rPr>
                  <m:t>}</m:t>
                </m:r>
                <m:r>
                  <m:rPr>
                    <m:sty m:val="p"/>
                  </m:rPr>
                  <m:t>,</m:t>
                </m:r>
                <m:r>
                  <m:t> </m:t>
                </m:r>
                <m:r>
                  <m:t> </m:t>
                </m:r>
                <m:sSub>
                  <m:e>
                    <m:r>
                      <m:t>Ω</m:t>
                    </m:r>
                  </m:e>
                  <m:sub>
                    <m:r>
                      <m:t>ρ</m:t>
                    </m:r>
                  </m:sub>
                </m:sSub>
                <m:r>
                  <m:rPr>
                    <m:sty m:val="p"/>
                  </m:rPr>
                  <m:t>⊂</m:t>
                </m:r>
                <m:r>
                  <m:t>i</m:t>
                </m:r>
                <m:r>
                  <m:t>n</m:t>
                </m:r>
                <m:r>
                  <m:t>t</m:t>
                </m:r>
                <m:d>
                  <m:dPr>
                    <m:begChr m:val="("/>
                    <m:endChr m:val=")"/>
                    <m:sepChr m:val=""/>
                    <m:grow/>
                  </m:dPr>
                  <m:e>
                    <m:r>
                      <m:t>D</m:t>
                    </m:r>
                  </m:e>
                </m:d>
                <m:r>
                  <m:rPr>
                    <m:sty m:val="p"/>
                  </m:rPr>
                  <m:t>,</m:t>
                </m:r>
                <m:r>
                  <m:t> </m:t>
                </m:r>
                <m:r>
                  <m:t> </m:t>
                </m:r>
                <m:acc>
                  <m:accPr>
                    <m:chr m:val="̇"/>
                  </m:accPr>
                  <m:e>
                    <m:r>
                      <m:t>V</m:t>
                    </m:r>
                  </m:e>
                </m:acc>
                <m:d>
                  <m:dPr>
                    <m:begChr m:val="("/>
                    <m:endChr m:val=")"/>
                    <m:sepChr m:val=""/>
                    <m:grow/>
                  </m:dPr>
                  <m:e>
                    <m:r>
                      <m:rPr>
                        <m:sty m:val="b"/>
                      </m:rPr>
                      <m:t>x</m:t>
                    </m:r>
                  </m:e>
                </m:d>
                <m:r>
                  <m:rPr>
                    <m:sty m:val="p"/>
                  </m:rPr>
                  <m:t>&lt;</m:t>
                </m:r>
                <m:r>
                  <m:t>0</m:t>
                </m:r>
                <m:r>
                  <m:t> </m:t>
                </m:r>
                <m:r>
                  <m:rPr>
                    <m:sty m:val="p"/>
                  </m:rPr>
                  <m:t>∀</m:t>
                </m:r>
                <m:r>
                  <m:rPr>
                    <m:sty m:val="b"/>
                  </m:rPr>
                  <m:t>x</m:t>
                </m:r>
                <m:r>
                  <m:rPr>
                    <m:sty m:val="p"/>
                  </m:rPr>
                  <m:t>∈</m:t>
                </m:r>
                <m:sSub>
                  <m:e>
                    <m:r>
                      <m:t>Ω</m:t>
                    </m:r>
                  </m:e>
                  <m:sub>
                    <m:r>
                      <m:t>ρ</m:t>
                    </m:r>
                  </m:sub>
                </m:sSub>
                <m:r>
                  <m:rPr>
                    <m:sty m:val="p"/>
                  </m:rPr>
                  <m:t>,</m:t>
                </m:r>
                <m:r>
                  <m:t> </m:t>
                </m:r>
                <m:r>
                  <m:rPr>
                    <m:sty m:val="b"/>
                  </m:rPr>
                  <m:t>x</m:t>
                </m:r>
                <m:r>
                  <m:rPr>
                    <m:sty m:val="p"/>
                  </m:rPr>
                  <m:t>≠</m:t>
                </m:r>
                <m:r>
                  <m:t>0</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w:t>
            </w:r>
          </w:p>
        </w:tc>
      </w:tr>
    </w:tbl>
    <w:p>
      <w:pPr>
        <w:pStyle w:val="BodyText"/>
        <w:widowControl/>
      </w:pPr>
      <w:r>
        <w:t xml:space="preserve">If</w:t>
      </w:r>
      <w:r>
        <w:t xml:space="preserve"> </w:t>
      </w:r>
      <m:oMath>
        <m:acc>
          <m:accPr>
            <m:chr m:val="̂"/>
          </m:accPr>
          <m:e>
            <m:r>
              <m:t>V</m:t>
            </m:r>
          </m:e>
        </m:acc>
        <m:r>
          <m:rPr>
            <m:sty m:val="p"/>
          </m:rPr>
          <m:t>=</m:t>
        </m:r>
        <m:sSub>
          <m:e>
            <m:r>
              <m:t>V</m:t>
            </m:r>
          </m:e>
          <m:sub>
            <m:r>
              <m:t>r</m:t>
            </m:r>
            <m:r>
              <m:t>e</m:t>
            </m:r>
            <m:r>
              <m:t>f</m:t>
            </m:r>
          </m:sub>
        </m:sSub>
        <m:r>
          <m:rPr>
            <m:sty m:val="p"/>
          </m:rPr>
          <m:t>+</m:t>
        </m:r>
        <m:r>
          <m:t>e</m:t>
        </m:r>
      </m:oMath>
      <w:r>
        <w:t xml:space="preserve"> </w:t>
      </w:r>
      <w:r>
        <w:t xml:space="preserve">where</w:t>
      </w:r>
      <w:r>
        <w:t xml:space="preserve"> </w:t>
      </w:r>
      <m:oMath>
        <m:sSub>
          <m:e>
            <m:r>
              <m:t>V</m:t>
            </m:r>
          </m:e>
          <m:sub>
            <m:r>
              <m:t>r</m:t>
            </m:r>
            <m:r>
              <m:t>e</m:t>
            </m:r>
            <m:r>
              <m:t>f</m:t>
            </m:r>
          </m:sub>
        </m:sSub>
      </m:oMath>
      <w:r>
        <w:t xml:space="preserve"> </w:t>
      </w:r>
      <w:r>
        <w:t xml:space="preserve">is a valid certificate,</w:t>
      </w:r>
      <w:r>
        <w:t xml:space="preserve"> </w:t>
      </w:r>
      <w:r>
        <w:t xml:space="preserve">value approximation alone is insufficient because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acc>
                  <m:accPr>
                    <m:chr m:val="̇"/>
                  </m:accPr>
                  <m:e>
                    <m:acc>
                      <m:accPr>
                        <m:chr m:val="̂"/>
                      </m:accPr>
                      <m:e>
                        <m:r>
                          <m:t>V</m:t>
                        </m:r>
                      </m:e>
                    </m:acc>
                  </m:e>
                </m:acc>
                <m:d>
                  <m:dPr>
                    <m:begChr m:val="("/>
                    <m:endChr m:val=")"/>
                    <m:sepChr m:val=""/>
                    <m:grow/>
                  </m:dPr>
                  <m:e>
                    <m:r>
                      <m:rPr>
                        <m:sty m:val="b"/>
                      </m:rPr>
                      <m:t>x</m:t>
                    </m:r>
                  </m:e>
                </m:d>
                <m:r>
                  <m:rPr>
                    <m:sty m:val="p"/>
                  </m:rPr>
                  <m:t>=</m:t>
                </m:r>
                <m:sSub>
                  <m:e>
                    <m:acc>
                      <m:accPr>
                        <m:chr m:val="̇"/>
                      </m:accPr>
                      <m:e>
                        <m:r>
                          <m:t>V</m:t>
                        </m:r>
                      </m:e>
                    </m:acc>
                  </m:e>
                  <m:sub>
                    <m:r>
                      <m:t>r</m:t>
                    </m:r>
                    <m:r>
                      <m:t>e</m:t>
                    </m:r>
                    <m:r>
                      <m:t>f</m:t>
                    </m:r>
                  </m:sub>
                </m:sSub>
                <m:d>
                  <m:dPr>
                    <m:begChr m:val="("/>
                    <m:endChr m:val=")"/>
                    <m:sepChr m:val=""/>
                    <m:grow/>
                  </m:dPr>
                  <m:e>
                    <m:r>
                      <m:rPr>
                        <m:sty m:val="b"/>
                      </m:rPr>
                      <m:t>x</m:t>
                    </m:r>
                  </m:e>
                </m:d>
                <m:r>
                  <m:rPr>
                    <m:sty m:val="p"/>
                  </m:rPr>
                  <m:t>+</m:t>
                </m:r>
                <m:r>
                  <m:rPr>
                    <m:sty m:val="p"/>
                  </m:rPr>
                  <m:t>∇</m:t>
                </m:r>
                <m:r>
                  <m:t>e</m:t>
                </m:r>
                <m:sSup>
                  <m:e>
                    <m:d>
                      <m:dPr>
                        <m:begChr m:val="("/>
                        <m:endChr m:val=")"/>
                        <m:sepChr m:val=""/>
                        <m:grow/>
                      </m:dPr>
                      <m:e>
                        <m:r>
                          <m:rPr>
                            <m:sty m:val="b"/>
                          </m:rPr>
                          <m:t>x</m:t>
                        </m:r>
                      </m:e>
                    </m:d>
                  </m:e>
                  <m:sup>
                    <m:r>
                      <m:rPr>
                        <m:sty m:val="p"/>
                      </m:rPr>
                      <m:t>⊤</m:t>
                    </m:r>
                  </m:sup>
                </m:sSup>
                <m:sSub>
                  <m:e>
                    <m:r>
                      <m:rPr>
                        <m:sty m:val="b"/>
                      </m:rPr>
                      <m:t>f</m:t>
                    </m:r>
                  </m:e>
                  <m:sub>
                    <m:r>
                      <m:t>κ</m:t>
                    </m:r>
                  </m:sub>
                </m:sSub>
                <m:d>
                  <m:dPr>
                    <m:begChr m:val="("/>
                    <m:endChr m:val=")"/>
                    <m:sepChr m:val=""/>
                    <m:grow/>
                  </m:dPr>
                  <m:e>
                    <m:r>
                      <m:rPr>
                        <m:sty m:val="b"/>
                      </m:rPr>
                      <m:t>x</m:t>
                    </m:r>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(4)</w:t>
            </w:r>
          </w:p>
        </w:tc>
      </w:tr>
    </w:tbl>
    <w:p>
      <w:pPr>
        <w:pStyle w:val="BodyText"/>
        <w:widowControl/>
      </w:pPr>
      <w:r>
        <w:t xml:space="preserve">Thus, small value error can coexist with a sign error in the orbital</w:t>
      </w:r>
      <w:r>
        <w:t xml:space="preserve"> </w:t>
      </w:r>
      <w:r>
        <w:t xml:space="preserve">derivative. The evidence hierarchy used here separates architectural</w:t>
      </w:r>
      <w:r>
        <w:t xml:space="preserve"> </w:t>
      </w:r>
      <w:r>
        <w:t xml:space="preserve">properties, sampled falsification, continuum verification, robustness</w:t>
      </w:r>
      <w:r>
        <w:t xml:space="preserve"> </w:t>
      </w:r>
      <w:r>
        <w:t xml:space="preserve">bounds, and compositional conditions (Table 1).</w:t>
      </w:r>
    </w:p>
    <w:p>
      <w:pPr>
        <w:pStyle w:val="Caption"/>
        <w:keepNext w:val="0"/>
        <w:widowControl/>
        <w:jc w:val="left"/>
      </w:pPr>
      <w:r>
        <w:rPr>
          <w:b/>
          <w:bCs/>
        </w:rPr>
        <w:t xml:space="preserve">Table 1. Evidence layers and their scope.</w:t>
      </w:r>
    </w:p>
    <w:tbl>
      <w:tblPr>
        <w:tblStyle w:val="Table"/>
        <w:tblW w:type="pct" w:w="5000"/>
        <w:jc w:val="center"/>
        <w:tblLayout w:type="fixed"/>
        <w:tblLook w:firstRow="1" w:lastRow="0" w:firstColumn="0" w:lastColumn="0" w:noHBand="0" w:noVBand="0" w:val="0020"/>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Pr>
      <w:tblGrid>
        <w:gridCol w:w="1145"/>
        <w:gridCol w:w="2640"/>
        <w:gridCol w:w="2608"/>
        <w:gridCol w:w="1526"/>
      </w:tblGrid>
      <w:tr>
        <w:trPr>
          <w:tblHeader w:val="on"/>
          <w:cantSplit/>
          <w:tblHeader w:val="true"/>
        </w:trPr>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Layer</w:t>
            </w:r>
          </w:p>
        </w:tc>
        <w:tc>
          <w:tcPr>
            <w:tcW w:w="272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Mechanism</w:t>
            </w:r>
          </w:p>
        </w:tc>
        <w:tc>
          <w:tcPr>
            <w:tcW w:w="29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Valid conclusion</w:t>
            </w:r>
          </w:p>
        </w:tc>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Remaining limitation</w:t>
            </w:r>
          </w:p>
        </w:tc>
      </w:tr>
      <w:tr>
        <w:trPr>
          <w:cantSplit/>
        </w:trPr>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Architectural constraint</w:t>
            </w:r>
          </w:p>
        </w:tc>
        <w:tc>
          <w:tcPr>
            <w:tcW w:w="272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Quadratic floor plus squared feature difference</w:t>
            </w:r>
          </w:p>
        </w:tc>
        <w:tc>
          <w:tcPr>
            <w:tcW w:w="2917" w:type="dxa"/>
            <w:tcMar>
              <w:top w:w="45" w:type="dxa"/>
              <w:start w:w="55" w:type="dxa"/>
              <w:bottom w:w="45" w:type="dxa"/>
              <w:end w:w="55" w:type="dxa"/>
            </w:tcMar>
            <w:vAlign w:val="center"/>
          </w:tcPr>
          <w:p>
            <w:pPr>
              <w:pStyle w:val="Compact"/>
              <w:spacing w:after="0" w:before="0" w:line="240" w:lineRule="auto"/>
              <w:jc w:val="left"/>
            </w:pPr>
            <m:oMath>
              <m:r>
                <m:t>V</m:t>
              </m:r>
              <m:d>
                <m:dPr>
                  <m:begChr m:val="("/>
                  <m:endChr m:val=")"/>
                  <m:sepChr m:val=""/>
                  <m:grow/>
                </m:dPr>
                <m:e>
                  <m:r>
                    <m:t>0</m:t>
                  </m:r>
                </m:e>
              </m:d>
              <m:r>
                <m:rPr>
                  <m:sty m:val="p"/>
                </m:rPr>
                <m:t>=</m:t>
              </m:r>
              <m:r>
                <m:t>0</m:t>
              </m:r>
            </m:oMath>
            <w:r>
              <w:rPr>
                <w:rFonts w:ascii="Times New Roman" w:hAnsi="Times New Roman"/>
                <w:b w:val="0"/>
                <w:sz w:val="16"/>
              </w:rPr>
              <w:t xml:space="preserve"> </w:t>
            </w:r>
            <w:r>
              <w:rPr>
                <w:rFonts w:ascii="Times New Roman" w:hAnsi="Times New Roman"/>
                <w:b w:val="0"/>
                <w:sz w:val="16"/>
              </w:rPr>
              <w:t xml:space="preserve">and</w:t>
            </w:r>
            <w:r>
              <w:rPr>
                <w:rFonts w:ascii="Times New Roman" w:hAnsi="Times New Roman"/>
                <w:b w:val="0"/>
                <w:sz w:val="16"/>
              </w:rPr>
              <w:t xml:space="preserve"> </w:t>
            </w:r>
            <m:oMath>
              <m:r>
                <m:t>V</m:t>
              </m:r>
              <m:d>
                <m:dPr>
                  <m:begChr m:val="("/>
                  <m:endChr m:val=")"/>
                  <m:sepChr m:val=""/>
                  <m:grow/>
                </m:dPr>
                <m:e>
                  <m:r>
                    <m:rPr>
                      <m:sty m:val="b"/>
                    </m:rPr>
                    <m:t>x</m:t>
                  </m:r>
                </m:e>
              </m:d>
              <m:r>
                <m:rPr>
                  <m:sty m:val="p"/>
                </m:rPr>
                <m:t>≥</m:t>
              </m:r>
              <m:r>
                <m:t>ε</m:t>
              </m:r>
              <m:r>
                <m:rPr>
                  <m:sty m:val="p"/>
                </m:rPr>
                <m:t>∥</m:t>
              </m:r>
              <m:r>
                <m:rPr>
                  <m:sty m:val="b"/>
                </m:rPr>
                <m:t>x</m:t>
              </m:r>
              <m:sSubSup>
                <m:e>
                  <m:r>
                    <m:rPr>
                      <m:sty m:val="p"/>
                    </m:rPr>
                    <m:t>∥</m:t>
                  </m:r>
                </m:e>
                <m:sub>
                  <m:r>
                    <m:t>2</m:t>
                  </m:r>
                </m:sub>
                <m:sup>
                  <m:r>
                    <m:t>2</m:t>
                  </m:r>
                </m:sup>
              </m:sSubSup>
            </m:oMath>
            <w:r>
              <w:rPr>
                <w:rFonts w:ascii="Times New Roman" w:hAnsi="Times New Roman"/>
                <w:b w:val="0"/>
                <w:sz w:val="16"/>
              </w:rPr>
              <w:t xml:space="preserve"> </w:t>
            </w:r>
            <w:r>
              <w:rPr>
                <w:rFonts w:ascii="Times New Roman" w:hAnsi="Times New Roman"/>
                <w:b w:val="0"/>
                <w:sz w:val="16"/>
              </w:rPr>
              <w:t xml:space="preserve">for all</w:t>
            </w:r>
            <w:r>
              <w:rPr>
                <w:rFonts w:ascii="Times New Roman" w:hAnsi="Times New Roman"/>
                <w:b w:val="0"/>
                <w:sz w:val="16"/>
              </w:rPr>
              <w:t xml:space="preserve"> </w:t>
            </w:r>
            <m:oMath>
              <m:r>
                <m:rPr>
                  <m:sty m:val="b"/>
                </m:rPr>
                <m:t>x</m:t>
              </m:r>
            </m:oMath>
          </w:p>
        </w:tc>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Derivative sign and useful sublevel size</w:t>
            </w:r>
          </w:p>
        </w:tc>
      </w:tr>
      <w:tr>
        <w:trPr>
          <w:cantSplit/>
        </w:trPr>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Independent sampling</w:t>
            </w:r>
          </w:p>
        </w:tc>
        <w:tc>
          <w:tcPr>
            <w:tcW w:w="272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Held-out grid, Monte Carlo states, trajectories</w:t>
            </w:r>
          </w:p>
        </w:tc>
        <w:tc>
          <w:tcPr>
            <w:tcW w:w="29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Finite-set falsification and distributional evidence</w:t>
            </w:r>
          </w:p>
        </w:tc>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Uniform continuum inequality</w:t>
            </w:r>
          </w:p>
        </w:tc>
      </w:tr>
      <w:tr>
        <w:trPr>
          <w:cantSplit/>
        </w:trPr>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Interval/Jacobian branch-and-bound</w:t>
            </w:r>
          </w:p>
        </w:tc>
        <w:tc>
          <w:tcPr>
            <w:tcW w:w="272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Validated outward-rounded interval extensions and adaptive splitting</w:t>
            </w:r>
          </w:p>
        </w:tc>
        <w:tc>
          <w:tcPr>
            <w:tcW w:w="29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Derivative inequality on all encoded states when the interval assumptions hold</w:t>
            </w:r>
          </w:p>
        </w:tc>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Model mismatch and verifier scalability</w:t>
            </w:r>
          </w:p>
        </w:tc>
      </w:tr>
      <w:tr>
        <w:trPr>
          <w:cantSplit/>
        </w:trPr>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Robustness bound</w:t>
            </w:r>
          </w:p>
        </w:tc>
        <w:tc>
          <w:tcPr>
            <w:tcW w:w="272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Verified gradient gain and structured model-error gain</w:t>
            </w:r>
          </w:p>
        </w:tc>
        <w:tc>
          <w:tcPr>
            <w:tcW w:w="29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Stability for the stated uncertainty class</w:t>
            </w:r>
          </w:p>
        </w:tc>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Validity of the uncertainty envelope</w:t>
            </w:r>
          </w:p>
        </w:tc>
      </w:tr>
      <w:tr>
        <w:trPr>
          <w:cantSplit/>
        </w:trPr>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Compositional bound</w:t>
            </w:r>
          </w:p>
        </w:tc>
        <w:tc>
          <w:tcPr>
            <w:tcW w:w="272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Local decay and a sum-Lyapunov coupling inequality</w:t>
            </w:r>
          </w:p>
        </w:tc>
        <w:tc>
          <w:tcPr>
            <w:tcW w:w="29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Stability of the stated interconnected case</w:t>
            </w:r>
          </w:p>
        </w:tc>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General heterogeneous graphs and couplings</w:t>
            </w:r>
          </w:p>
        </w:tc>
      </w:tr>
    </w:tbl>
    <w:bookmarkEnd w:id="23"/>
    <w:bookmarkStart w:id="27" w:name="benchmark-consistency-analysis"/>
    <w:p>
      <w:pPr>
        <w:pStyle w:val="Heading2"/>
        <w:widowControl/>
      </w:pPr>
      <w:r>
        <w:t xml:space="preserve">2.2 Benchmark consistency analysis</w:t>
      </w:r>
    </w:p>
    <w:p>
      <w:pPr>
        <w:pStyle w:val="FirstParagraph"/>
        <w:widowControl/>
      </w:pPr>
      <w:r>
        <w:t xml:space="preserve">As a motivating reproducibility case, the value-regression benchmark in</w:t>
      </w:r>
      <w:r>
        <w:t xml:space="preserve"> </w:t>
      </w:r>
      <w:r>
        <w:t xml:space="preserve">[8] and its associated implementation were examined at the equation</w:t>
      </w:r>
      <w:r>
        <w:t xml:space="preserve"> </w:t>
      </w:r>
      <w:r>
        <w:t xml:space="preserve">and code levels. The analysis identified several failure modes that can</w:t>
      </w:r>
      <w:r>
        <w:t xml:space="preserve"> </w:t>
      </w:r>
      <w:r>
        <w:t xml:space="preserve">alter the quantified stability statement: a vector gradient was compared</w:t>
      </w:r>
      <w:r>
        <w:t xml:space="preserve"> </w:t>
      </w:r>
      <w:r>
        <w:t xml:space="preserve">directly with scalar radial bounds; a four-state example contained an</w:t>
      </w:r>
      <w:r>
        <w:t xml:space="preserve"> </w:t>
      </w:r>
      <w:r>
        <w:t xml:space="preserve">even-power channel; the printed dynamics and code differed in one</w:t>
      </w:r>
      <w:r>
        <w:t xml:space="preserve"> </w:t>
      </w:r>
      <w:r>
        <w:t xml:space="preserve">exponent; and one grid construction paired coordinates rather than</w:t>
      </w:r>
      <w:r>
        <w:t xml:space="preserve"> </w:t>
      </w:r>
      <w:r>
        <w:t xml:space="preserve">forming a Cartesian product.</w:t>
      </w:r>
    </w:p>
    <w:p>
      <w:pPr>
        <w:pStyle w:val="BodyText"/>
        <w:widowControl/>
      </w:pPr>
      <w:r>
        <w:t xml:space="preserve">For the candidate</w:t>
      </w:r>
      <w:r>
        <w:t xml:space="preserve"> </w:t>
      </w:r>
      <m:oMath>
        <m:r>
          <m:t>V</m:t>
        </m:r>
        <m:r>
          <m:rPr>
            <m:sty m:val="p"/>
          </m:rPr>
          <m:t>=</m:t>
        </m:r>
        <m:sSubSup>
          <m:e>
            <m:r>
              <m:t>x</m:t>
            </m:r>
          </m:e>
          <m:sub>
            <m:r>
              <m:t>1</m:t>
            </m:r>
          </m:sub>
          <m:sup>
            <m:r>
              <m:t>4</m:t>
            </m:r>
          </m:sup>
        </m:sSubSup>
        <m:r>
          <m:rPr>
            <m:sty m:val="p"/>
          </m:rPr>
          <m:t>+</m:t>
        </m:r>
        <m:sSubSup>
          <m:e>
            <m:r>
              <m:t>x</m:t>
            </m:r>
          </m:e>
          <m:sub>
            <m:r>
              <m:t>2</m:t>
            </m:r>
          </m:sub>
          <m:sup>
            <m:r>
              <m:t>2</m:t>
            </m:r>
          </m:sup>
        </m:sSubSup>
        <m:r>
          <m:rPr>
            <m:sty m:val="p"/>
          </m:rPr>
          <m:t>+</m:t>
        </m:r>
        <m:sSubSup>
          <m:e>
            <m:r>
              <m:t>x</m:t>
            </m:r>
          </m:e>
          <m:sub>
            <m:r>
              <m:t>3</m:t>
            </m:r>
          </m:sub>
          <m:sup>
            <m:r>
              <m:t>6</m:t>
            </m:r>
          </m:sup>
        </m:sSubSup>
        <m:r>
          <m:rPr>
            <m:sty m:val="p"/>
          </m:rPr>
          <m:t>+</m:t>
        </m:r>
        <m:sSubSup>
          <m:e>
            <m:r>
              <m:t>x</m:t>
            </m:r>
          </m:e>
          <m:sub>
            <m:r>
              <m:t>4</m:t>
            </m:r>
          </m:sub>
          <m:sup>
            <m:r>
              <m:t>2</m:t>
            </m:r>
          </m:sup>
        </m:sSubSup>
      </m:oMath>
      <w:r>
        <w:t xml:space="preserve"> </w:t>
      </w:r>
      <w:r>
        <w:t xml:space="preserve">with even-power dissipative channels, the orbital derivative contains</w:t>
      </w:r>
      <w:r>
        <w:t xml:space="preserve"> </w:t>
      </w:r>
      <w:r>
        <w:t xml:space="preserve">odd powers: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acc>
                  <m:accPr>
                    <m:chr m:val="̇"/>
                  </m:accPr>
                  <m:e>
                    <m:r>
                      <m:t>V</m:t>
                    </m:r>
                  </m:e>
                </m:acc>
                <m:r>
                  <m:rPr>
                    <m:sty m:val="p"/>
                  </m:rPr>
                  <m:t>=</m:t>
                </m:r>
                <m:r>
                  <m:rPr>
                    <m:sty m:val="p"/>
                  </m:rPr>
                  <m:t>−</m:t>
                </m:r>
                <m:r>
                  <m:t>4</m:t>
                </m:r>
                <m:sSubSup>
                  <m:e>
                    <m:r>
                      <m:t>x</m:t>
                    </m:r>
                  </m:e>
                  <m:sub>
                    <m:r>
                      <m:t>1</m:t>
                    </m:r>
                  </m:sub>
                  <m:sup>
                    <m:r>
                      <m:t>5</m:t>
                    </m:r>
                  </m:sup>
                </m:sSubSup>
                <m:r>
                  <m:rPr>
                    <m:sty m:val="p"/>
                  </m:rPr>
                  <m:t>−</m:t>
                </m:r>
                <m:r>
                  <m:t>2</m:t>
                </m:r>
                <m:sSubSup>
                  <m:e>
                    <m:r>
                      <m:t>x</m:t>
                    </m:r>
                  </m:e>
                  <m:sub>
                    <m:r>
                      <m:t>2</m:t>
                    </m:r>
                  </m:sub>
                  <m:sup>
                    <m:r>
                      <m:t>2</m:t>
                    </m:r>
                  </m:sup>
                </m:sSubSup>
                <m:r>
                  <m:rPr>
                    <m:sty m:val="p"/>
                  </m:rPr>
                  <m:t>−</m:t>
                </m:r>
                <m:r>
                  <m:t>6</m:t>
                </m:r>
                <m:sSubSup>
                  <m:e>
                    <m:r>
                      <m:t>x</m:t>
                    </m:r>
                  </m:e>
                  <m:sub>
                    <m:r>
                      <m:t>3</m:t>
                    </m:r>
                  </m:sub>
                  <m:sup>
                    <m:r>
                      <m:t>7</m:t>
                    </m:r>
                  </m:sup>
                </m:sSubSup>
                <m:r>
                  <m:rPr>
                    <m:sty m:val="p"/>
                  </m:rPr>
                  <m:t>−</m:t>
                </m:r>
                <m:r>
                  <m:t>2</m:t>
                </m:r>
                <m:sSubSup>
                  <m:e>
                    <m:r>
                      <m:t>x</m:t>
                    </m:r>
                  </m:e>
                  <m:sub>
                    <m:r>
                      <m:t>4</m:t>
                    </m:r>
                  </m:sub>
                  <m:sup>
                    <m:r>
                      <m:t>2</m:t>
                    </m:r>
                  </m:sup>
                </m:sSub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(5)</w:t>
            </w:r>
          </w:p>
        </w:tc>
      </w:tr>
    </w:tbl>
    <w:p>
      <w:pPr>
        <w:pStyle w:val="BodyText"/>
        <w:widowControl/>
      </w:pPr>
      <w:r>
        <w:t xml:space="preserve">Setting</w:t>
      </w:r>
      <w:r>
        <w:t xml:space="preserve"> </w:t>
      </w:r>
      <m:oMath>
        <m:sSub>
          <m:e>
            <m:r>
              <m:t>x</m:t>
            </m:r>
          </m:e>
          <m:sub>
            <m:r>
              <m:t>2</m:t>
            </m:r>
          </m:sub>
        </m:sSub>
        <m:r>
          <m:rPr>
            <m:sty m:val="p"/>
          </m:rPr>
          <m:t>=</m:t>
        </m:r>
        <m:sSub>
          <m:e>
            <m:r>
              <m:t>x</m:t>
            </m:r>
          </m:e>
          <m:sub>
            <m:r>
              <m:t>3</m:t>
            </m:r>
          </m:sub>
        </m:sSub>
        <m:r>
          <m:rPr>
            <m:sty m:val="p"/>
          </m:rPr>
          <m:t>=</m:t>
        </m:r>
        <m:sSub>
          <m:e>
            <m:r>
              <m:t>x</m:t>
            </m:r>
          </m:e>
          <m:sub>
            <m:r>
              <m:t>4</m:t>
            </m:r>
          </m:sub>
        </m:sSub>
        <m:r>
          <m:rPr>
            <m:sty m:val="p"/>
          </m:rPr>
          <m:t>=</m:t>
        </m:r>
        <m:r>
          <m:t>0</m:t>
        </m:r>
      </m:oMath>
      <w:r>
        <w:t xml:space="preserve"> </w:t>
      </w:r>
      <w:r>
        <w:t xml:space="preserve">and</w:t>
      </w:r>
      <w:r>
        <w:t xml:space="preserve"> </w:t>
      </w:r>
      <m:oMath>
        <m:sSub>
          <m:e>
            <m:r>
              <m:t>x</m:t>
            </m:r>
          </m:e>
          <m:sub>
            <m:r>
              <m:t>1</m:t>
            </m:r>
          </m:sub>
        </m:sSub>
        <m:r>
          <m:rPr>
            <m:sty m:val="p"/>
          </m:rPr>
          <m:t>&lt;</m:t>
        </m:r>
        <m:r>
          <m:t>0</m:t>
        </m:r>
      </m:oMath>
      <w:r>
        <w:t xml:space="preserve"> </w:t>
      </w:r>
      <w:r>
        <w:t xml:space="preserve">gives</w:t>
      </w:r>
      <w:r>
        <w:t xml:space="preserve"> </w:t>
      </w:r>
      <m:oMath>
        <m:acc>
          <m:accPr>
            <m:chr m:val="̇"/>
          </m:accPr>
          <m:e>
            <m:r>
              <m:t>V</m:t>
            </m:r>
          </m:e>
        </m:acc>
        <m:r>
          <m:rPr>
            <m:sty m:val="p"/>
          </m:rPr>
          <m:t>&gt;</m:t>
        </m:r>
        <m:r>
          <m:t>0</m:t>
        </m:r>
      </m:oMath>
      <w:r>
        <w:t xml:space="preserve">.</w:t>
      </w:r>
      <w:r>
        <w:t xml:space="preserve"> </w:t>
      </w:r>
      <w:r>
        <w:t xml:space="preserve">Moreover, the scalar equation</w:t>
      </w:r>
      <w:r>
        <w:t xml:space="preserve"> </w:t>
      </w:r>
      <m:oMath>
        <m:acc>
          <m:accPr>
            <m:chr m:val="̇"/>
          </m:accPr>
          <m:e>
            <m:r>
              <m:t>ξ</m:t>
            </m:r>
          </m:e>
        </m:acc>
        <m:r>
          <m:rPr>
            <m:sty m:val="p"/>
          </m:rPr>
          <m:t>=</m:t>
        </m:r>
        <m:r>
          <m:rPr>
            <m:sty m:val="p"/>
          </m:rPr>
          <m:t>−</m:t>
        </m:r>
        <m:sSup>
          <m:e>
            <m:r>
              <m:t>ξ</m:t>
            </m:r>
          </m:e>
          <m:sup>
            <m:r>
              <m:t>2</m:t>
            </m:r>
          </m:sup>
        </m:sSup>
      </m:oMath>
      <w:r>
        <w:t xml:space="preserve"> </w:t>
      </w:r>
      <w:r>
        <w:t xml:space="preserve">has the solution</w:t>
      </w:r>
      <w:r>
        <w:t xml:space="preserve"> </w:t>
      </w:r>
      <m:oMath>
        <m:r>
          <m:t>ξ</m:t>
        </m:r>
        <m:d>
          <m:dPr>
            <m:begChr m:val="("/>
            <m:endChr m:val=")"/>
            <m:sepChr m:val=""/>
            <m:grow/>
          </m:dPr>
          <m:e>
            <m:r>
              <m:t>t</m:t>
            </m:r>
          </m:e>
        </m:d>
        <m:r>
          <m:rPr>
            <m:sty m:val="p"/>
          </m:rPr>
          <m:t>=</m:t>
        </m:r>
        <m:sSub>
          <m:e>
            <m:r>
              <m:t>ξ</m:t>
            </m:r>
          </m:e>
          <m:sub>
            <m:r>
              <m:t>0</m:t>
            </m:r>
          </m:sub>
        </m:sSub>
        <m:r>
          <m:rPr>
            <m:sty m:val="p"/>
          </m:rPr>
          <m:t>/</m:t>
        </m:r>
        <m:d>
          <m:dPr>
            <m:begChr m:val="("/>
            <m:endChr m:val=")"/>
            <m:sepChr m:val=""/>
            <m:grow/>
          </m:dPr>
          <m:e>
            <m:r>
              <m:t>1</m:t>
            </m:r>
            <m:r>
              <m:rPr>
                <m:sty m:val="p"/>
              </m:rPr>
              <m:t>+</m:t>
            </m:r>
            <m:sSub>
              <m:e>
                <m:r>
                  <m:t>ξ</m:t>
                </m:r>
              </m:e>
              <m:sub>
                <m:r>
                  <m:t>0</m:t>
                </m:r>
              </m:sub>
            </m:sSub>
            <m:r>
              <m:t>t</m:t>
            </m:r>
          </m:e>
        </m:d>
      </m:oMath>
      <w:r>
        <w:t xml:space="preserve">, so</w:t>
      </w:r>
      <w:r>
        <w:t xml:space="preserve"> </w:t>
      </w:r>
      <m:oMath>
        <m:sSub>
          <m:e>
            <m:r>
              <m:t>ξ</m:t>
            </m:r>
          </m:e>
          <m:sub>
            <m:r>
              <m:t>0</m:t>
            </m:r>
          </m:sub>
        </m:sSub>
        <m:r>
          <m:rPr>
            <m:sty m:val="p"/>
          </m:rPr>
          <m:t>=</m:t>
        </m:r>
        <m:r>
          <m:rPr>
            <m:sty m:val="p"/>
          </m:rPr>
          <m:t>−</m:t>
        </m:r>
        <m:r>
          <m:t>0.5</m:t>
        </m:r>
      </m:oMath>
      <w:r>
        <w:t xml:space="preserve"> </w:t>
      </w:r>
      <w:r>
        <w:t xml:space="preserve">produces</w:t>
      </w:r>
      <w:r>
        <w:t xml:space="preserve"> </w:t>
      </w:r>
      <w:r>
        <w:t xml:space="preserve">finite escape at</w:t>
      </w:r>
      <w:r>
        <w:t xml:space="preserve"> </w:t>
      </w:r>
      <m:oMath>
        <m:r>
          <m:t>t</m:t>
        </m:r>
        <m:r>
          <m:rPr>
            <m:sty m:val="p"/>
          </m:rPr>
          <m:t>=</m:t>
        </m:r>
        <m:r>
          <m:t>2</m:t>
        </m:r>
      </m:oMath>
      <w:r>
        <w:t xml:space="preserve">. In a uniform 250,000-state check of this</w:t>
      </w:r>
      <w:r>
        <w:t xml:space="preserve"> </w:t>
      </w:r>
      <w:r>
        <w:t xml:space="preserve">benchmark, 19.0952% of states violated Lyapunov decrease. The principal</w:t>
      </w:r>
      <w:r>
        <w:t xml:space="preserve"> </w:t>
      </w:r>
      <w:r>
        <w:t xml:space="preserve">study therefore uses a different nonlinear system with an analytically</w:t>
      </w:r>
      <w:r>
        <w:t xml:space="preserve"> </w:t>
      </w:r>
      <w:r>
        <w:t xml:space="preserve">known energy identity so that the learned and verified quantities can be</w:t>
      </w:r>
      <w:r>
        <w:t xml:space="preserve"> </w:t>
      </w:r>
      <w:r>
        <w:t xml:space="preserve">checked against a reliable reference.</w:t>
      </w:r>
    </w:p>
    <w:p>
      <w:pPr>
        <w:pStyle w:val="BodyText"/>
        <w:widowControl/>
      </w:pPr>
      <w:r>
        <w:drawing>
          <wp:inline>
            <wp:extent cx="5333996" cy="2090673"/>
            <wp:effectExtent b="0" l="0" r="0" t="0"/>
            <wp:docPr descr="Two analytical trajectories and Lyapunov-derivative traces showing finite escape and loss of decrease for an even-power scalar channel, compared with a stable odd-power dissipative channel." title="Figure 1" id="25" name="Picture"/>
            <a:graphic>
              <a:graphicData uri="http://schemas.openxmlformats.org/drawingml/2006/picture">
                <pic:pic>
                  <pic:nvPicPr>
                    <pic:cNvPr descr="/mnt/data/revision_work/media/media/rId27.png" id="26" name="Picture"/>
                    <pic:cNvPicPr>
                      <a:picLocks noChangeArrowheads="1" noChangeAspect="1"/>
                    </pic:cNvPicPr>
                  </pic:nvPicPr>
                  <pic:blipFill>
                    <a:blip r:embed="rId24"/>
                    <a:stretch>
                      <a:fillRect/>
                    </a:stretch>
                  </pic:blipFill>
                  <pic:spPr bwMode="auto">
                    <a:xfrm>
                      <a:off x="0" y="0"/>
                      <a:ext cx="5333996" cy="2090673"/>
                    </a:xfrm>
                    <a:prstGeom prst="rect">
                      <a:avLst/>
                    </a:prstGeom>
                    <a:noFill/>
                    <a:ln w="9525">
                      <a:noFill/>
                      <a:headEnd/>
                      <a:tailEnd/>
                    </a:ln>
                  </pic:spPr>
                </pic:pic>
              </a:graphicData>
            </a:graphic>
          </wp:inline>
        </w:drawing>
      </w:r>
    </w:p>
    <w:p>
      <w:pPr>
        <w:pStyle w:val="Caption"/>
        <w:keepNext w:val="0"/>
        <w:widowControl/>
        <w:jc w:val="left"/>
      </w:pPr>
      <w:r>
        <w:rPr>
          <w:b/>
          <w:bCs/>
        </w:rPr>
        <w:t xml:space="preserve">Figure 2.</w:t>
      </w:r>
      <w:r>
        <w:t xml:space="preserve"> </w:t>
      </w:r>
      <w:r>
        <w:t xml:space="preserve">Consistency analysis of the even-power benchmark. A</w:t>
      </w:r>
      <w:r>
        <w:t xml:space="preserve"> </w:t>
      </w:r>
      <w:r>
        <w:t xml:space="preserve">negative initial state under</w:t>
      </w:r>
      <w:r>
        <w:t xml:space="preserve"> </w:t>
      </w:r>
      <m:oMath>
        <m:acc>
          <m:accPr>
            <m:chr m:val="̇"/>
          </m:accPr>
          <m:e>
            <m:r>
              <m:t>ξ</m:t>
            </m:r>
          </m:e>
        </m:acc>
        <m:r>
          <m:rPr>
            <m:sty m:val="p"/>
          </m:rPr>
          <m:t>=</m:t>
        </m:r>
        <m:r>
          <m:rPr>
            <m:sty m:val="p"/>
          </m:rPr>
          <m:t>−</m:t>
        </m:r>
        <m:sSup>
          <m:e>
            <m:r>
              <m:t>ξ</m:t>
            </m:r>
          </m:e>
          <m:sup>
            <m:r>
              <m:t>2</m:t>
            </m:r>
          </m:sup>
        </m:sSup>
      </m:oMath>
      <w:r>
        <w:t xml:space="preserve"> </w:t>
      </w:r>
      <w:r>
        <w:t xml:space="preserve">reaches finite escape</w:t>
      </w:r>
      <w:r>
        <w:t xml:space="preserve"> </w:t>
      </w:r>
      <w:r>
        <w:t xml:space="preserve">while the associated candidate derivative becomes positive; the</w:t>
      </w:r>
      <w:r>
        <w:t xml:space="preserve"> </w:t>
      </w:r>
      <w:r>
        <w:t xml:space="preserve">odd-power comparison retains dissipative behavior.</w:t>
      </w:r>
    </w:p>
    <w:bookmarkEnd w:id="27"/>
    <w:bookmarkStart w:id="28" w:name="structure-preserving-neural-candidate"/>
    <w:p>
      <w:pPr>
        <w:pStyle w:val="Heading2"/>
        <w:widowControl/>
      </w:pPr>
      <w:r>
        <w:t xml:space="preserve">2.3 Structure-preserving neural candidate</w:t>
      </w:r>
    </w:p>
    <w:p>
      <w:pPr>
        <w:pStyle w:val="FirstParagraph"/>
        <w:widowControl/>
      </w:pPr>
      <w:r>
        <w:t xml:space="preserve">Let</w:t>
      </w:r>
      <w:r>
        <w:t xml:space="preserve"> </w:t>
      </w:r>
      <m:oMath>
        <m:sSub>
          <m:e>
            <m:r>
              <m:rPr>
                <m:sty m:val="b"/>
              </m:rPr>
              <m:t>ϕ</m:t>
            </m:r>
          </m:e>
          <m:sub>
            <m:r>
              <m:t>θ</m:t>
            </m:r>
          </m:sub>
        </m:sSub>
        <m:r>
          <m:rPr>
            <m:sty m:val="p"/>
          </m:rPr>
          <m:t>:</m:t>
        </m:r>
        <m:sSup>
          <m:e>
            <m:r>
              <m:rPr>
                <m:sty m:val="p"/>
                <m:scr m:val="double-struck"/>
              </m:rPr>
              <m:t>R</m:t>
            </m:r>
          </m:e>
          <m:sup>
            <m:r>
              <m:t>n</m:t>
            </m:r>
          </m:sup>
        </m:sSup>
        <m:r>
          <m:rPr>
            <m:sty m:val="p"/>
          </m:rPr>
          <m:t>→</m:t>
        </m:r>
        <m:sSup>
          <m:e>
            <m:r>
              <m:rPr>
                <m:sty m:val="p"/>
                <m:scr m:val="double-struck"/>
              </m:rPr>
              <m:t>R</m:t>
            </m:r>
          </m:e>
          <m:sup>
            <m:r>
              <m:t>r</m:t>
            </m:r>
          </m:sup>
        </m:sSup>
      </m:oMath>
      <w:r>
        <w:t xml:space="preserve"> </w:t>
      </w:r>
      <w:r>
        <w:t xml:space="preserve">be a</w:t>
      </w:r>
      <w:r>
        <w:t xml:space="preserve"> </w:t>
      </w:r>
      <w:r>
        <w:t xml:space="preserve">differentiable feature network. The candidate is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V</m:t>
                    </m:r>
                  </m:e>
                  <m:sub>
                    <m:r>
                      <m:t>θ</m:t>
                    </m:r>
                  </m:sub>
                </m:sSub>
                <m:d>
                  <m:dPr>
                    <m:begChr m:val="("/>
                    <m:endChr m:val=")"/>
                    <m:sepChr m:val=""/>
                    <m:grow/>
                  </m:dPr>
                  <m:e>
                    <m:r>
                      <m:rPr>
                        <m:sty m:val="b"/>
                      </m:rPr>
                      <m:t>x</m:t>
                    </m:r>
                  </m:e>
                </m:d>
                <m:r>
                  <m:rPr>
                    <m:sty m:val="p"/>
                  </m:rPr>
                  <m:t>=</m:t>
                </m:r>
                <m:r>
                  <m:t>ε</m:t>
                </m:r>
                <m:r>
                  <m:rPr>
                    <m:sty m:val="p"/>
                  </m:rPr>
                  <m:t>∥</m:t>
                </m:r>
                <m:r>
                  <m:rPr>
                    <m:sty m:val="b"/>
                  </m:rPr>
                  <m:t>x</m:t>
                </m:r>
                <m:sSubSup>
                  <m:e>
                    <m:r>
                      <m:rPr>
                        <m:sty m:val="p"/>
                      </m:rPr>
                      <m:t>∥</m:t>
                    </m:r>
                  </m:e>
                  <m:sub>
                    <m:r>
                      <m:t>2</m:t>
                    </m:r>
                  </m:sub>
                  <m:sup>
                    <m:r>
                      <m:t>2</m:t>
                    </m:r>
                  </m:sup>
                </m:sSubSup>
                <m:r>
                  <m:rPr>
                    <m:sty m:val="p"/>
                  </m:rPr>
                  <m:t>+</m:t>
                </m:r>
                <m:r>
                  <m:rPr>
                    <m:sty m:val="p"/>
                  </m:rPr>
                  <m:t>∥</m:t>
                </m:r>
                <m:sSub>
                  <m:e>
                    <m:r>
                      <m:rPr>
                        <m:sty m:val="b"/>
                      </m:rPr>
                      <m:t>ϕ</m:t>
                    </m:r>
                  </m:e>
                  <m:sub>
                    <m:r>
                      <m:t>θ</m:t>
                    </m:r>
                  </m:sub>
                </m:sSub>
                <m:d>
                  <m:dPr>
                    <m:begChr m:val="("/>
                    <m:endChr m:val=")"/>
                    <m:sepChr m:val=""/>
                    <m:grow/>
                  </m:dPr>
                  <m:e>
                    <m:r>
                      <m:rPr>
                        <m:sty m:val="b"/>
                      </m:rPr>
                      <m:t>x</m:t>
                    </m:r>
                  </m:e>
                </m:d>
                <m:r>
                  <m:rPr>
                    <m:sty m:val="p"/>
                  </m:rPr>
                  <m:t>−</m:t>
                </m:r>
                <m:sSub>
                  <m:e>
                    <m:r>
                      <m:rPr>
                        <m:sty m:val="b"/>
                      </m:rPr>
                      <m:t>ϕ</m:t>
                    </m:r>
                  </m:e>
                  <m:sub>
                    <m:r>
                      <m:t>θ</m:t>
                    </m:r>
                  </m:sub>
                </m:sSub>
                <m:d>
                  <m:dPr>
                    <m:begChr m:val="("/>
                    <m:endChr m:val=")"/>
                    <m:sepChr m:val=""/>
                    <m:grow/>
                  </m:dPr>
                  <m:e>
                    <m:r>
                      <m:t>0</m:t>
                    </m:r>
                  </m:e>
                </m:d>
                <m:sSubSup>
                  <m:e>
                    <m:r>
                      <m:rPr>
                        <m:sty m:val="p"/>
                      </m:rPr>
                      <m:t>∥</m:t>
                    </m:r>
                  </m:e>
                  <m:sub>
                    <m:r>
                      <m:t>2</m:t>
                    </m:r>
                  </m:sub>
                  <m:sup>
                    <m:r>
                      <m:t>2</m:t>
                    </m:r>
                  </m:sup>
                </m:sSubSup>
                <m:r>
                  <m:rPr>
                    <m:sty m:val="p"/>
                  </m:rPr>
                  <m:t>,</m:t>
                </m:r>
                <m:r>
                  <m:t> </m:t>
                </m:r>
                <m:r>
                  <m:t> </m:t>
                </m:r>
                <m:r>
                  <m:t>ε</m:t>
                </m:r>
                <m:r>
                  <m:rPr>
                    <m:sty m:val="p"/>
                  </m:rPr>
                  <m:t>&gt;</m:t>
                </m:r>
                <m:r>
                  <m:t>0</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(6)</w:t>
            </w:r>
          </w:p>
        </w:tc>
      </w:tr>
    </w:tbl>
    <w:p>
      <w:pPr>
        <w:pStyle w:val="BodyText"/>
        <w:widowControl/>
      </w:pPr>
      <w:r>
        <w:t xml:space="preserve">This construction is a smooth vector-feature specialization of</w:t>
      </w:r>
      <w:r>
        <w:t xml:space="preserve"> </w:t>
      </w:r>
      <w:r>
        <w:t xml:space="preserve">Lyapunov-Net [14]. It enforces</w:t>
      </w:r>
      <w:r>
        <w:t xml:space="preserve"> </w:t>
      </w:r>
      <m:oMath>
        <m:sSub>
          <m:e>
            <m:r>
              <m:t>V</m:t>
            </m:r>
          </m:e>
          <m:sub>
            <m:r>
              <m:t>θ</m:t>
            </m:r>
          </m:sub>
        </m:sSub>
        <m:d>
          <m:dPr>
            <m:begChr m:val="("/>
            <m:endChr m:val=")"/>
            <m:sepChr m:val=""/>
            <m:grow/>
          </m:dPr>
          <m:e>
            <m:r>
              <m:t>0</m:t>
            </m:r>
          </m:e>
        </m:d>
        <m:r>
          <m:rPr>
            <m:sty m:val="p"/>
          </m:rPr>
          <m:t>=</m:t>
        </m:r>
        <m:r>
          <m:t>0</m:t>
        </m:r>
      </m:oMath>
      <w:r>
        <w:t xml:space="preserve"> </w:t>
      </w:r>
      <w:r>
        <w:t xml:space="preserve">and</w:t>
      </w:r>
      <w:r>
        <w:t xml:space="preserve"> </w:t>
      </w:r>
      <m:oMath>
        <m:sSub>
          <m:e>
            <m:r>
              <m:t>V</m:t>
            </m:r>
          </m:e>
          <m:sub>
            <m:r>
              <m:t>θ</m:t>
            </m:r>
          </m:sub>
        </m:sSub>
        <m:d>
          <m:dPr>
            <m:begChr m:val="("/>
            <m:endChr m:val=")"/>
            <m:sepChr m:val=""/>
            <m:grow/>
          </m:dPr>
          <m:e>
            <m:r>
              <m:rPr>
                <m:sty m:val="b"/>
              </m:rPr>
              <m:t>x</m:t>
            </m:r>
          </m:e>
        </m:d>
        <m:r>
          <m:rPr>
            <m:sty m:val="p"/>
          </m:rPr>
          <m:t>≥</m:t>
        </m:r>
        <m:r>
          <m:t>ε</m:t>
        </m:r>
        <m:r>
          <m:rPr>
            <m:sty m:val="p"/>
          </m:rPr>
          <m:t>∥</m:t>
        </m:r>
        <m:r>
          <m:rPr>
            <m:sty m:val="b"/>
          </m:rPr>
          <m:t>x</m:t>
        </m:r>
        <m:sSubSup>
          <m:e>
            <m:r>
              <m:rPr>
                <m:sty m:val="p"/>
              </m:rPr>
              <m:t>∥</m:t>
            </m:r>
          </m:e>
          <m:sub>
            <m:r>
              <m:t>2</m:t>
            </m:r>
          </m:sub>
          <m:sup>
            <m:r>
              <m:t>2</m:t>
            </m:r>
          </m:sup>
        </m:sSubSup>
      </m:oMath>
      <w:r>
        <w:t xml:space="preserve"> </w:t>
      </w:r>
      <w:r>
        <w:t xml:space="preserve">independently of the trainable parameters. The principal network uses a</w:t>
      </w:r>
      <w:r>
        <w:t xml:space="preserve"> </w:t>
      </w:r>
      <w:r>
        <w:t xml:space="preserve">2-24-8 tanh feature map with 272 trainable parameters. The architectural</w:t>
      </w:r>
      <w:r>
        <w:t xml:space="preserve"> </w:t>
      </w:r>
      <w:r>
        <w:t xml:space="preserve">floor removes equilibrium anchoring and positivity from the optimization</w:t>
      </w:r>
      <w:r>
        <w:t xml:space="preserve"> </w:t>
      </w:r>
      <w:r>
        <w:t xml:space="preserve">burden, leaving derivative shaping as the principal learning problem.</w:t>
      </w:r>
      <w:r>
        <w:t xml:space="preserve"> </w:t>
      </w:r>
      <w:r>
        <w:t xml:space="preserve">The tanh activation is used because it is smooth, has bounded</w:t>
      </w:r>
      <w:r>
        <w:t xml:space="preserve"> </w:t>
      </w:r>
      <w:r>
        <w:t xml:space="preserve">derivatives, and admits simple interval enclosures for the Jacobian.</w:t>
      </w:r>
      <w:r>
        <w:t xml:space="preserve"> </w:t>
      </w:r>
      <w:r>
        <w:t xml:space="preserve">Although feedforward networks have universal approximation capability</w:t>
      </w:r>
      <w:r>
        <w:t xml:space="preserve"> </w:t>
      </w:r>
      <w:r>
        <w:t xml:space="preserve">[26], universal approximation is not used as a stability argument</w:t>
      </w:r>
      <w:r>
        <w:t xml:space="preserve"> </w:t>
      </w:r>
      <w:r>
        <w:t xml:space="preserve">here: the certificate is accepted only when the required inequalities</w:t>
      </w:r>
      <w:r>
        <w:t xml:space="preserve"> </w:t>
      </w:r>
      <w:r>
        <w:t xml:space="preserve">are enforced algebraically or verified on the continuum. This</w:t>
      </w:r>
      <w:r>
        <w:t xml:space="preserve"> </w:t>
      </w:r>
      <w:r>
        <w:t xml:space="preserve">distinction is important because representational capacity provides no</w:t>
      </w:r>
      <w:r>
        <w:t xml:space="preserve"> </w:t>
      </w:r>
      <w:r>
        <w:t xml:space="preserve">direct control of orbital-derivative sign.</w:t>
      </w:r>
    </w:p>
    <w:bookmarkEnd w:id="28"/>
    <w:bookmarkStart w:id="29" w:name="X5575b26dba376ed5f7dae2ef0f4c137a07464d8"/>
    <w:p>
      <w:pPr>
        <w:pStyle w:val="Heading2"/>
        <w:widowControl/>
      </w:pPr>
      <w:r>
        <w:t xml:space="preserve">2.4 Derivative-aware objective, sampling, and model selection</w:t>
      </w:r>
    </w:p>
    <w:p>
      <w:pPr>
        <w:pStyle w:val="FirstParagraph"/>
        <w:widowControl/>
      </w:pPr>
      <w:r>
        <w:t xml:space="preserve">With</w:t>
      </w:r>
      <w:r>
        <w:t xml:space="preserve"> </w:t>
      </w:r>
      <m:oMath>
        <m:r>
          <m:t>q</m:t>
        </m:r>
        <m:d>
          <m:dPr>
            <m:begChr m:val="("/>
            <m:endChr m:val=")"/>
            <m:sepChr m:val=""/>
            <m:grow/>
          </m:dPr>
          <m:e>
            <m:r>
              <m:rPr>
                <m:sty m:val="b"/>
              </m:rPr>
              <m:t>x</m:t>
            </m:r>
          </m:e>
        </m:d>
        <m:r>
          <m:rPr>
            <m:sty m:val="p"/>
          </m:rPr>
          <m:t>=</m:t>
        </m:r>
        <m:r>
          <m:rPr>
            <m:sty m:val="p"/>
          </m:rPr>
          <m:t>∥</m:t>
        </m:r>
        <m:r>
          <m:rPr>
            <m:sty m:val="b"/>
          </m:rPr>
          <m:t>x</m:t>
        </m:r>
        <m:sSubSup>
          <m:e>
            <m:r>
              <m:rPr>
                <m:sty m:val="p"/>
              </m:rPr>
              <m:t>∥</m:t>
            </m:r>
          </m:e>
          <m:sub>
            <m:r>
              <m:t>2</m:t>
            </m:r>
          </m:sub>
          <m:sup>
            <m:r>
              <m:t>2</m:t>
            </m:r>
          </m:sup>
        </m:sSubSup>
      </m:oMath>
      <w:r>
        <w:t xml:space="preserve">, define the Lyapunov</w:t>
      </w:r>
      <w:r>
        <w:t xml:space="preserve"> </w:t>
      </w:r>
      <w:r>
        <w:t xml:space="preserve">transport residual</w:t>
      </w:r>
      <w:r>
        <w:t xml:space="preserve"> </w:t>
      </w:r>
      <m:oMath>
        <m:sSub>
          <m:e>
            <m:r>
              <m:t>r</m:t>
            </m:r>
          </m:e>
          <m:sub>
            <m:r>
              <m:t>θ</m:t>
            </m:r>
          </m:sub>
        </m:sSub>
      </m:oMath>
      <w:r>
        <w:t xml:space="preserve"> </w:t>
      </w:r>
      <w:r>
        <w:t xml:space="preserve">and prescribed-decay margin</w:t>
      </w:r>
      <w:r>
        <w:t xml:space="preserve"> </w:t>
      </w:r>
      <m:oMath>
        <m:sSub>
          <m:e>
            <m:r>
              <m:t>m</m:t>
            </m:r>
          </m:e>
          <m:sub>
            <m:r>
              <m:t>θ</m:t>
            </m:r>
          </m:sub>
        </m:sSub>
      </m:oMath>
      <w:r>
        <w:t xml:space="preserve"> </w:t>
      </w:r>
      <w:r>
        <w:t xml:space="preserve">as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r</m:t>
                    </m:r>
                  </m:e>
                  <m:sub>
                    <m:r>
                      <m:t>θ</m:t>
                    </m:r>
                  </m:sub>
                </m:sSub>
                <m:d>
                  <m:dPr>
                    <m:begChr m:val="("/>
                    <m:endChr m:val=")"/>
                    <m:sepChr m:val=""/>
                    <m:grow/>
                  </m:dPr>
                  <m:e>
                    <m:r>
                      <m:rPr>
                        <m:sty m:val="b"/>
                      </m:rPr>
                      <m:t>x</m:t>
                    </m:r>
                  </m:e>
                </m:d>
                <m:r>
                  <m:rPr>
                    <m:sty m:val="p"/>
                  </m:rPr>
                  <m:t>=</m:t>
                </m:r>
                <m:r>
                  <m:rPr>
                    <m:sty m:val="p"/>
                  </m:rPr>
                  <m:t>∇</m:t>
                </m:r>
                <m:sSub>
                  <m:e>
                    <m:r>
                      <m:t>V</m:t>
                    </m:r>
                  </m:e>
                  <m:sub>
                    <m:r>
                      <m:t>θ</m:t>
                    </m:r>
                  </m:sub>
                </m:sSub>
                <m:sSup>
                  <m:e>
                    <m:d>
                      <m:dPr>
                        <m:begChr m:val="("/>
                        <m:endChr m:val=")"/>
                        <m:sepChr m:val=""/>
                        <m:grow/>
                      </m:dPr>
                      <m:e>
                        <m:r>
                          <m:rPr>
                            <m:sty m:val="b"/>
                          </m:rPr>
                          <m:t>x</m:t>
                        </m:r>
                      </m:e>
                    </m:d>
                  </m:e>
                  <m:sup>
                    <m:r>
                      <m:rPr>
                        <m:sty m:val="p"/>
                      </m:rPr>
                      <m:t>⊤</m:t>
                    </m:r>
                  </m:sup>
                </m:sSup>
                <m:sSub>
                  <m:e>
                    <m:r>
                      <m:rPr>
                        <m:sty m:val="b"/>
                      </m:rPr>
                      <m:t>f</m:t>
                    </m:r>
                  </m:e>
                  <m:sub>
                    <m:r>
                      <m:t>κ</m:t>
                    </m:r>
                  </m:sub>
                </m:sSub>
                <m:d>
                  <m:dPr>
                    <m:begChr m:val="("/>
                    <m:endChr m:val=")"/>
                    <m:sepChr m:val=""/>
                    <m:grow/>
                  </m:dPr>
                  <m:e>
                    <m:r>
                      <m:rPr>
                        <m:sty m:val="b"/>
                      </m:rPr>
                      <m:t>x</m:t>
                    </m:r>
                  </m:e>
                </m:d>
                <m:r>
                  <m:rPr>
                    <m:sty m:val="p"/>
                  </m:rPr>
                  <m:t>+</m:t>
                </m:r>
                <m:r>
                  <m:rPr>
                    <m:sty m:val="p"/>
                  </m:rPr>
                  <m:t>∥</m:t>
                </m:r>
                <m:r>
                  <m:rPr>
                    <m:sty m:val="b"/>
                  </m:rPr>
                  <m:t>x</m:t>
                </m:r>
                <m:sSubSup>
                  <m:e>
                    <m:r>
                      <m:rPr>
                        <m:sty m:val="p"/>
                      </m:rPr>
                      <m:t>∥</m:t>
                    </m:r>
                  </m:e>
                  <m:sub>
                    <m:r>
                      <m:t>2</m:t>
                    </m:r>
                  </m:sub>
                  <m:sup>
                    <m:r>
                      <m:t>2</m:t>
                    </m:r>
                  </m:sup>
                </m:sSubSup>
                <m:r>
                  <m:rPr>
                    <m:sty m:val="p"/>
                  </m:rPr>
                  <m:t>,</m:t>
                </m:r>
                <m:r>
                  <m:t> </m:t>
                </m:r>
                <m:r>
                  <m:t> </m:t>
                </m:r>
                <m:sSub>
                  <m:e>
                    <m:r>
                      <m:t>m</m:t>
                    </m:r>
                  </m:e>
                  <m:sub>
                    <m:r>
                      <m:t>θ</m:t>
                    </m:r>
                  </m:sub>
                </m:sSub>
                <m:d>
                  <m:dPr>
                    <m:begChr m:val="("/>
                    <m:endChr m:val=")"/>
                    <m:sepChr m:val=""/>
                    <m:grow/>
                  </m:dPr>
                  <m:e>
                    <m:r>
                      <m:rPr>
                        <m:sty m:val="b"/>
                      </m:rPr>
                      <m:t>x</m:t>
                    </m:r>
                  </m:e>
                </m:d>
                <m:r>
                  <m:rPr>
                    <m:sty m:val="p"/>
                  </m:rPr>
                  <m:t>=</m:t>
                </m:r>
                <m:r>
                  <m:rPr>
                    <m:sty m:val="p"/>
                  </m:rPr>
                  <m:t>∇</m:t>
                </m:r>
                <m:sSub>
                  <m:e>
                    <m:r>
                      <m:t>V</m:t>
                    </m:r>
                  </m:e>
                  <m:sub>
                    <m:r>
                      <m:t>θ</m:t>
                    </m:r>
                  </m:sub>
                </m:sSub>
                <m:sSup>
                  <m:e>
                    <m:d>
                      <m:dPr>
                        <m:begChr m:val="("/>
                        <m:endChr m:val=")"/>
                        <m:sepChr m:val=""/>
                        <m:grow/>
                      </m:dPr>
                      <m:e>
                        <m:r>
                          <m:rPr>
                            <m:sty m:val="b"/>
                          </m:rPr>
                          <m:t>x</m:t>
                        </m:r>
                      </m:e>
                    </m:d>
                  </m:e>
                  <m:sup>
                    <m:r>
                      <m:rPr>
                        <m:sty m:val="p"/>
                      </m:rPr>
                      <m:t>⊤</m:t>
                    </m:r>
                  </m:sup>
                </m:sSup>
                <m:sSub>
                  <m:e>
                    <m:r>
                      <m:rPr>
                        <m:sty m:val="b"/>
                      </m:rPr>
                      <m:t>f</m:t>
                    </m:r>
                  </m:e>
                  <m:sub>
                    <m:r>
                      <m:t>κ</m:t>
                    </m:r>
                  </m:sub>
                </m:sSub>
                <m:d>
                  <m:dPr>
                    <m:begChr m:val="("/>
                    <m:endChr m:val=")"/>
                    <m:sepChr m:val=""/>
                    <m:grow/>
                  </m:dPr>
                  <m:e>
                    <m:r>
                      <m:rPr>
                        <m:sty m:val="b"/>
                      </m:rPr>
                      <m:t>x</m:t>
                    </m:r>
                  </m:e>
                </m:d>
                <m:r>
                  <m:rPr>
                    <m:sty m:val="p"/>
                  </m:rPr>
                  <m:t>+</m:t>
                </m:r>
                <m:r>
                  <m:t>c</m:t>
                </m:r>
                <m:r>
                  <m:rPr>
                    <m:sty m:val="p"/>
                  </m:rPr>
                  <m:t>∥</m:t>
                </m:r>
                <m:r>
                  <m:rPr>
                    <m:sty m:val="b"/>
                  </m:rPr>
                  <m:t>x</m:t>
                </m:r>
                <m:sSubSup>
                  <m:e>
                    <m:r>
                      <m:rPr>
                        <m:sty m:val="p"/>
                      </m:rPr>
                      <m:t>∥</m:t>
                    </m:r>
                  </m:e>
                  <m:sub>
                    <m:r>
                      <m:t>2</m:t>
                    </m:r>
                  </m:sub>
                  <m:sup>
                    <m:r>
                      <m:t>2</m:t>
                    </m:r>
                  </m:sup>
                </m:sSub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(7)</w:t>
            </w:r>
          </w:p>
        </w:tc>
      </w:tr>
    </w:tbl>
    <w:p>
      <w:pPr>
        <w:pStyle w:val="BodyText"/>
        <w:widowControl/>
      </w:pPr>
      <w:r>
        <w:t xml:space="preserve">The training objective is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p"/>
                    <m:scr m:val="script"/>
                  </m:rPr>
                  <m:t>L</m:t>
                </m:r>
                <m:d>
                  <m:dPr>
                    <m:begChr m:val="("/>
                    <m:endChr m:val=")"/>
                    <m:sepChr m:val=""/>
                    <m:grow/>
                  </m:dPr>
                  <m:e>
                    <m:r>
                      <m:t>θ</m:t>
                    </m:r>
                  </m:e>
                </m:d>
                <m:r>
                  <m:rPr>
                    <m:sty m:val="p"/>
                  </m:rPr>
                  <m:t>=</m:t>
                </m:r>
                <m:r>
                  <m:rPr>
                    <m:sty m:val="p"/>
                    <m:scr m:val="double-struck"/>
                  </m:rPr>
                  <m:t>E</m:t>
                </m:r>
                <m:d>
                  <m:dPr>
                    <m:begChr m:val="["/>
                    <m:endChr m:val="]"/>
                    <m:sepChr m:val=""/>
                    <m:grow/>
                  </m:dPr>
                  <m:e>
                    <m:f>
                      <m:fPr>
                        <m:type m:val="bar"/>
                      </m:fPr>
                      <m:num>
                        <m:sSub>
                          <m:e>
                            <m:r>
                              <m:t>r</m:t>
                            </m:r>
                          </m:e>
                          <m:sub>
                            <m:r>
                              <m:t>θ</m:t>
                            </m:r>
                          </m:sub>
                        </m:sSub>
                        <m:sSup>
                          <m:e>
                            <m:d>
                              <m:dPr>
                                <m:begChr m:val="("/>
                                <m:endChr m:val=")"/>
                                <m:sepChr m:val=""/>
                                <m:grow/>
                              </m:dPr>
                              <m:e>
                                <m:r>
                                  <m:rPr>
                                    <m:sty m:val="b"/>
                                  </m:rPr>
                                  <m:t>x</m:t>
                                </m:r>
                              </m:e>
                            </m:d>
                          </m:e>
                          <m:sup>
                            <m:r>
                              <m:t>2</m:t>
                            </m:r>
                          </m:sup>
                        </m:sSup>
                      </m:num>
                      <m:den>
                        <m:sSup>
                          <m:e>
                            <m:d>
                              <m:dPr>
                                <m:begChr m:val="("/>
                                <m:endChr m:val=")"/>
                                <m:sepChr m:val=""/>
                                <m:grow/>
                              </m:dPr>
                              <m:e>
                                <m:r>
                                  <m:rPr>
                                    <m:sty m:val="p"/>
                                  </m:rPr>
                                  <m:t>∥</m:t>
                                </m:r>
                                <m:r>
                                  <m:rPr>
                                    <m:sty m:val="b"/>
                                  </m:rPr>
                                  <m:t>x</m:t>
                                </m:r>
                                <m:sSubSup>
                                  <m:e>
                                    <m:r>
                                      <m:rPr>
                                        <m:sty m:val="p"/>
                                      </m:rPr>
                                      <m:t>∥</m:t>
                                    </m:r>
                                  </m:e>
                                  <m:sub>
                                    <m:r>
                                      <m:t>2</m:t>
                                    </m:r>
                                  </m:sub>
                                  <m:sup>
                                    <m:r>
                                      <m:t>2</m:t>
                                    </m:r>
                                  </m:sup>
                                </m:sSubSup>
                                <m:r>
                                  <m:rPr>
                                    <m:sty m:val="p"/>
                                  </m:rPr>
                                  <m:t>+</m:t>
                                </m:r>
                                <m:r>
                                  <m:t>η</m:t>
                                </m:r>
                              </m:e>
                            </m:d>
                          </m:e>
                          <m:sup>
                            <m:r>
                              <m:t>2</m:t>
                            </m:r>
                          </m:sup>
                        </m:sSup>
                      </m:den>
                    </m:f>
                  </m:e>
                </m:d>
                <m:r>
                  <m:rPr>
                    <m:sty m:val="p"/>
                  </m:rPr>
                  <m:t>+</m:t>
                </m:r>
                <m:sSub>
                  <m:e>
                    <m:r>
                      <m:t>λ</m:t>
                    </m:r>
                  </m:e>
                  <m:sub>
                    <m:r>
                      <m:t>h</m:t>
                    </m:r>
                  </m:sub>
                </m:sSub>
                <m:r>
                  <m:rPr>
                    <m:sty m:val="p"/>
                    <m:scr m:val="double-struck"/>
                  </m:rPr>
                  <m:t>E</m:t>
                </m:r>
                <m:d>
                  <m:dPr>
                    <m:begChr m:val="["/>
                    <m:endChr m:val="]"/>
                    <m:sepChr m:val=""/>
                    <m:grow/>
                  </m:dPr>
                  <m:e>
                    <m:f>
                      <m:fPr>
                        <m:type m:val="bar"/>
                      </m:fPr>
                      <m:num>
                        <m:r>
                          <m:rPr>
                            <m:sty m:val="p"/>
                          </m:rPr>
                          <m:t>max</m:t>
                        </m:r>
                        <m:sSup>
                          <m:e>
                            <m:d>
                              <m:dPr>
                                <m:begChr m:val="("/>
                                <m:endChr m:val=")"/>
                                <m:sepChr m:val=""/>
                                <m:grow/>
                              </m:dPr>
                              <m:e>
                                <m:sSub>
                                  <m:e>
                                    <m:r>
                                      <m:t>m</m:t>
                                    </m:r>
                                  </m:e>
                                  <m:sub>
                                    <m:r>
                                      <m:t>θ</m:t>
                                    </m:r>
                                  </m:sub>
                                </m:sSub>
                                <m:d>
                                  <m:dPr>
                                    <m:begChr m:val="("/>
                                    <m:endChr m:val=")"/>
                                    <m:sepChr m:val=""/>
                                    <m:grow/>
                                  </m:dPr>
                                  <m:e>
                                    <m:r>
                                      <m:rPr>
                                        <m:sty m:val="b"/>
                                      </m:rPr>
                                      <m:t>x</m:t>
                                    </m:r>
                                  </m:e>
                                </m:d>
                                <m:r>
                                  <m:rPr>
                                    <m:sty m:val="p"/>
                                  </m:rPr>
                                  <m:t>,</m:t>
                                </m:r>
                                <m:r>
                                  <m:t>0</m:t>
                                </m:r>
                              </m:e>
                            </m:d>
                          </m:e>
                          <m:sup>
                            <m:r>
                              <m:t>2</m:t>
                            </m:r>
                          </m:sup>
                        </m:sSup>
                      </m:num>
                      <m:den>
                        <m:sSup>
                          <m:e>
                            <m:d>
                              <m:dPr>
                                <m:begChr m:val="("/>
                                <m:endChr m:val=")"/>
                                <m:sepChr m:val=""/>
                                <m:grow/>
                              </m:dPr>
                              <m:e>
                                <m:r>
                                  <m:rPr>
                                    <m:sty m:val="p"/>
                                  </m:rPr>
                                  <m:t>∥</m:t>
                                </m:r>
                                <m:r>
                                  <m:rPr>
                                    <m:sty m:val="b"/>
                                  </m:rPr>
                                  <m:t>x</m:t>
                                </m:r>
                                <m:sSubSup>
                                  <m:e>
                                    <m:r>
                                      <m:rPr>
                                        <m:sty m:val="p"/>
                                      </m:rPr>
                                      <m:t>∥</m:t>
                                    </m:r>
                                  </m:e>
                                  <m:sub>
                                    <m:r>
                                      <m:t>2</m:t>
                                    </m:r>
                                  </m:sub>
                                  <m:sup>
                                    <m:r>
                                      <m:t>2</m:t>
                                    </m:r>
                                  </m:sup>
                                </m:sSubSup>
                                <m:r>
                                  <m:rPr>
                                    <m:sty m:val="p"/>
                                  </m:rPr>
                                  <m:t>+</m:t>
                                </m:r>
                                <m:r>
                                  <m:t>η</m:t>
                                </m:r>
                              </m:e>
                            </m:d>
                          </m:e>
                          <m:sup>
                            <m:r>
                              <m:t>2</m:t>
                            </m:r>
                          </m:sup>
                        </m:sSup>
                      </m:den>
                    </m:f>
                  </m:e>
                </m:d>
                <m:r>
                  <m:rPr>
                    <m:sty m:val="p"/>
                  </m:rPr>
                  <m:t>+</m:t>
                </m:r>
                <m:sSub>
                  <m:e>
                    <m:r>
                      <m:t>λ</m:t>
                    </m:r>
                  </m:e>
                  <m:sub>
                    <m:r>
                      <m:t>a</m:t>
                    </m:r>
                  </m:sub>
                </m:sSub>
                <m:sSub>
                  <m:e>
                    <m:r>
                      <m:rPr>
                        <m:sty m:val="p"/>
                        <m:scr m:val="script"/>
                      </m:rPr>
                      <m:t>L</m:t>
                    </m:r>
                  </m:e>
                  <m:sub>
                    <m:r>
                      <m:t>a</m:t>
                    </m:r>
                  </m:sub>
                </m:sSub>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(8)</w:t>
            </w:r>
          </w:p>
        </w:tc>
      </w:tr>
    </w:tbl>
    <w:p>
      <w:pPr>
        <w:pStyle w:val="BodyText"/>
        <w:widowControl/>
      </w:pPr>
      <w:r>
        <w:t xml:space="preserve">The positive-part penalty is evaluated as</w:t>
      </w:r>
      <w:r>
        <w:t xml:space="preserve"> </w:t>
      </w:r>
      <m:oMath>
        <m:r>
          <m:rPr>
            <m:sty m:val="p"/>
          </m:rPr>
          <m:t>max</m:t>
        </m:r>
        <m:d>
          <m:dPr>
            <m:begChr m:val="("/>
            <m:endChr m:val=")"/>
            <m:sepChr m:val=""/>
            <m:grow/>
          </m:dPr>
          <m:e>
            <m:sSub>
              <m:e>
                <m:r>
                  <m:t>m</m:t>
                </m:r>
              </m:e>
              <m:sub>
                <m:r>
                  <m:t>θ</m:t>
                </m:r>
              </m:sub>
            </m:sSub>
            <m:d>
              <m:dPr>
                <m:begChr m:val="("/>
                <m:endChr m:val=")"/>
                <m:sepChr m:val=""/>
                <m:grow/>
              </m:dPr>
              <m:e>
                <m:r>
                  <m:rPr>
                    <m:sty m:val="b"/>
                  </m:rPr>
                  <m:t>x</m:t>
                </m:r>
              </m:e>
            </m:d>
            <m:r>
              <m:rPr>
                <m:sty m:val="p"/>
              </m:rPr>
              <m:t>,</m:t>
            </m:r>
            <m:r>
              <m:t>0</m:t>
            </m:r>
          </m:e>
        </m:d>
      </m:oMath>
      <w:r>
        <w:t xml:space="preserve">. The principal configuration uses</w:t>
      </w:r>
      <w:r>
        <w:t xml:space="preserve"> </w:t>
      </w:r>
      <m:oMath>
        <m:r>
          <m:t>ε</m:t>
        </m:r>
        <m:r>
          <m:rPr>
            <m:sty m:val="p"/>
          </m:rPr>
          <m:t>=</m:t>
        </m:r>
        <m:r>
          <m:t>0.02</m:t>
        </m:r>
      </m:oMath>
      <w:r>
        <w:t xml:space="preserve">,</w:t>
      </w:r>
      <w:r>
        <w:t xml:space="preserve"> </w:t>
      </w:r>
      <m:oMath>
        <m:r>
          <m:t>c</m:t>
        </m:r>
        <m:r>
          <m:rPr>
            <m:sty m:val="p"/>
          </m:rPr>
          <m:t>=</m:t>
        </m:r>
        <m:r>
          <m:t>0.15</m:t>
        </m:r>
      </m:oMath>
      <w:r>
        <w:t xml:space="preserve">,</w:t>
      </w:r>
      <w:r>
        <w:t xml:space="preserve"> </w:t>
      </w:r>
      <m:oMath>
        <m:r>
          <m:t>η</m:t>
        </m:r>
        <m:r>
          <m:rPr>
            <m:sty m:val="p"/>
          </m:rPr>
          <m:t>=</m:t>
        </m:r>
        <m:r>
          <m:t>0.05</m:t>
        </m:r>
      </m:oMath>
      <w:r>
        <w:t xml:space="preserve">,</w:t>
      </w:r>
      <w:r>
        <w:t xml:space="preserve"> </w:t>
      </w:r>
      <m:oMath>
        <m:sSub>
          <m:e>
            <m:r>
              <m:t>λ</m:t>
            </m:r>
          </m:e>
          <m:sub>
            <m:r>
              <m:t>h</m:t>
            </m:r>
          </m:sub>
        </m:sSub>
        <m:r>
          <m:rPr>
            <m:sty m:val="p"/>
          </m:rPr>
          <m:t>=</m:t>
        </m:r>
        <m:r>
          <m:t>8</m:t>
        </m:r>
      </m:oMath>
      <w:r>
        <w:t xml:space="preserve">, and</w:t>
      </w:r>
      <w:r>
        <w:t xml:space="preserve"> </w:t>
      </w:r>
      <m:oMath>
        <m:sSub>
          <m:e>
            <m:r>
              <m:t>λ</m:t>
            </m:r>
          </m:e>
          <m:sub>
            <m:r>
              <m:t>a</m:t>
            </m:r>
          </m:sub>
        </m:sSub>
        <m:r>
          <m:rPr>
            <m:sty m:val="p"/>
          </m:rPr>
          <m:t>=</m:t>
        </m:r>
        <m:r>
          <m:t>0</m:t>
        </m:r>
      </m:oMath>
      <w:r>
        <w:t xml:space="preserve">. Hence, the principal model receives no exact</w:t>
      </w:r>
      <w:r>
        <w:t xml:space="preserve"> </w:t>
      </w:r>
      <m:oMath>
        <m:sSub>
          <m:e>
            <m:r>
              <m:t>V</m:t>
            </m:r>
          </m:e>
          <m:sub>
            <m:r>
              <m:t>r</m:t>
            </m:r>
            <m:r>
              <m:t>e</m:t>
            </m:r>
            <m:r>
              <m:t>f</m:t>
            </m:r>
          </m:sub>
        </m:sSub>
      </m:oMath>
      <w:r>
        <w:t xml:space="preserve"> </w:t>
      </w:r>
      <w:r>
        <w:t xml:space="preserve">values. Uniform states, near-origin Gaussian states, and</w:t>
      </w:r>
      <w:r>
        <w:t xml:space="preserve"> </w:t>
      </w:r>
      <w:r>
        <w:t xml:space="preserve">recycled hard states are mixed during training. Every 200 iterations,</w:t>
      </w:r>
      <w:r>
        <w:t xml:space="preserve"> </w:t>
      </w:r>
      <w:r>
        <w:t xml:space="preserve">12,000 fresh states are scored and the 192 largest decay margins are</w:t>
      </w:r>
      <w:r>
        <w:t xml:space="preserve"> </w:t>
      </w:r>
      <w:r>
        <w:t xml:space="preserve">recycled into subsequent batches. Adam [27] with a cosine-decayed</w:t>
      </w:r>
      <w:r>
        <w:t xml:space="preserve"> </w:t>
      </w:r>
      <w:r>
        <w:t xml:space="preserve">learning rate is used for optimization.</w:t>
      </w:r>
    </w:p>
    <w:p>
      <w:pPr>
        <w:pStyle w:val="BodyText"/>
        <w:widowControl/>
      </w:pPr>
      <w:r>
        <w:t xml:space="preserve">Analytical value anchors are used only in an ablation (</w:t>
      </w:r>
      <m:oMath>
        <m:sSub>
          <m:e>
            <m:r>
              <m:t>λ</m:t>
            </m:r>
          </m:e>
          <m:sub>
            <m:r>
              <m:t>a</m:t>
            </m:r>
          </m:sub>
        </m:sSub>
        <m:r>
          <m:rPr>
            <m:sty m:val="p"/>
          </m:rPr>
          <m:t>=</m:t>
        </m:r>
        <m:r>
          <m:t>0.05</m:t>
        </m:r>
      </m:oMath>
      <w:r>
        <w:t xml:space="preserve">) and are excluded from the principal ten-seed experiment and the selected network.</w:t>
      </w:r>
    </w:p>
    <w:p>
      <w:pPr>
        <w:pStyle w:val="BodyText"/>
        <w:widowControl/>
      </w:pPr>
      <w:r>
        <w:t xml:space="preserve">Ten seeds, 20260826-20260835, are trained for 2,200 iterations. Model selection uses a fixed 50,000-state validation set generated with seed 314159. After the selected network is fixed, the final Cartesian grid and the Monte Carlo experiment are generated independently. The</w:t>
      </w:r>
      <w:r>
        <w:t xml:space="preserve"> </w:t>
      </w:r>
      <m:oMath>
        <m:r>
          <m:t>181</m:t>
        </m:r>
        <m:r>
          <m:rPr>
            <m:sty m:val="p"/>
          </m:rPr>
          <m:t>×</m:t>
        </m:r>
        <m:r>
          <m:t>181</m:t>
        </m:r>
      </m:oMath>
      <w:r>
        <w:t xml:space="preserve"> </w:t>
      </w:r>
      <w:r>
        <w:t xml:space="preserve">grid is used only for deterministic falsification and visualization; it is never included in a binomial probability calculation. The Monte Carlo experiment consists of</w:t>
      </w:r>
      <w:r>
        <w:t xml:space="preserve"> </w:t>
      </w:r>
      <m:oMath>
        <m:r>
          <m:t>N</m:t>
        </m:r>
        <m:r>
          <m:rPr>
            <m:sty m:val="p"/>
          </m:rPr>
          <m:t>=</m:t>
        </m:r>
        <m:r>
          <m:t>200000</m:t>
        </m:r>
      </m:oMath>
      <w:r>
        <w:t xml:space="preserve"> </w:t>
      </w:r>
      <w:r>
        <w:t xml:space="preserve">IID uniform draws from the verification square, with the equilibrium tested separately. The event used for the statistical calculation is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E</m:t>
                    </m:r>
                  </m:e>
                  <m:sub>
                    <m:r>
                      <m:t>τ</m:t>
                    </m:r>
                  </m:sub>
                </m:sSub>
                <m:box>
                  <m:boxPr>
                    <m:opEmu m:val="on"/>
                  </m:boxPr>
                  <m:e>
                    <m:r>
                      <m:rPr>
                        <m:sty m:val="p"/>
                      </m:rPr>
                      <m:t>:=</m:t>
                    </m:r>
                  </m:e>
                </m:box>
                <m:r>
                  <m:rPr>
                    <m:sty m:val="p"/>
                  </m:rPr>
                  <m:t>{</m:t>
                </m:r>
                <m:r>
                  <m:rPr>
                    <m:sty m:val="b"/>
                  </m:rPr>
                  <m:t>x</m:t>
                </m:r>
                <m:r>
                  <m:rPr>
                    <m:sty m:val="p"/>
                  </m:rPr>
                  <m:t>∣</m:t>
                </m:r>
                <m:r>
                  <m:rPr>
                    <m:sty m:val="p"/>
                  </m:rPr>
                  <m:t>∥</m:t>
                </m:r>
                <m:r>
                  <m:rPr>
                    <m:sty m:val="b"/>
                  </m:rPr>
                  <m:t>x</m:t>
                </m:r>
                <m:sSubSup>
                  <m:e>
                    <m:r>
                      <m:rPr>
                        <m:sty m:val="p"/>
                      </m:rPr>
                      <m:t>∥</m:t>
                    </m:r>
                  </m:e>
                  <m:sub>
                    <m:r>
                      <m:t>2</m:t>
                    </m:r>
                  </m:sub>
                  <m:sup>
                    <m:r>
                      <m:t>2</m:t>
                    </m:r>
                  </m:sup>
                </m:sSubSup>
                <m:r>
                  <m:rPr>
                    <m:sty m:val="p"/>
                  </m:rPr>
                  <m:t>&gt;</m:t>
                </m:r>
                <m:sSup>
                  <m:e>
                    <m:r>
                      <m:t>10</m:t>
                    </m:r>
                  </m:e>
                  <m:sup>
                    <m:r>
                      <m:rPr>
                        <m:sty m:val="p"/>
                      </m:rPr>
                      <m:t>−</m:t>
                    </m:r>
                    <m:r>
                      <m:t>8</m:t>
                    </m:r>
                  </m:sup>
                </m:sSup>
                <m:r>
                  <m:rPr>
                    <m:sty m:val="p"/>
                  </m:rPr>
                  <m:t>,</m:t>
                </m:r>
                <m:r>
                  <m:t> </m:t>
                </m:r>
                <m:sSub>
                  <m:e>
                    <m:r>
                      <m:t>m</m:t>
                    </m:r>
                  </m:e>
                  <m:sub>
                    <m:r>
                      <m:t>θ</m:t>
                    </m:r>
                  </m:sub>
                </m:sSub>
                <m:d>
                  <m:dPr>
                    <m:begChr m:val="("/>
                    <m:endChr m:val=")"/>
                    <m:sepChr m:val=""/>
                    <m:grow/>
                  </m:dPr>
                  <m:e>
                    <m:r>
                      <m:rPr>
                        <m:sty m:val="b"/>
                      </m:rPr>
                      <m:t>x</m:t>
                    </m:r>
                  </m:e>
                </m:d>
                <m:r>
                  <m:rPr>
                    <m:sty m:val="p"/>
                  </m:rPr>
                  <m:t>&gt;</m:t>
                </m:r>
                <m:r>
                  <m:t>τ</m:t>
                </m:r>
                <m:r>
                  <m:rPr>
                    <m:sty m:val="p"/>
                  </m:rPr>
                  <m:t>}</m:t>
                </m:r>
                <m:r>
                  <m:rPr>
                    <m:sty m:val="p"/>
                  </m:rPr>
                  <m:t>,</m:t>
                </m:r>
                <m:r>
                  <m:t>  </m:t>
                </m:r>
                <m:r>
                  <m:t>τ</m:t>
                </m:r>
                <m:r>
                  <m:rPr>
                    <m:sty m:val="p"/>
                  </m:rPr>
                  <m:t>=</m:t>
                </m:r>
                <m:sSup>
                  <m:e>
                    <m:r>
                      <m:t>10</m:t>
                    </m:r>
                  </m:e>
                  <m:sup>
                    <m:r>
                      <m:rPr>
                        <m:sty m:val="p"/>
                      </m:rPr>
                      <m:t>−</m:t>
                    </m:r>
                    <m:r>
                      <m:t>10</m:t>
                    </m:r>
                  </m:sup>
                </m:s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(9)</w:t>
            </w:r>
          </w:p>
        </w:tc>
      </w:tr>
    </w:tbl>
    <w:p>
      <w:pPr>
        <w:pStyle w:val="BodyText"/>
        <w:widowControl/>
      </w:pPr>
      <w:r>
        <w:t xml:space="preserve">Thus, the statistical statement concerns the probability of a</w:t>
      </w:r>
      <w:r>
        <w:t xml:space="preserve"> </w:t>
      </w:r>
      <w:r>
        <w:rPr>
          <w:i/>
          <w:iCs/>
        </w:rPr>
        <w:t xml:space="preserve">numerically detected margin failure above the declared tolerance</w:t>
      </w:r>
      <w:r>
        <w:t xml:space="preserve">, not the probability of the exact mathematical event</w:t>
      </w:r>
      <w:r>
        <w:t xml:space="preserve"> </w:t>
      </w:r>
      <m:oMath>
        <m:sSub>
          <m:e>
            <m:r>
              <m:t>m</m:t>
            </m:r>
          </m:e>
          <m:sub>
            <m:r>
              <m:t>θ</m:t>
            </m:r>
          </m:sub>
        </m:sSub>
        <m:d>
          <m:dPr>
            <m:begChr m:val="("/>
            <m:endChr m:val=")"/>
            <m:sepChr m:val=""/>
            <m:grow/>
          </m:dPr>
          <m:e>
            <m:r>
              <m:rPr>
                <m:sty m:val="b"/>
              </m:rPr>
              <m:t>x</m:t>
            </m:r>
          </m:e>
        </m:d>
        <m:r>
          <m:rPr>
            <m:sty m:val="p"/>
          </m:rPr>
          <m:t>&gt;</m:t>
        </m:r>
        <m:r>
          <m:t>0</m:t>
        </m:r>
      </m:oMath>
      <w:r>
        <w:t xml:space="preserve">. If zero events</w:t>
      </w:r>
      <w:r>
        <w:t xml:space="preserve"> </w:t>
      </w:r>
      <m:oMath>
        <m:sSub>
          <m:e>
            <m:r>
              <m:t>E</m:t>
            </m:r>
          </m:e>
          <m:sub>
            <m:r>
              <m:t>τ</m:t>
            </m:r>
          </m:sub>
        </m:sSub>
      </m:oMath>
      <w:r>
        <w:t xml:space="preserve"> </w:t>
      </w:r>
      <w:r>
        <w:t xml:space="preserve">are observed in</w:t>
      </w:r>
      <w:r>
        <w:t xml:space="preserve"> </w:t>
      </w:r>
      <m:oMath>
        <m:r>
          <m:t>N</m:t>
        </m:r>
      </m:oMath>
      <w:r>
        <w:t xml:space="preserve"> </w:t>
      </w:r>
      <w:r>
        <w:t xml:space="preserve">IID draws, the exact one-sided Clopper-Pearson upper bound at confidence level</w:t>
      </w:r>
      <w:r>
        <w:t xml:space="preserve"> </w:t>
      </w:r>
      <m:oMath>
        <m:r>
          <m:t>γ</m:t>
        </m:r>
      </m:oMath>
      <w:r>
        <w:t xml:space="preserve"> </w:t>
      </w:r>
      <w:r>
        <w:t xml:space="preserve">is</w:t>
      </w:r>
    </w:p>
    <w:p>
      <w:pPr>
        <w:pStyle w:val="BodyText"/>
        <w:widowControl/>
      </w:pPr>
      <w:r>
        <w:t xml:space="preserve">(p_U=1-(1-</w:t>
      </w:r>
      <w:r>
        <w:t xml:space="preserve">)^{1/N}, </w:t>
      </w:r>
      <w:r>
        <w:t xml:space="preserve">, N=200000).</w:t>
      </w:r>
    </w:p>
    <w:p>
      <w:pPr>
        <w:pStyle w:val="BodyText"/>
        <w:widowControl/>
      </w:pPr>
      <w:r>
        <w:t xml:space="preserve">The exclusion radius and tolerance are therefore part of the event definition. The continuum statement, when claimed, must come from Theorem 2 with sound interval arithmetic rather than from this probability bound.</w:t>
      </w:r>
    </w:p>
    <w:bookmarkEnd w:id="29"/>
    <w:bookmarkStart w:id="30" w:name="Xb0c8b81e41feaeb1e03d90ad3c37b71da5a886d"/>
    <w:p>
      <w:pPr>
        <w:pStyle w:val="Heading2"/>
        <w:widowControl/>
      </w:pPr>
      <w:r>
        <w:t xml:space="preserve">2.5 Radial interval enclosures and box-wise verification</w:t>
      </w:r>
    </w:p>
    <w:p>
      <w:pPr>
        <w:pStyle w:val="FirstParagraph"/>
        <w:widowControl/>
      </w:pPr>
      <w:r>
        <w:t xml:space="preserve">The verification argument is stated independently of any particular floating-point implementation. Let</w:t>
      </w:r>
      <w:r>
        <w:t xml:space="preserve"> </w:t>
      </w:r>
      <m:oMath>
        <m:r>
          <m:t>Q</m:t>
        </m:r>
        <m:r>
          <m:rPr>
            <m:sty m:val="p"/>
          </m:rPr>
          <m:t>⊂</m:t>
        </m:r>
        <m:r>
          <m:t>D</m:t>
        </m:r>
      </m:oMath>
      <w:r>
        <w:t xml:space="preserve"> </w:t>
      </w:r>
      <w:r>
        <w:t xml:space="preserve">be an axis-aligned box and define its radial hull</w:t>
      </w:r>
    </w:p>
    <w:tbl>
      <w:tblPr>
        <w:tblW w:type="auto" w:w="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t>R</m:t>
                </m:r>
                <m:d>
                  <m:dPr>
                    <m:begChr m:val="("/>
                    <m:endChr m:val=")"/>
                    <m:sepChr m:val=""/>
                    <m:grow/>
                  </m:dPr>
                  <m:e>
                    <m:r>
                      <m:t>Q</m:t>
                    </m:r>
                  </m:e>
                </m:d>
                <m:box>
                  <m:boxPr>
                    <m:opEmu m:val="on"/>
                  </m:boxPr>
                  <m:e>
                    <m:r>
                      <m:rPr>
                        <m:sty m:val="p"/>
                      </m:rPr>
                      <m:t>:=</m:t>
                    </m:r>
                  </m:e>
                </m:box>
                <m:r>
                  <m:rPr>
                    <m:sty m:val="p"/>
                  </m:rPr>
                  <m:t>h</m:t>
                </m:r>
                <m:r>
                  <m:rPr>
                    <m:sty m:val="p"/>
                  </m:rPr>
                  <m:t>u</m:t>
                </m:r>
                <m:r>
                  <m:rPr>
                    <m:sty m:val="p"/>
                  </m:rPr>
                  <m:t>l</m:t>
                </m:r>
                <m:r>
                  <m:rPr>
                    <m:sty m:val="p"/>
                  </m:rPr>
                  <m:t>l</m:t>
                </m:r>
                <m:d>
                  <m:dPr>
                    <m:begChr m:val="("/>
                    <m:endChr m:val=")"/>
                    <m:sepChr m:val=""/>
                    <m:grow/>
                  </m:dPr>
                  <m:e>
                    <m:r>
                      <m:rPr>
                        <m:sty m:val="p"/>
                      </m:rPr>
                      <m:t>{</m:t>
                    </m:r>
                    <m:r>
                      <m:t>0</m:t>
                    </m:r>
                    <m:r>
                      <m:rPr>
                        <m:sty m:val="p"/>
                      </m:rPr>
                      <m:t>}</m:t>
                    </m:r>
                    <m:r>
                      <m:rPr>
                        <m:sty m:val="p"/>
                      </m:rPr>
                      <m:t>∪</m:t>
                    </m:r>
                    <m:r>
                      <m:t>Q</m:t>
                    </m:r>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(10)</w:t>
            </w:r>
          </w:p>
        </w:tc>
      </w:tr>
    </w:tbl>
    <w:p>
      <w:pPr>
        <w:pStyle w:val="BodyText"/>
        <w:widowControl/>
      </w:pPr>
      <w:r>
        <w:t xml:space="preserve">For every</w:t>
      </w:r>
      <w:r>
        <w:t xml:space="preserve"> </w:t>
      </w:r>
      <m:oMath>
        <m:r>
          <m:rPr>
            <m:sty m:val="b"/>
          </m:rPr>
          <m:t>x</m:t>
        </m:r>
        <m:r>
          <m:rPr>
            <m:sty m:val="p"/>
          </m:rPr>
          <m:t>∈</m:t>
        </m:r>
        <m:r>
          <m:t>Q</m:t>
        </m:r>
      </m:oMath>
      <w:r>
        <w:t xml:space="preserve">, the entire segment</w:t>
      </w:r>
      <w:r>
        <w:t xml:space="preserve"> </w:t>
      </w:r>
      <m:oMath>
        <m:r>
          <m:rPr>
            <m:sty m:val="p"/>
          </m:rPr>
          <m:t>{</m:t>
        </m:r>
        <m:r>
          <m:t>τ</m:t>
        </m:r>
        <m:r>
          <m:rPr>
            <m:sty m:val="b"/>
          </m:rPr>
          <m:t>x</m:t>
        </m:r>
        <m:r>
          <m:rPr>
            <m:sty m:val="p"/>
          </m:rPr>
          <m:t>:</m:t>
        </m:r>
        <m:r>
          <m:t>0</m:t>
        </m:r>
        <m:r>
          <m:rPr>
            <m:sty m:val="p"/>
          </m:rPr>
          <m:t>≤</m:t>
        </m:r>
        <m:r>
          <m:t>τ</m:t>
        </m:r>
        <m:r>
          <m:rPr>
            <m:sty m:val="p"/>
          </m:rPr>
          <m:t>≤</m:t>
        </m:r>
        <m:r>
          <m:t>1</m:t>
        </m:r>
        <m:r>
          <m:rPr>
            <m:sty m:val="p"/>
          </m:rPr>
          <m:t>}</m:t>
        </m:r>
      </m:oMath>
      <w:r>
        <w:t xml:space="preserve"> </w:t>
      </w:r>
      <w:r>
        <w:t xml:space="preserve">lies in</w:t>
      </w:r>
      <w:r>
        <w:t xml:space="preserve"> </w:t>
      </w:r>
      <m:oMath>
        <m:r>
          <m:t>R</m:t>
        </m:r>
        <m:d>
          <m:dPr>
            <m:begChr m:val="("/>
            <m:endChr m:val=")"/>
            <m:sepChr m:val=""/>
            <m:grow/>
          </m:dPr>
          <m:e>
            <m:r>
              <m:t>Q</m:t>
            </m:r>
          </m:e>
        </m:d>
      </m:oMath>
      <w:r>
        <w:t xml:space="preserve">. By the fundamental theorem of calculus,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rPr>
                        <m:sty m:val="b"/>
                      </m:rPr>
                      <m:t>ϕ</m:t>
                    </m:r>
                  </m:e>
                  <m:sub>
                    <m:r>
                      <m:t>θ</m:t>
                    </m:r>
                  </m:sub>
                </m:sSub>
                <m:d>
                  <m:dPr>
                    <m:begChr m:val="("/>
                    <m:endChr m:val=")"/>
                    <m:sepChr m:val=""/>
                    <m:grow/>
                  </m:dPr>
                  <m:e>
                    <m:r>
                      <m:rPr>
                        <m:sty m:val="b"/>
                      </m:rPr>
                      <m:t>x</m:t>
                    </m:r>
                  </m:e>
                </m:d>
                <m:r>
                  <m:rPr>
                    <m:sty m:val="p"/>
                  </m:rPr>
                  <m:t>−</m:t>
                </m:r>
                <m:sSub>
                  <m:e>
                    <m:r>
                      <m:rPr>
                        <m:sty m:val="b"/>
                      </m:rPr>
                      <m:t>ϕ</m:t>
                    </m:r>
                  </m:e>
                  <m:sub>
                    <m:r>
                      <m:t>θ</m:t>
                    </m:r>
                  </m:sub>
                </m:sSub>
                <m:d>
                  <m:dPr>
                    <m:begChr m:val="("/>
                    <m:endChr m:val=")"/>
                    <m:sepChr m:val=""/>
                    <m:grow/>
                  </m:dPr>
                  <m:e>
                    <m:r>
                      <m:t>0</m:t>
                    </m:r>
                  </m:e>
                </m:d>
                <m:r>
                  <m:rPr>
                    <m:sty m:val="p"/>
                  </m:rPr>
                  <m:t>=</m:t>
                </m:r>
                <m:sSub>
                  <m:e>
                    <m:r>
                      <m:rPr>
                        <m:sty m:val="b"/>
                      </m:rPr>
                      <m:t>B</m:t>
                    </m:r>
                  </m:e>
                  <m:sub>
                    <m:r>
                      <m:t>θ</m:t>
                    </m:r>
                  </m:sub>
                </m:sSub>
                <m:d>
                  <m:dPr>
                    <m:begChr m:val="("/>
                    <m:endChr m:val=")"/>
                    <m:sepChr m:val=""/>
                    <m:grow/>
                  </m:dPr>
                  <m:e>
                    <m:r>
                      <m:rPr>
                        <m:sty m:val="b"/>
                      </m:rPr>
                      <m:t>x</m:t>
                    </m:r>
                  </m:e>
                </m:d>
                <m:r>
                  <m:rPr>
                    <m:sty m:val="b"/>
                  </m:rPr>
                  <m:t>x</m:t>
                </m:r>
                <m:r>
                  <m:rPr>
                    <m:sty m:val="p"/>
                  </m:rPr>
                  <m:t>,</m:t>
                </m:r>
                <m:r>
                  <m:t>  </m:t>
                </m:r>
                <m:sSub>
                  <m:e>
                    <m:r>
                      <m:rPr>
                        <m:sty m:val="b"/>
                      </m:rPr>
                      <m:t>B</m:t>
                    </m:r>
                  </m:e>
                  <m:sub>
                    <m:r>
                      <m:t>θ</m:t>
                    </m:r>
                  </m:sub>
                </m:sSub>
                <m:d>
                  <m:dPr>
                    <m:begChr m:val="("/>
                    <m:endChr m:val=")"/>
                    <m:sepChr m:val=""/>
                    <m:grow/>
                  </m:dPr>
                  <m:e>
                    <m:r>
                      <m:rPr>
                        <m:sty m:val="b"/>
                      </m:rPr>
                      <m:t>x</m:t>
                    </m:r>
                  </m:e>
                </m:d>
                <m:box>
                  <m:boxPr>
                    <m:opEmu m:val="on"/>
                  </m:boxPr>
                  <m:e>
                    <m:r>
                      <m:rPr>
                        <m:sty m:val="p"/>
                      </m:rPr>
                      <m:t>:=</m:t>
                    </m:r>
                  </m:e>
                </m:box>
                <m:nary>
                  <m:naryPr>
                    <m:chr m:val="∫"/>
                    <m:limLoc m:val="subSup"/>
                    <m:subHide m:val="off"/>
                    <m:supHide m:val="off"/>
                  </m:naryPr>
                  <m:sub>
                    <m:r>
                      <m:t>0</m:t>
                    </m:r>
                  </m:sub>
                  <m:sup>
                    <m:r>
                      <m:t>1</m:t>
                    </m:r>
                  </m:sup>
                  <m:e>
                    <m:sSub>
                      <m:e>
                        <m:r>
                          <m:rPr>
                            <m:sty m:val="b"/>
                          </m:rPr>
                          <m:t>J</m:t>
                        </m:r>
                      </m:e>
                      <m:sub>
                        <m:sSub>
                          <m:e>
                            <m:r>
                              <m:rPr>
                                <m:sty m:val="b"/>
                              </m:rPr>
                              <m:t>ϕ</m:t>
                            </m:r>
                          </m:e>
                          <m:sub>
                            <m:r>
                              <m:t>θ</m:t>
                            </m:r>
                          </m:sub>
                        </m:sSub>
                      </m:sub>
                    </m:sSub>
                  </m:e>
                </m:nary>
                <m:d>
                  <m:dPr>
                    <m:begChr m:val="("/>
                    <m:endChr m:val=")"/>
                    <m:sepChr m:val=""/>
                    <m:grow/>
                  </m:dPr>
                  <m:e>
                    <m:r>
                      <m:t>τ</m:t>
                    </m:r>
                    <m:r>
                      <m:rPr>
                        <m:sty m:val="b"/>
                      </m:rPr>
                      <m:t>x</m:t>
                    </m:r>
                  </m:e>
                </m:d>
                <m:r>
                  <m:t> </m:t>
                </m:r>
                <m:r>
                  <m:t>d</m:t>
                </m:r>
                <m:r>
                  <m:t>τ</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(11)</w:t>
            </w:r>
          </w:p>
        </w:tc>
      </w:tr>
    </w:tbl>
    <w:p>
      <w:pPr>
        <w:pStyle w:val="BodyText"/>
        <w:widowControl/>
      </w:pPr>
      <w:r>
        <w:t xml:space="preserve">Hence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p"/>
                  </m:rPr>
                  <m:t>∇</m:t>
                </m:r>
                <m:sSub>
                  <m:e>
                    <m:r>
                      <m:t>V</m:t>
                    </m:r>
                  </m:e>
                  <m:sub>
                    <m:r>
                      <m:t>θ</m:t>
                    </m:r>
                  </m:sub>
                </m:sSub>
                <m:d>
                  <m:dPr>
                    <m:begChr m:val="("/>
                    <m:endChr m:val=")"/>
                    <m:sepChr m:val=""/>
                    <m:grow/>
                  </m:dPr>
                  <m:e>
                    <m:r>
                      <m:rPr>
                        <m:sty m:val="b"/>
                      </m:rPr>
                      <m:t>x</m:t>
                    </m:r>
                  </m:e>
                </m:d>
                <m:r>
                  <m:rPr>
                    <m:sty m:val="p"/>
                  </m:rPr>
                  <m:t>=</m:t>
                </m:r>
                <m:sSub>
                  <m:e>
                    <m:r>
                      <m:rPr>
                        <m:sty m:val="b"/>
                      </m:rPr>
                      <m:t>G</m:t>
                    </m:r>
                  </m:e>
                  <m:sub>
                    <m:r>
                      <m:t>θ</m:t>
                    </m:r>
                  </m:sub>
                </m:sSub>
                <m:d>
                  <m:dPr>
                    <m:begChr m:val="("/>
                    <m:endChr m:val=")"/>
                    <m:sepChr m:val=""/>
                    <m:grow/>
                  </m:dPr>
                  <m:e>
                    <m:r>
                      <m:rPr>
                        <m:sty m:val="b"/>
                      </m:rPr>
                      <m:t>x</m:t>
                    </m:r>
                  </m:e>
                </m:d>
                <m:r>
                  <m:rPr>
                    <m:sty m:val="b"/>
                  </m:rPr>
                  <m:t>x</m:t>
                </m:r>
                <m:r>
                  <m:rPr>
                    <m:sty m:val="p"/>
                  </m:rPr>
                  <m:t>,</m:t>
                </m:r>
                <m:r>
                  <m:t>  </m:t>
                </m:r>
                <m:sSub>
                  <m:e>
                    <m:r>
                      <m:rPr>
                        <m:sty m:val="b"/>
                      </m:rPr>
                      <m:t>G</m:t>
                    </m:r>
                  </m:e>
                  <m:sub>
                    <m:r>
                      <m:t>θ</m:t>
                    </m:r>
                  </m:sub>
                </m:sSub>
                <m:d>
                  <m:dPr>
                    <m:begChr m:val="("/>
                    <m:endChr m:val=")"/>
                    <m:sepChr m:val=""/>
                    <m:grow/>
                  </m:dPr>
                  <m:e>
                    <m:r>
                      <m:rPr>
                        <m:sty m:val="b"/>
                      </m:rPr>
                      <m:t>x</m:t>
                    </m:r>
                  </m:e>
                </m:d>
                <m:box>
                  <m:boxPr>
                    <m:opEmu m:val="on"/>
                  </m:boxPr>
                  <m:e>
                    <m:r>
                      <m:rPr>
                        <m:sty m:val="p"/>
                      </m:rPr>
                      <m:t>:=</m:t>
                    </m:r>
                  </m:e>
                </m:box>
                <m:r>
                  <m:t>2</m:t>
                </m:r>
                <m:r>
                  <m:t>ε</m:t>
                </m:r>
                <m:r>
                  <m:rPr>
                    <m:sty m:val="b"/>
                  </m:rPr>
                  <m:t>I</m:t>
                </m:r>
                <m:r>
                  <m:rPr>
                    <m:sty m:val="p"/>
                  </m:rPr>
                  <m:t>+</m:t>
                </m:r>
                <m:r>
                  <m:t>2</m:t>
                </m:r>
                <m:sSub>
                  <m:e>
                    <m:r>
                      <m:rPr>
                        <m:sty m:val="b"/>
                      </m:rPr>
                      <m:t>J</m:t>
                    </m:r>
                  </m:e>
                  <m:sub>
                    <m:sSub>
                      <m:e>
                        <m:r>
                          <m:rPr>
                            <m:sty m:val="b"/>
                          </m:rPr>
                          <m:t>ϕ</m:t>
                        </m:r>
                      </m:e>
                      <m:sub>
                        <m:r>
                          <m:t>θ</m:t>
                        </m:r>
                      </m:sub>
                    </m:sSub>
                  </m:sub>
                </m:sSub>
                <m:sSup>
                  <m:e>
                    <m:d>
                      <m:dPr>
                        <m:begChr m:val="("/>
                        <m:endChr m:val=")"/>
                        <m:sepChr m:val=""/>
                        <m:grow/>
                      </m:dPr>
                      <m:e>
                        <m:r>
                          <m:rPr>
                            <m:sty m:val="b"/>
                          </m:rPr>
                          <m:t>x</m:t>
                        </m:r>
                      </m:e>
                    </m:d>
                  </m:e>
                  <m:sup>
                    <m:r>
                      <m:rPr>
                        <m:sty m:val="p"/>
                      </m:rPr>
                      <m:t>⊤</m:t>
                    </m:r>
                  </m:sup>
                </m:sSup>
                <m:sSub>
                  <m:e>
                    <m:r>
                      <m:rPr>
                        <m:sty m:val="b"/>
                      </m:rPr>
                      <m:t>B</m:t>
                    </m:r>
                  </m:e>
                  <m:sub>
                    <m:r>
                      <m:t>θ</m:t>
                    </m:r>
                  </m:sub>
                </m:sSub>
                <m:d>
                  <m:dPr>
                    <m:begChr m:val="("/>
                    <m:endChr m:val=")"/>
                    <m:sepChr m:val=""/>
                    <m:grow/>
                  </m:dPr>
                  <m:e>
                    <m:r>
                      <m:rPr>
                        <m:sty m:val="b"/>
                      </m:rPr>
                      <m:t>x</m:t>
                    </m:r>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(12)</w:t>
            </w:r>
          </w:p>
        </w:tc>
      </w:tr>
    </w:tbl>
    <w:p>
      <w:pPr>
        <w:pStyle w:val="BodyText"/>
        <w:widowControl/>
      </w:pPr>
      <w:r>
        <w:t xml:space="preserve">Because</w:t>
      </w:r>
      <w:r>
        <w:t xml:space="preserve"> </w:t>
      </w:r>
      <m:oMath>
        <m:sSub>
          <m:e>
            <m:r>
              <m:rPr>
                <m:sty m:val="b"/>
              </m:rPr>
              <m:t>f</m:t>
            </m:r>
          </m:e>
          <m:sub>
            <m:r>
              <m:t>κ</m:t>
            </m:r>
          </m:sub>
        </m:sSub>
        <m:d>
          <m:dPr>
            <m:begChr m:val="("/>
            <m:endChr m:val=")"/>
            <m:sepChr m:val=""/>
            <m:grow/>
          </m:dPr>
          <m:e>
            <m:r>
              <m:t>0</m:t>
            </m:r>
          </m:e>
        </m:d>
        <m:r>
          <m:rPr>
            <m:sty m:val="p"/>
          </m:rPr>
          <m:t>=</m:t>
        </m:r>
        <m:r>
          <m:t>0</m:t>
        </m:r>
      </m:oMath>
      <w:r>
        <w:t xml:space="preserve"> </w:t>
      </w:r>
      <w:r>
        <w:t xml:space="preserve">and</w:t>
      </w:r>
      <w:r>
        <w:t xml:space="preserve"> </w:t>
      </w:r>
      <m:oMath>
        <m:sSub>
          <m:e>
            <m:r>
              <m:rPr>
                <m:sty m:val="b"/>
              </m:rPr>
              <m:t>f</m:t>
            </m:r>
          </m:e>
          <m:sub>
            <m:r>
              <m:t>κ</m:t>
            </m:r>
          </m:sub>
        </m:sSub>
        <m:r>
          <m:rPr>
            <m:sty m:val="p"/>
          </m:rPr>
          <m:t>∈</m:t>
        </m:r>
        <m:sSup>
          <m:e>
            <m:r>
              <m:t>C</m:t>
            </m:r>
          </m:e>
          <m:sup>
            <m:r>
              <m:t>1</m:t>
            </m:r>
          </m:sup>
        </m:sSup>
      </m:oMath>
      <w:r>
        <w:t xml:space="preserve"> </w:t>
      </w:r>
      <w:r>
        <w:t xml:space="preserve">on a neighborhood of</w:t>
      </w:r>
      <w:r>
        <w:t xml:space="preserve"> </w:t>
      </w:r>
      <m:oMath>
        <m:r>
          <m:t>R</m:t>
        </m:r>
        <m:d>
          <m:dPr>
            <m:begChr m:val="("/>
            <m:endChr m:val=")"/>
            <m:sepChr m:val=""/>
            <m:grow/>
          </m:dPr>
          <m:e>
            <m:r>
              <m:t>Q</m:t>
            </m:r>
          </m:e>
        </m:d>
      </m:oMath>
      <w:r>
        <w:t xml:space="preserve">, the same radial identity gives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rPr>
                        <m:sty m:val="b"/>
                      </m:rPr>
                      <m:t>f</m:t>
                    </m:r>
                  </m:e>
                  <m:sub>
                    <m:r>
                      <m:t>κ</m:t>
                    </m:r>
                  </m:sub>
                </m:sSub>
                <m:d>
                  <m:dPr>
                    <m:begChr m:val="("/>
                    <m:endChr m:val=")"/>
                    <m:sepChr m:val=""/>
                    <m:grow/>
                  </m:dPr>
                  <m:e>
                    <m:r>
                      <m:rPr>
                        <m:sty m:val="b"/>
                      </m:rPr>
                      <m:t>x</m:t>
                    </m:r>
                  </m:e>
                </m:d>
                <m:r>
                  <m:rPr>
                    <m:sty m:val="p"/>
                  </m:rPr>
                  <m:t>=</m:t>
                </m:r>
                <m:sSub>
                  <m:e>
                    <m:r>
                      <m:rPr>
                        <m:sty m:val="b"/>
                      </m:rPr>
                      <m:t>F</m:t>
                    </m:r>
                  </m:e>
                  <m:sub>
                    <m:r>
                      <m:t>κ</m:t>
                    </m:r>
                  </m:sub>
                </m:sSub>
                <m:d>
                  <m:dPr>
                    <m:begChr m:val="("/>
                    <m:endChr m:val=")"/>
                    <m:sepChr m:val=""/>
                    <m:grow/>
                  </m:dPr>
                  <m:e>
                    <m:r>
                      <m:rPr>
                        <m:sty m:val="b"/>
                      </m:rPr>
                      <m:t>x</m:t>
                    </m:r>
                  </m:e>
                </m:d>
                <m:r>
                  <m:rPr>
                    <m:sty m:val="b"/>
                  </m:rPr>
                  <m:t>x</m:t>
                </m:r>
                <m:r>
                  <m:rPr>
                    <m:sty m:val="p"/>
                  </m:rPr>
                  <m:t>,</m:t>
                </m:r>
                <m:r>
                  <m:t>  </m:t>
                </m:r>
                <m:sSub>
                  <m:e>
                    <m:r>
                      <m:rPr>
                        <m:sty m:val="b"/>
                      </m:rPr>
                      <m:t>F</m:t>
                    </m:r>
                  </m:e>
                  <m:sub>
                    <m:r>
                      <m:t>κ</m:t>
                    </m:r>
                  </m:sub>
                </m:sSub>
                <m:d>
                  <m:dPr>
                    <m:begChr m:val="("/>
                    <m:endChr m:val=")"/>
                    <m:sepChr m:val=""/>
                    <m:grow/>
                  </m:dPr>
                  <m:e>
                    <m:r>
                      <m:rPr>
                        <m:sty m:val="b"/>
                      </m:rPr>
                      <m:t>x</m:t>
                    </m:r>
                  </m:e>
                </m:d>
                <m:box>
                  <m:boxPr>
                    <m:opEmu m:val="on"/>
                  </m:boxPr>
                  <m:e>
                    <m:r>
                      <m:rPr>
                        <m:sty m:val="p"/>
                      </m:rPr>
                      <m:t>:=</m:t>
                    </m:r>
                  </m:e>
                </m:box>
                <m:nary>
                  <m:naryPr>
                    <m:chr m:val="∫"/>
                    <m:limLoc m:val="subSup"/>
                    <m:subHide m:val="off"/>
                    <m:supHide m:val="off"/>
                  </m:naryPr>
                  <m:sub>
                    <m:r>
                      <m:t>0</m:t>
                    </m:r>
                  </m:sub>
                  <m:sup>
                    <m:r>
                      <m:t>1</m:t>
                    </m:r>
                  </m:sup>
                  <m:e>
                    <m:sSub>
                      <m:e>
                        <m:r>
                          <m:rPr>
                            <m:sty m:val="b"/>
                          </m:rPr>
                          <m:t>J</m:t>
                        </m:r>
                      </m:e>
                      <m:sub>
                        <m:sSub>
                          <m:e>
                            <m:r>
                              <m:rPr>
                                <m:sty m:val="b"/>
                              </m:rPr>
                              <m:t>f</m:t>
                            </m:r>
                          </m:e>
                          <m:sub>
                            <m:r>
                              <m:t>κ</m:t>
                            </m:r>
                          </m:sub>
                        </m:sSub>
                      </m:sub>
                    </m:sSub>
                  </m:e>
                </m:nary>
                <m:d>
                  <m:dPr>
                    <m:begChr m:val="("/>
                    <m:endChr m:val=")"/>
                    <m:sepChr m:val=""/>
                    <m:grow/>
                  </m:dPr>
                  <m:e>
                    <m:r>
                      <m:t>τ</m:t>
                    </m:r>
                    <m:r>
                      <m:rPr>
                        <m:sty m:val="b"/>
                      </m:rPr>
                      <m:t>x</m:t>
                    </m:r>
                  </m:e>
                </m:d>
                <m:r>
                  <m:t> </m:t>
                </m:r>
                <m:r>
                  <m:t>d</m:t>
                </m:r>
                <m:r>
                  <m:t>τ</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(13)</w:t>
            </w:r>
          </w:p>
        </w:tc>
      </w:tr>
    </w:tbl>
    <w:p>
      <w:pPr>
        <w:pStyle w:val="BodyText"/>
        <w:widowControl/>
      </w:pPr>
      <w:r>
        <w:t xml:space="preserve">Let</w:t>
      </w:r>
      <w:r>
        <w:t xml:space="preserve"> </w:t>
      </w:r>
      <m:oMath>
        <m:sSub>
          <m:e>
            <m:r>
              <m:rPr>
                <m:sty m:val="p"/>
                <m:scr m:val="script"/>
              </m:rPr>
              <m:t>J</m:t>
            </m:r>
          </m:e>
          <m:sub>
            <m:r>
              <m:t>ϕ</m:t>
            </m:r>
          </m:sub>
        </m:sSub>
        <m:d>
          <m:dPr>
            <m:begChr m:val="("/>
            <m:endChr m:val=")"/>
            <m:sepChr m:val=""/>
            <m:grow/>
          </m:dPr>
          <m:e>
            <m:r>
              <m:t>R</m:t>
            </m:r>
            <m:d>
              <m:dPr>
                <m:begChr m:val="("/>
                <m:endChr m:val=")"/>
                <m:sepChr m:val=""/>
                <m:grow/>
              </m:dPr>
              <m:e>
                <m:r>
                  <m:t>Q</m:t>
                </m:r>
              </m:e>
            </m:d>
          </m:e>
        </m:d>
      </m:oMath>
      <w:r>
        <w:t xml:space="preserve"> </w:t>
      </w:r>
      <w:r>
        <w:t xml:space="preserve">and</w:t>
      </w:r>
      <w:r>
        <w:t xml:space="preserve"> </w:t>
      </w:r>
      <m:oMath>
        <m:sSub>
          <m:e>
            <m:r>
              <m:rPr>
                <m:sty m:val="p"/>
                <m:scr m:val="script"/>
              </m:rPr>
              <m:t>J</m:t>
            </m:r>
          </m:e>
          <m:sub>
            <m:r>
              <m:t>f</m:t>
            </m:r>
          </m:sub>
        </m:sSub>
        <m:d>
          <m:dPr>
            <m:begChr m:val="("/>
            <m:endChr m:val=")"/>
            <m:sepChr m:val=""/>
            <m:grow/>
          </m:dPr>
          <m:e>
            <m:r>
              <m:t>R</m:t>
            </m:r>
            <m:d>
              <m:dPr>
                <m:begChr m:val="("/>
                <m:endChr m:val=")"/>
                <m:sepChr m:val=""/>
                <m:grow/>
              </m:dPr>
              <m:e>
                <m:r>
                  <m:t>Q</m:t>
                </m:r>
              </m:e>
            </m:d>
          </m:e>
        </m:d>
      </m:oMath>
      <w:r>
        <w:t xml:space="preserve"> </w:t>
      </w:r>
      <w:r>
        <w:t xml:space="preserve">be</w:t>
      </w:r>
      <w:r>
        <w:t xml:space="preserve"> </w:t>
      </w:r>
      <w:r>
        <w:rPr>
          <w:i/>
          <w:iCs/>
        </w:rPr>
        <w:t xml:space="preserve">sound outward-rounded interval extensions</w:t>
      </w:r>
      <w:r>
        <w:t xml:space="preserve"> </w:t>
      </w:r>
      <w:r>
        <w:t xml:space="preserve">of the corresponding Jacobians. Then</w:t>
      </w:r>
      <w:r>
        <w:t xml:space="preserve"> </w:t>
      </w:r>
      <m:oMath>
        <m:sSub>
          <m:e>
            <m:r>
              <m:rPr>
                <m:sty m:val="b"/>
              </m:rPr>
              <m:t>B</m:t>
            </m:r>
          </m:e>
          <m:sub>
            <m:r>
              <m:t>θ</m:t>
            </m:r>
          </m:sub>
        </m:sSub>
        <m:d>
          <m:dPr>
            <m:begChr m:val="("/>
            <m:endChr m:val=")"/>
            <m:sepChr m:val=""/>
            <m:grow/>
          </m:dPr>
          <m:e>
            <m:r>
              <m:rPr>
                <m:sty m:val="b"/>
              </m:rPr>
              <m:t>x</m:t>
            </m:r>
          </m:e>
        </m:d>
        <m:r>
          <m:rPr>
            <m:sty m:val="p"/>
          </m:rPr>
          <m:t>∈</m:t>
        </m:r>
        <m:sSub>
          <m:e>
            <m:r>
              <m:rPr>
                <m:sty m:val="p"/>
                <m:scr m:val="script"/>
              </m:rPr>
              <m:t>J</m:t>
            </m:r>
          </m:e>
          <m:sub>
            <m:r>
              <m:t>ϕ</m:t>
            </m:r>
          </m:sub>
        </m:sSub>
        <m:d>
          <m:dPr>
            <m:begChr m:val="("/>
            <m:endChr m:val=")"/>
            <m:sepChr m:val=""/>
            <m:grow/>
          </m:dPr>
          <m:e>
            <m:r>
              <m:t>R</m:t>
            </m:r>
            <m:d>
              <m:dPr>
                <m:begChr m:val="("/>
                <m:endChr m:val=")"/>
                <m:sepChr m:val=""/>
                <m:grow/>
              </m:dPr>
              <m:e>
                <m:r>
                  <m:t>Q</m:t>
                </m:r>
              </m:e>
            </m:d>
          </m:e>
        </m:d>
      </m:oMath>
      <w:r>
        <w:t xml:space="preserve"> </w:t>
      </w:r>
      <w:r>
        <w:t xml:space="preserve">and</w:t>
      </w:r>
      <w:r>
        <w:t xml:space="preserve"> </w:t>
      </w:r>
      <m:oMath>
        <m:sSub>
          <m:e>
            <m:r>
              <m:rPr>
                <m:sty m:val="b"/>
              </m:rPr>
              <m:t>F</m:t>
            </m:r>
          </m:e>
          <m:sub>
            <m:r>
              <m:t>κ</m:t>
            </m:r>
          </m:sub>
        </m:sSub>
        <m:d>
          <m:dPr>
            <m:begChr m:val="("/>
            <m:endChr m:val=")"/>
            <m:sepChr m:val=""/>
            <m:grow/>
          </m:dPr>
          <m:e>
            <m:r>
              <m:rPr>
                <m:sty m:val="b"/>
              </m:rPr>
              <m:t>x</m:t>
            </m:r>
          </m:e>
        </m:d>
        <m:r>
          <m:rPr>
            <m:sty m:val="p"/>
          </m:rPr>
          <m:t>∈</m:t>
        </m:r>
        <m:sSub>
          <m:e>
            <m:r>
              <m:rPr>
                <m:sty m:val="p"/>
                <m:scr m:val="script"/>
              </m:rPr>
              <m:t>J</m:t>
            </m:r>
          </m:e>
          <m:sub>
            <m:r>
              <m:t>f</m:t>
            </m:r>
          </m:sub>
        </m:sSub>
        <m:d>
          <m:dPr>
            <m:begChr m:val="("/>
            <m:endChr m:val=")"/>
            <m:sepChr m:val=""/>
            <m:grow/>
          </m:dPr>
          <m:e>
            <m:r>
              <m:t>R</m:t>
            </m:r>
            <m:d>
              <m:dPr>
                <m:begChr m:val="("/>
                <m:endChr m:val=")"/>
                <m:sepChr m:val=""/>
                <m:grow/>
              </m:dPr>
              <m:e>
                <m:r>
                  <m:t>Q</m:t>
                </m:r>
              </m:e>
            </m:d>
          </m:e>
        </m:d>
      </m:oMath>
      <w:r>
        <w:t xml:space="preserve"> </w:t>
      </w:r>
      <w:r>
        <w:t xml:space="preserve">componentwise. For the two-layer tanh feature map used here,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rPr>
                        <m:sty m:val="b"/>
                      </m:rPr>
                      <m:t>J</m:t>
                    </m:r>
                  </m:e>
                  <m:sub>
                    <m:sSub>
                      <m:e>
                        <m:r>
                          <m:rPr>
                            <m:sty m:val="b"/>
                          </m:rPr>
                          <m:t>ϕ</m:t>
                        </m:r>
                      </m:e>
                      <m:sub>
                        <m:r>
                          <m:t>θ</m:t>
                        </m:r>
                      </m:sub>
                    </m:sSub>
                  </m:sub>
                </m:sSub>
                <m:d>
                  <m:dPr>
                    <m:begChr m:val="("/>
                    <m:endChr m:val=")"/>
                    <m:sepChr m:val=""/>
                    <m:grow/>
                  </m:dPr>
                  <m:e>
                    <m:r>
                      <m:rPr>
                        <m:sty m:val="b"/>
                      </m:rPr>
                      <m:t>x</m:t>
                    </m:r>
                  </m:e>
                </m:d>
                <m:r>
                  <m:rPr>
                    <m:sty m:val="p"/>
                  </m:rPr>
                  <m:t>=</m:t>
                </m:r>
                <m:sSub>
                  <m:e>
                    <m:r>
                      <m:rPr>
                        <m:sty m:val="b"/>
                      </m:rPr>
                      <m:t>D</m:t>
                    </m:r>
                  </m:e>
                  <m:sub>
                    <m:r>
                      <m:t>2</m:t>
                    </m:r>
                  </m:sub>
                </m:sSub>
                <m:d>
                  <m:dPr>
                    <m:begChr m:val="("/>
                    <m:endChr m:val=")"/>
                    <m:sepChr m:val=""/>
                    <m:grow/>
                  </m:dPr>
                  <m:e>
                    <m:r>
                      <m:rPr>
                        <m:sty m:val="b"/>
                      </m:rPr>
                      <m:t>x</m:t>
                    </m:r>
                  </m:e>
                </m:d>
                <m:sSub>
                  <m:e>
                    <m:r>
                      <m:rPr>
                        <m:sty m:val="b"/>
                      </m:rPr>
                      <m:t>W</m:t>
                    </m:r>
                  </m:e>
                  <m:sub>
                    <m:r>
                      <m:t>2</m:t>
                    </m:r>
                  </m:sub>
                </m:sSub>
                <m:sSub>
                  <m:e>
                    <m:r>
                      <m:rPr>
                        <m:sty m:val="b"/>
                      </m:rPr>
                      <m:t>D</m:t>
                    </m:r>
                  </m:e>
                  <m:sub>
                    <m:r>
                      <m:t>1</m:t>
                    </m:r>
                  </m:sub>
                </m:sSub>
                <m:d>
                  <m:dPr>
                    <m:begChr m:val="("/>
                    <m:endChr m:val=")"/>
                    <m:sepChr m:val=""/>
                    <m:grow/>
                  </m:dPr>
                  <m:e>
                    <m:r>
                      <m:rPr>
                        <m:sty m:val="b"/>
                      </m:rPr>
                      <m:t>x</m:t>
                    </m:r>
                  </m:e>
                </m:d>
                <m:sSub>
                  <m:e>
                    <m:r>
                      <m:rPr>
                        <m:sty m:val="b"/>
                      </m:rPr>
                      <m:t>W</m:t>
                    </m:r>
                  </m:e>
                  <m:sub>
                    <m:r>
                      <m:t>1</m:t>
                    </m:r>
                  </m:sub>
                </m:sSub>
                <m:r>
                  <m:rPr>
                    <m:sty m:val="p"/>
                  </m:rPr>
                  <m:t>,</m:t>
                </m:r>
                <m:r>
                  <m:t> </m:t>
                </m:r>
                <m:sSub>
                  <m:e>
                    <m:r>
                      <m:rPr>
                        <m:sty m:val="b"/>
                      </m:rPr>
                      <m:t>D</m:t>
                    </m:r>
                  </m:e>
                  <m:sub>
                    <m:r>
                      <m:t>i</m:t>
                    </m:r>
                  </m:sub>
                </m:sSub>
                <m:d>
                  <m:dPr>
                    <m:begChr m:val="("/>
                    <m:endChr m:val=")"/>
                    <m:sepChr m:val=""/>
                    <m:grow/>
                  </m:dPr>
                  <m:e>
                    <m:r>
                      <m:rPr>
                        <m:sty m:val="b"/>
                      </m:rPr>
                      <m:t>x</m:t>
                    </m:r>
                  </m:e>
                </m:d>
                <m:r>
                  <m:rPr>
                    <m:sty m:val="p"/>
                  </m:rPr>
                  <m:t>=</m:t>
                </m:r>
                <m:r>
                  <m:rPr>
                    <m:sty m:val="p"/>
                  </m:rPr>
                  <m:t>d</m:t>
                </m:r>
                <m:r>
                  <m:rPr>
                    <m:sty m:val="p"/>
                  </m:rPr>
                  <m:t>i</m:t>
                </m:r>
                <m:r>
                  <m:rPr>
                    <m:sty m:val="p"/>
                  </m:rPr>
                  <m:t>a</m:t>
                </m:r>
                <m:r>
                  <m:rPr>
                    <m:sty m:val="p"/>
                  </m:rPr>
                  <m:t>g</m:t>
                </m:r>
                <m:d>
                  <m:dPr>
                    <m:begChr m:val="["/>
                    <m:endChr m:val="]"/>
                    <m:sepChr m:val=""/>
                    <m:grow/>
                  </m:dPr>
                  <m:e>
                    <m:sSup>
                      <m:e>
                        <m:r>
                          <m:rPr>
                            <m:sty m:val="p"/>
                          </m:rPr>
                          <m:t>s</m:t>
                        </m:r>
                        <m:r>
                          <m:rPr>
                            <m:sty m:val="p"/>
                          </m:rPr>
                          <m:t>e</m:t>
                        </m:r>
                        <m:r>
                          <m:rPr>
                            <m:sty m:val="p"/>
                          </m:rPr>
                          <m:t>c</m:t>
                        </m:r>
                        <m:r>
                          <m:rPr>
                            <m:sty m:val="p"/>
                          </m:rPr>
                          <m:t>h</m:t>
                        </m:r>
                      </m:e>
                      <m:sup>
                        <m:r>
                          <m:t>2</m:t>
                        </m:r>
                      </m:sup>
                    </m:sSup>
                    <m:d>
                      <m:dPr>
                        <m:begChr m:val="("/>
                        <m:endChr m:val=")"/>
                        <m:sepChr m:val=""/>
                        <m:grow/>
                      </m:dPr>
                      <m:e>
                        <m:sSub>
                          <m:e>
                            <m:r>
                              <m:rPr>
                                <m:sty m:val="b"/>
                              </m:rPr>
                              <m:t>z</m:t>
                            </m:r>
                          </m:e>
                          <m:sub>
                            <m:r>
                              <m:t>i</m:t>
                            </m:r>
                          </m:sub>
                        </m:sSub>
                        <m:d>
                          <m:dPr>
                            <m:begChr m:val="("/>
                            <m:endChr m:val=")"/>
                            <m:sepChr m:val=""/>
                            <m:grow/>
                          </m:dPr>
                          <m:e>
                            <m:r>
                              <m:rPr>
                                <m:sty m:val="b"/>
                              </m:rPr>
                              <m:t>x</m:t>
                            </m:r>
                          </m:e>
                        </m:d>
                      </m:e>
                    </m:d>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(14)</w:t>
            </w:r>
          </w:p>
        </w:tc>
      </w:tr>
    </w:tbl>
    <w:p>
      <w:pPr>
        <w:pStyle w:val="BodyText"/>
        <w:widowControl/>
      </w:pPr>
      <w:r>
        <w:t xml:space="preserve">so interval bounds follow by enclosing each affine pre-activation, applying monotonic tanh and</w:t>
      </w:r>
      <w:r>
        <w:t xml:space="preserve"> </w:t>
      </w:r>
      <m:oMath>
        <m:sSup>
          <m:e>
            <m:r>
              <m:rPr>
                <m:sty m:val="p"/>
              </m:rPr>
              <m:t>s</m:t>
            </m:r>
            <m:r>
              <m:rPr>
                <m:sty m:val="p"/>
              </m:rPr>
              <m:t>e</m:t>
            </m:r>
            <m:r>
              <m:rPr>
                <m:sty m:val="p"/>
              </m:rPr>
              <m:t>c</m:t>
            </m:r>
            <m:r>
              <m:rPr>
                <m:sty m:val="p"/>
              </m:rPr>
              <m:t>h</m:t>
            </m:r>
          </m:e>
          <m:sup>
            <m:r>
              <m:t>2</m:t>
            </m:r>
          </m:sup>
        </m:sSup>
      </m:oMath>
      <w:r>
        <w:t xml:space="preserve"> </w:t>
      </w:r>
      <w:r>
        <w:t xml:space="preserve">bounds, and using outward-rounded interval matrix products. Define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rPr>
                        <m:sty m:val="b"/>
                      </m:rPr>
                      <m:t>H</m:t>
                    </m:r>
                  </m:e>
                  <m:sub>
                    <m:r>
                      <m:t>θ</m:t>
                    </m:r>
                  </m:sub>
                </m:sSub>
                <m:d>
                  <m:dPr>
                    <m:begChr m:val="("/>
                    <m:endChr m:val=")"/>
                    <m:sepChr m:val=""/>
                    <m:grow/>
                  </m:dPr>
                  <m:e>
                    <m:r>
                      <m:rPr>
                        <m:sty m:val="b"/>
                      </m:rPr>
                      <m:t>x</m:t>
                    </m:r>
                  </m:e>
                </m:d>
                <m:box>
                  <m:boxPr>
                    <m:opEmu m:val="on"/>
                  </m:boxPr>
                  <m:e>
                    <m:r>
                      <m:rPr>
                        <m:sty m:val="p"/>
                      </m:rPr>
                      <m:t>:=</m:t>
                    </m:r>
                  </m:e>
                </m:box>
                <m:r>
                  <m:rPr>
                    <m:sty m:val="p"/>
                  </m:rPr>
                  <m:t>s</m:t>
                </m:r>
                <m:r>
                  <m:rPr>
                    <m:sty m:val="p"/>
                  </m:rPr>
                  <m:t>y</m:t>
                </m:r>
                <m:r>
                  <m:rPr>
                    <m:sty m:val="p"/>
                  </m:rPr>
                  <m:t>m</m:t>
                </m:r>
                <m:d>
                  <m:dPr>
                    <m:begChr m:val="("/>
                    <m:endChr m:val=")"/>
                    <m:sepChr m:val=""/>
                    <m:grow/>
                  </m:dPr>
                  <m:e>
                    <m:sSub>
                      <m:e>
                        <m:r>
                          <m:rPr>
                            <m:sty m:val="b"/>
                          </m:rPr>
                          <m:t>G</m:t>
                        </m:r>
                      </m:e>
                      <m:sub>
                        <m:r>
                          <m:t>θ</m:t>
                        </m:r>
                      </m:sub>
                    </m:sSub>
                    <m:sSup>
                      <m:e>
                        <m:d>
                          <m:dPr>
                            <m:begChr m:val="("/>
                            <m:endChr m:val=")"/>
                            <m:sepChr m:val=""/>
                            <m:grow/>
                          </m:dPr>
                          <m:e>
                            <m:r>
                              <m:rPr>
                                <m:sty m:val="b"/>
                              </m:rPr>
                              <m:t>x</m:t>
                            </m:r>
                          </m:e>
                        </m:d>
                      </m:e>
                      <m:sup>
                        <m:r>
                          <m:rPr>
                            <m:sty m:val="p"/>
                          </m:rPr>
                          <m:t>⊤</m:t>
                        </m:r>
                      </m:sup>
                    </m:sSup>
                    <m:sSub>
                      <m:e>
                        <m:r>
                          <m:rPr>
                            <m:sty m:val="b"/>
                          </m:rPr>
                          <m:t>F</m:t>
                        </m:r>
                      </m:e>
                      <m:sub>
                        <m:r>
                          <m:t>κ</m:t>
                        </m:r>
                      </m:sub>
                    </m:sSub>
                    <m:d>
                      <m:dPr>
                        <m:begChr m:val="("/>
                        <m:endChr m:val=")"/>
                        <m:sepChr m:val=""/>
                        <m:grow/>
                      </m:dPr>
                      <m:e>
                        <m:r>
                          <m:rPr>
                            <m:sty m:val="b"/>
                          </m:rPr>
                          <m:t>x</m:t>
                        </m:r>
                      </m:e>
                    </m:d>
                  </m:e>
                </m:d>
                <m:r>
                  <m:rPr>
                    <m:sty m:val="p"/>
                  </m:rPr>
                  <m:t>+</m:t>
                </m:r>
                <m:r>
                  <m:t>c</m:t>
                </m:r>
                <m:r>
                  <m:rPr>
                    <m:sty m:val="b"/>
                  </m:rPr>
                  <m:t>I</m:t>
                </m:r>
                <m:r>
                  <m:rPr>
                    <m:sty m:val="p"/>
                  </m:rPr>
                  <m:t>,</m:t>
                </m:r>
                <m:r>
                  <m:t>  </m:t>
                </m:r>
                <m:r>
                  <m:rPr>
                    <m:sty m:val="p"/>
                  </m:rPr>
                  <m:t>s</m:t>
                </m:r>
                <m:r>
                  <m:rPr>
                    <m:sty m:val="p"/>
                  </m:rPr>
                  <m:t>y</m:t>
                </m:r>
                <m:r>
                  <m:rPr>
                    <m:sty m:val="p"/>
                  </m:rPr>
                  <m:t>m</m:t>
                </m:r>
                <m:d>
                  <m:dPr>
                    <m:begChr m:val="("/>
                    <m:endChr m:val=")"/>
                    <m:sepChr m:val=""/>
                    <m:grow/>
                  </m:dPr>
                  <m:e>
                    <m:r>
                      <m:rPr>
                        <m:sty m:val="b"/>
                      </m:rPr>
                      <m:t>M</m:t>
                    </m:r>
                  </m:e>
                </m:d>
                <m:box>
                  <m:boxPr>
                    <m:opEmu m:val="on"/>
                  </m:boxPr>
                  <m:e>
                    <m:r>
                      <m:rPr>
                        <m:sty m:val="p"/>
                      </m:rPr>
                      <m:t>:=</m:t>
                    </m:r>
                  </m:e>
                </m:box>
                <m:f>
                  <m:fPr>
                    <m:type m:val="bar"/>
                  </m:fPr>
                  <m:num>
                    <m:r>
                      <m:rPr>
                        <m:sty m:val="b"/>
                      </m:rPr>
                      <m:t>M</m:t>
                    </m:r>
                    <m:r>
                      <m:rPr>
                        <m:sty m:val="p"/>
                      </m:rPr>
                      <m:t>+</m:t>
                    </m:r>
                    <m:sSup>
                      <m:e>
                        <m:r>
                          <m:rPr>
                            <m:sty m:val="b"/>
                          </m:rPr>
                          <m:t>M</m:t>
                        </m:r>
                      </m:e>
                      <m:sup>
                        <m:r>
                          <m:rPr>
                            <m:sty m:val="p"/>
                          </m:rPr>
                          <m:t>⊤</m:t>
                        </m:r>
                      </m:sup>
                    </m:sSup>
                  </m:num>
                  <m:den>
                    <m:r>
                      <m:t>2</m:t>
                    </m:r>
                  </m:den>
                </m:f>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(15)</w:t>
            </w:r>
          </w:p>
        </w:tc>
      </w:tr>
    </w:tbl>
    <w:p>
      <w:pPr>
        <w:pStyle w:val="BodyText"/>
        <w:widowControl/>
      </w:pPr>
      <w:r>
        <w:t xml:space="preserve">Then the prescribed margin satisfies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m</m:t>
                    </m:r>
                  </m:e>
                  <m:sub>
                    <m:r>
                      <m:t>θ</m:t>
                    </m:r>
                  </m:sub>
                </m:sSub>
                <m:d>
                  <m:dPr>
                    <m:begChr m:val="("/>
                    <m:endChr m:val=")"/>
                    <m:sepChr m:val=""/>
                    <m:grow/>
                  </m:dPr>
                  <m:e>
                    <m:r>
                      <m:rPr>
                        <m:sty m:val="b"/>
                      </m:rPr>
                      <m:t>x</m:t>
                    </m:r>
                  </m:e>
                </m:d>
                <m:r>
                  <m:rPr>
                    <m:sty m:val="p"/>
                  </m:rPr>
                  <m:t>=</m:t>
                </m:r>
                <m:sSub>
                  <m:e>
                    <m:acc>
                      <m:accPr>
                        <m:chr m:val="̇"/>
                      </m:accPr>
                      <m:e>
                        <m:r>
                          <m:t>V</m:t>
                        </m:r>
                      </m:e>
                    </m:acc>
                  </m:e>
                  <m:sub>
                    <m:r>
                      <m:t>θ</m:t>
                    </m:r>
                  </m:sub>
                </m:sSub>
                <m:d>
                  <m:dPr>
                    <m:begChr m:val="("/>
                    <m:endChr m:val=")"/>
                    <m:sepChr m:val=""/>
                    <m:grow/>
                  </m:dPr>
                  <m:e>
                    <m:r>
                      <m:rPr>
                        <m:sty m:val="b"/>
                      </m:rPr>
                      <m:t>x</m:t>
                    </m:r>
                  </m:e>
                </m:d>
                <m:r>
                  <m:rPr>
                    <m:sty m:val="p"/>
                  </m:rPr>
                  <m:t>+</m:t>
                </m:r>
                <m:r>
                  <m:t>c</m:t>
                </m:r>
                <m:r>
                  <m:rPr>
                    <m:sty m:val="p"/>
                  </m:rPr>
                  <m:t>∥</m:t>
                </m:r>
                <m:r>
                  <m:rPr>
                    <m:sty m:val="b"/>
                  </m:rPr>
                  <m:t>x</m:t>
                </m:r>
                <m:sSubSup>
                  <m:e>
                    <m:r>
                      <m:rPr>
                        <m:sty m:val="p"/>
                      </m:rPr>
                      <m:t>∥</m:t>
                    </m:r>
                  </m:e>
                  <m:sub>
                    <m:r>
                      <m:t>2</m:t>
                    </m:r>
                  </m:sub>
                  <m:sup>
                    <m:r>
                      <m:t>2</m:t>
                    </m:r>
                  </m:sup>
                </m:sSubSup>
                <m:r>
                  <m:rPr>
                    <m:sty m:val="p"/>
                  </m:rPr>
                  <m:t>=</m:t>
                </m:r>
                <m:sSup>
                  <m:e>
                    <m:r>
                      <m:rPr>
                        <m:sty m:val="b"/>
                      </m:rPr>
                      <m:t>x</m:t>
                    </m:r>
                  </m:e>
                  <m:sup>
                    <m:r>
                      <m:rPr>
                        <m:sty m:val="p"/>
                      </m:rPr>
                      <m:t>⊤</m:t>
                    </m:r>
                  </m:sup>
                </m:sSup>
                <m:sSub>
                  <m:e>
                    <m:r>
                      <m:rPr>
                        <m:sty m:val="b"/>
                      </m:rPr>
                      <m:t>H</m:t>
                    </m:r>
                  </m:e>
                  <m:sub>
                    <m:r>
                      <m:t>θ</m:t>
                    </m:r>
                  </m:sub>
                </m:sSub>
                <m:d>
                  <m:dPr>
                    <m:begChr m:val="("/>
                    <m:endChr m:val=")"/>
                    <m:sepChr m:val=""/>
                    <m:grow/>
                  </m:dPr>
                  <m:e>
                    <m:r>
                      <m:rPr>
                        <m:sty m:val="b"/>
                      </m:rPr>
                      <m:t>x</m:t>
                    </m:r>
                  </m:e>
                </m:d>
                <m:r>
                  <m:rPr>
                    <m:sty m:val="b"/>
                  </m:rPr>
                  <m:t>x</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(16)</w:t>
            </w:r>
          </w:p>
        </w:tc>
      </w:tr>
    </w:tbl>
    <w:p>
      <w:pPr>
        <w:pStyle w:val="BodyText"/>
        <w:keepNext/>
        <w:widowControl/>
      </w:pPr>
      <w:r>
        <w:rPr>
          <w:b/>
          <w:bCs/>
        </w:rPr>
        <w:t xml:space="preserve">Lemma 1 (radial enclosure).</w:t>
      </w:r>
      <w:r>
        <w:t xml:space="preserve"> </w:t>
      </w:r>
      <w:r>
        <w:t xml:space="preserve">If</w:t>
      </w:r>
      <w:r>
        <w:t xml:space="preserve"> </w:t>
      </w:r>
      <m:oMath>
        <m:sSub>
          <m:e>
            <m:r>
              <m:rPr>
                <m:sty m:val="p"/>
                <m:scr m:val="script"/>
              </m:rPr>
              <m:t>J</m:t>
            </m:r>
          </m:e>
          <m:sub>
            <m:r>
              <m:t>ϕ</m:t>
            </m:r>
          </m:sub>
        </m:sSub>
        <m:d>
          <m:dPr>
            <m:begChr m:val="("/>
            <m:endChr m:val=")"/>
            <m:sepChr m:val=""/>
            <m:grow/>
          </m:dPr>
          <m:e>
            <m:r>
              <m:t>R</m:t>
            </m:r>
            <m:d>
              <m:dPr>
                <m:begChr m:val="("/>
                <m:endChr m:val=")"/>
                <m:sepChr m:val=""/>
                <m:grow/>
              </m:dPr>
              <m:e>
                <m:r>
                  <m:t>Q</m:t>
                </m:r>
              </m:e>
            </m:d>
          </m:e>
        </m:d>
      </m:oMath>
      <w:r>
        <w:t xml:space="preserve"> </w:t>
      </w:r>
      <w:r>
        <w:t xml:space="preserve">encloses</w:t>
      </w:r>
      <w:r>
        <w:t xml:space="preserve"> </w:t>
      </w:r>
      <m:oMath>
        <m:sSub>
          <m:e>
            <m:r>
              <m:rPr>
                <m:sty m:val="b"/>
              </m:rPr>
              <m:t>J</m:t>
            </m:r>
          </m:e>
          <m:sub>
            <m:sSub>
              <m:e>
                <m:r>
                  <m:rPr>
                    <m:sty m:val="b"/>
                  </m:rPr>
                  <m:t>ϕ</m:t>
                </m:r>
              </m:e>
              <m:sub>
                <m:r>
                  <m:t>θ</m:t>
                </m:r>
              </m:sub>
            </m:sSub>
          </m:sub>
        </m:sSub>
        <m:d>
          <m:dPr>
            <m:begChr m:val="("/>
            <m:endChr m:val=")"/>
            <m:sepChr m:val=""/>
            <m:grow/>
          </m:dPr>
          <m:e>
            <m:r>
              <m:rPr>
                <m:sty m:val="b"/>
              </m:rPr>
              <m:t>y</m:t>
            </m:r>
          </m:e>
        </m:d>
      </m:oMath>
      <w:r>
        <w:t xml:space="preserve"> </w:t>
      </w:r>
      <w:r>
        <w:t xml:space="preserve">and</w:t>
      </w:r>
      <w:r>
        <w:t xml:space="preserve"> </w:t>
      </w:r>
      <m:oMath>
        <m:sSub>
          <m:e>
            <m:r>
              <m:rPr>
                <m:sty m:val="p"/>
                <m:scr m:val="script"/>
              </m:rPr>
              <m:t>J</m:t>
            </m:r>
          </m:e>
          <m:sub>
            <m:r>
              <m:t>f</m:t>
            </m:r>
          </m:sub>
        </m:sSub>
        <m:d>
          <m:dPr>
            <m:begChr m:val="("/>
            <m:endChr m:val=")"/>
            <m:sepChr m:val=""/>
            <m:grow/>
          </m:dPr>
          <m:e>
            <m:r>
              <m:t>R</m:t>
            </m:r>
            <m:d>
              <m:dPr>
                <m:begChr m:val="("/>
                <m:endChr m:val=")"/>
                <m:sepChr m:val=""/>
                <m:grow/>
              </m:dPr>
              <m:e>
                <m:r>
                  <m:t>Q</m:t>
                </m:r>
              </m:e>
            </m:d>
          </m:e>
        </m:d>
      </m:oMath>
      <w:r>
        <w:t xml:space="preserve"> </w:t>
      </w:r>
      <w:r>
        <w:t xml:space="preserve">encloses</w:t>
      </w:r>
      <w:r>
        <w:t xml:space="preserve"> </w:t>
      </w:r>
      <m:oMath>
        <m:sSub>
          <m:e>
            <m:r>
              <m:rPr>
                <m:sty m:val="b"/>
              </m:rPr>
              <m:t>J</m:t>
            </m:r>
          </m:e>
          <m:sub>
            <m:sSub>
              <m:e>
                <m:r>
                  <m:rPr>
                    <m:sty m:val="b"/>
                  </m:rPr>
                  <m:t>f</m:t>
                </m:r>
              </m:e>
              <m:sub>
                <m:r>
                  <m:t>κ</m:t>
                </m:r>
              </m:sub>
            </m:sSub>
          </m:sub>
        </m:sSub>
        <m:d>
          <m:dPr>
            <m:begChr m:val="("/>
            <m:endChr m:val=")"/>
            <m:sepChr m:val=""/>
            <m:grow/>
          </m:dPr>
          <m:e>
            <m:r>
              <m:rPr>
                <m:sty m:val="b"/>
              </m:rPr>
              <m:t>y</m:t>
            </m:r>
          </m:e>
        </m:d>
      </m:oMath>
      <w:r>
        <w:t xml:space="preserve"> </w:t>
      </w:r>
      <w:r>
        <w:t xml:space="preserve">for every</w:t>
      </w:r>
      <w:r>
        <w:t xml:space="preserve"> </w:t>
      </w:r>
      <m:oMath>
        <m:r>
          <m:rPr>
            <m:sty m:val="b"/>
          </m:rPr>
          <m:t>y</m:t>
        </m:r>
        <m:r>
          <m:rPr>
            <m:sty m:val="p"/>
          </m:rPr>
          <m:t>∈</m:t>
        </m:r>
        <m:r>
          <m:t>R</m:t>
        </m:r>
        <m:d>
          <m:dPr>
            <m:begChr m:val="("/>
            <m:endChr m:val=")"/>
            <m:sepChr m:val=""/>
            <m:grow/>
          </m:dPr>
          <m:e>
            <m:r>
              <m:t>Q</m:t>
            </m:r>
          </m:e>
        </m:d>
      </m:oMath>
      <w:r>
        <w:t xml:space="preserve">, then the interval constructions above enclose</w:t>
      </w:r>
      <w:r>
        <w:t xml:space="preserve"> </w:t>
      </w:r>
      <m:oMath>
        <m:sSub>
          <m:e>
            <m:r>
              <m:rPr>
                <m:sty m:val="b"/>
              </m:rPr>
              <m:t>B</m:t>
            </m:r>
          </m:e>
          <m:sub>
            <m:r>
              <m:t>θ</m:t>
            </m:r>
          </m:sub>
        </m:sSub>
        <m:d>
          <m:dPr>
            <m:begChr m:val="("/>
            <m:endChr m:val=")"/>
            <m:sepChr m:val=""/>
            <m:grow/>
          </m:dPr>
          <m:e>
            <m:r>
              <m:rPr>
                <m:sty m:val="b"/>
              </m:rPr>
              <m:t>x</m:t>
            </m:r>
          </m:e>
        </m:d>
      </m:oMath>
      <w:r>
        <w:t xml:space="preserve">,</w:t>
      </w:r>
      <w:r>
        <w:t xml:space="preserve"> </w:t>
      </w:r>
      <m:oMath>
        <m:sSub>
          <m:e>
            <m:r>
              <m:rPr>
                <m:sty m:val="b"/>
              </m:rPr>
              <m:t>F</m:t>
            </m:r>
          </m:e>
          <m:sub>
            <m:r>
              <m:t>κ</m:t>
            </m:r>
          </m:sub>
        </m:sSub>
        <m:d>
          <m:dPr>
            <m:begChr m:val="("/>
            <m:endChr m:val=")"/>
            <m:sepChr m:val=""/>
            <m:grow/>
          </m:dPr>
          <m:e>
            <m:r>
              <m:rPr>
                <m:sty m:val="b"/>
              </m:rPr>
              <m:t>x</m:t>
            </m:r>
          </m:e>
        </m:d>
      </m:oMath>
      <w:r>
        <w:t xml:space="preserve">,</w:t>
      </w:r>
      <w:r>
        <w:t xml:space="preserve"> </w:t>
      </w:r>
      <m:oMath>
        <m:sSub>
          <m:e>
            <m:r>
              <m:rPr>
                <m:sty m:val="b"/>
              </m:rPr>
              <m:t>G</m:t>
            </m:r>
          </m:e>
          <m:sub>
            <m:r>
              <m:t>θ</m:t>
            </m:r>
          </m:sub>
        </m:sSub>
        <m:d>
          <m:dPr>
            <m:begChr m:val="("/>
            <m:endChr m:val=")"/>
            <m:sepChr m:val=""/>
            <m:grow/>
          </m:dPr>
          <m:e>
            <m:r>
              <m:rPr>
                <m:sty m:val="b"/>
              </m:rPr>
              <m:t>x</m:t>
            </m:r>
          </m:e>
        </m:d>
      </m:oMath>
      <w:r>
        <w:t xml:space="preserve">, and</w:t>
      </w:r>
      <w:r>
        <w:t xml:space="preserve"> </w:t>
      </w:r>
      <m:oMath>
        <m:sSub>
          <m:e>
            <m:r>
              <m:rPr>
                <m:sty m:val="b"/>
              </m:rPr>
              <m:t>H</m:t>
            </m:r>
          </m:e>
          <m:sub>
            <m:r>
              <m:t>θ</m:t>
            </m:r>
          </m:sub>
        </m:sSub>
        <m:d>
          <m:dPr>
            <m:begChr m:val="("/>
            <m:endChr m:val=")"/>
            <m:sepChr m:val=""/>
            <m:grow/>
          </m:dPr>
          <m:e>
            <m:r>
              <m:rPr>
                <m:sty m:val="b"/>
              </m:rPr>
              <m:t>x</m:t>
            </m:r>
          </m:e>
        </m:d>
      </m:oMath>
      <w:r>
        <w:t xml:space="preserve"> </w:t>
      </w:r>
      <w:r>
        <w:t xml:space="preserve">for every</w:t>
      </w:r>
      <w:r>
        <w:t xml:space="preserve"> </w:t>
      </w:r>
      <m:oMath>
        <m:r>
          <m:rPr>
            <m:sty m:val="b"/>
          </m:rPr>
          <m:t>x</m:t>
        </m:r>
        <m:r>
          <m:rPr>
            <m:sty m:val="p"/>
          </m:rPr>
          <m:t>∈</m:t>
        </m:r>
        <m:r>
          <m:t>Q</m:t>
        </m:r>
      </m:oMath>
      <w:r>
        <w:t xml:space="preserve">.</w:t>
      </w:r>
    </w:p>
    <w:p>
      <w:pPr>
        <w:pStyle w:val="BodyText"/>
        <w:keepNext w:val="0"/>
        <w:widowControl/>
      </w:pPr>
      <w:r>
        <w:rPr>
          <w:b/>
          <w:bCs/>
        </w:rPr>
        <w:t xml:space="preserve">Proof.</w:t>
      </w:r>
      <w:r>
        <w:t xml:space="preserve"> </w:t>
      </w:r>
      <w:r>
        <w:t xml:space="preserve">For any fixed matrix entry,</w:t>
      </w:r>
      <w:r>
        <w:t xml:space="preserve"> </w:t>
      </w:r>
      <m:oMath>
        <m:sSub>
          <m:e>
            <m:r>
              <m:t>B</m:t>
            </m:r>
          </m:e>
          <m:sub>
            <m:r>
              <m:t>i</m:t>
            </m:r>
            <m:r>
              <m:t>j</m:t>
            </m:r>
          </m:sub>
        </m:sSub>
        <m:d>
          <m:dPr>
            <m:begChr m:val="("/>
            <m:endChr m:val=")"/>
            <m:sepChr m:val=""/>
            <m:grow/>
          </m:dPr>
          <m:e>
            <m:r>
              <m:rPr>
                <m:sty m:val="b"/>
              </m:rPr>
              <m:t>x</m:t>
            </m:r>
          </m:e>
        </m:d>
      </m:oMath>
      <w:r>
        <w:t xml:space="preserve"> </w:t>
      </w:r>
      <w:r>
        <w:t xml:space="preserve">is the integral over</w:t>
      </w:r>
      <w:r>
        <w:t xml:space="preserve"> </w:t>
      </w:r>
      <m:oMath>
        <m:r>
          <m:t>τ</m:t>
        </m:r>
        <m:r>
          <m:rPr>
            <m:sty m:val="p"/>
          </m:rPr>
          <m:t>∈</m:t>
        </m:r>
        <m:d>
          <m:dPr>
            <m:begChr m:val="["/>
            <m:endChr m:val="]"/>
            <m:sepChr m:val=""/>
            <m:grow/>
          </m:dPr>
          <m:e>
            <m:r>
              <m:t>0</m:t>
            </m:r>
            <m:r>
              <m:rPr>
                <m:sty m:val="p"/>
              </m:rPr>
              <m:t>,</m:t>
            </m:r>
            <m:r>
              <m:t>1</m:t>
            </m:r>
          </m:e>
        </m:d>
      </m:oMath>
      <w:r>
        <w:t xml:space="preserve"> </w:t>
      </w:r>
      <w:r>
        <w:t xml:space="preserve">of a scalar function whose values all belong to the corresponding Jacobian interval on</w:t>
      </w:r>
      <w:r>
        <w:t xml:space="preserve"> </w:t>
      </w:r>
      <m:oMath>
        <m:r>
          <m:t>R</m:t>
        </m:r>
        <m:d>
          <m:dPr>
            <m:begChr m:val="("/>
            <m:endChr m:val=")"/>
            <m:sepChr m:val=""/>
            <m:grow/>
          </m:dPr>
          <m:e>
            <m:r>
              <m:t>Q</m:t>
            </m:r>
          </m:e>
        </m:d>
      </m:oMath>
      <w:r>
        <w:t xml:space="preserve">. An interval is convex, so the integral average also belongs to that interval. The same argument applies to</w:t>
      </w:r>
      <w:r>
        <w:t xml:space="preserve"> </w:t>
      </w:r>
      <m:oMath>
        <m:sSub>
          <m:e>
            <m:r>
              <m:rPr>
                <m:sty m:val="b"/>
              </m:rPr>
              <m:t>F</m:t>
            </m:r>
          </m:e>
          <m:sub>
            <m:r>
              <m:t>κ</m:t>
            </m:r>
          </m:sub>
        </m:sSub>
      </m:oMath>
      <w:r>
        <w:t xml:space="preserve">. Inclusion isotonicity of outward-rounded interval addition and multiplication then propagates the enclosures through (12) and (15).</w:t>
      </w:r>
      <w:r>
        <w:t xml:space="preserve"> </w:t>
      </w:r>
      <m:oMath>
        <m:r>
          <m:rPr>
            <m:sty m:val="p"/>
          </m:rPr>
          <m:t>▫</m:t>
        </m:r>
      </m:oMath>
    </w:p>
    <w:p>
      <w:pPr>
        <w:pStyle w:val="BodyText"/>
        <w:keepNext/>
        <w:widowControl/>
      </w:pPr>
      <w:r>
        <w:rPr>
          <w:b/>
          <w:bCs/>
        </w:rPr>
        <w:t xml:space="preserve">Theorem 2 (box-wise Lyapunov decrease).</w:t>
      </w:r>
      <w:r>
        <w:t xml:space="preserve"> </w:t>
      </w:r>
      <w:r>
        <w:t xml:space="preserve">Let</w:t>
      </w:r>
      <w:r>
        <w:t xml:space="preserve"> </w:t>
      </w:r>
      <m:oMath>
        <m:r>
          <m:t>Q</m:t>
        </m:r>
        <m:r>
          <m:rPr>
            <m:sty m:val="p"/>
          </m:rPr>
          <m:t>⊂</m:t>
        </m:r>
        <m:r>
          <m:t>D</m:t>
        </m:r>
      </m:oMath>
      <w:r>
        <w:t xml:space="preserve"> </w:t>
      </w:r>
      <w:r>
        <w:t xml:space="preserve">be a box and let</w:t>
      </w:r>
      <w:r>
        <w:t xml:space="preserve"> </w:t>
      </w:r>
      <m:oMath>
        <m:sSub>
          <m:e>
            <m:r>
              <m:rPr>
                <m:sty m:val="p"/>
                <m:scr m:val="script"/>
              </m:rPr>
              <m:t>H</m:t>
            </m:r>
          </m:e>
          <m:sub>
            <m:r>
              <m:t>Q</m:t>
            </m:r>
          </m:sub>
        </m:sSub>
      </m:oMath>
      <w:r>
        <w:t xml:space="preserve"> </w:t>
      </w:r>
      <w:r>
        <w:t xml:space="preserve">be a sound interval matrix enclosure of</w:t>
      </w:r>
      <w:r>
        <w:t xml:space="preserve"> </w:t>
      </w:r>
      <m:oMath>
        <m:sSub>
          <m:e>
            <m:r>
              <m:rPr>
                <m:sty m:val="b"/>
              </m:rPr>
              <m:t>H</m:t>
            </m:r>
          </m:e>
          <m:sub>
            <m:r>
              <m:t>θ</m:t>
            </m:r>
          </m:sub>
        </m:sSub>
        <m:d>
          <m:dPr>
            <m:begChr m:val="("/>
            <m:endChr m:val=")"/>
            <m:sepChr m:val=""/>
            <m:grow/>
          </m:dPr>
          <m:e>
            <m:r>
              <m:rPr>
                <m:sty m:val="b"/>
              </m:rPr>
              <m:t>x</m:t>
            </m:r>
          </m:e>
        </m:d>
      </m:oMath>
      <w:r>
        <w:t xml:space="preserve"> </w:t>
      </w:r>
      <w:r>
        <w:t xml:space="preserve">for all</w:t>
      </w:r>
      <w:r>
        <w:t xml:space="preserve"> </w:t>
      </w:r>
      <m:oMath>
        <m:r>
          <m:rPr>
            <m:sty m:val="b"/>
          </m:rPr>
          <m:t>x</m:t>
        </m:r>
        <m:r>
          <m:rPr>
            <m:sty m:val="p"/>
          </m:rPr>
          <m:t>∈</m:t>
        </m:r>
        <m:r>
          <m:t>Q</m:t>
        </m:r>
      </m:oMath>
      <w:r>
        <w:t xml:space="preserve">. If a sound upper bound</w:t>
      </w:r>
      <w:r>
        <w:t xml:space="preserve"> </w:t>
      </w:r>
      <m:oMath>
        <m:sSub>
          <m:e>
            <m:bar>
              <m:barPr>
                <m:pos m:val="top"/>
              </m:barPr>
              <m:e>
                <m:r>
                  <m:t>λ</m:t>
                </m:r>
              </m:e>
            </m:bar>
          </m:e>
          <m:sub>
            <m:r>
              <m:t>Q</m:t>
            </m:r>
          </m:sub>
        </m:sSub>
      </m:oMath>
      <w:r>
        <w:t xml:space="preserve"> </w:t>
      </w:r>
      <w:r>
        <w:t xml:space="preserve">satisfies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λ</m:t>
                    </m:r>
                  </m:e>
                  <m:sub>
                    <m:r>
                      <m:rPr>
                        <m:sty m:val="p"/>
                      </m:rPr>
                      <m:t>max</m:t>
                    </m:r>
                  </m:sub>
                </m:sSub>
                <m:d>
                  <m:dPr>
                    <m:begChr m:val="("/>
                    <m:endChr m:val=")"/>
                    <m:sepChr m:val=""/>
                    <m:grow/>
                  </m:dPr>
                  <m:e>
                    <m:sSub>
                      <m:e>
                        <m:r>
                          <m:rPr>
                            <m:sty m:val="b"/>
                          </m:rPr>
                          <m:t>H</m:t>
                        </m:r>
                      </m:e>
                      <m:sub>
                        <m:r>
                          <m:t>θ</m:t>
                        </m:r>
                      </m:sub>
                    </m:sSub>
                    <m:d>
                      <m:dPr>
                        <m:begChr m:val="("/>
                        <m:endChr m:val=")"/>
                        <m:sepChr m:val=""/>
                        <m:grow/>
                      </m:dPr>
                      <m:e>
                        <m:r>
                          <m:rPr>
                            <m:sty m:val="b"/>
                          </m:rPr>
                          <m:t>x</m:t>
                        </m:r>
                      </m:e>
                    </m:d>
                  </m:e>
                </m:d>
                <m:r>
                  <m:rPr>
                    <m:sty m:val="p"/>
                  </m:rPr>
                  <m:t>≤</m:t>
                </m:r>
                <m:sSub>
                  <m:e>
                    <m:bar>
                      <m:barPr>
                        <m:pos m:val="top"/>
                      </m:barPr>
                      <m:e>
                        <m:r>
                          <m:t>λ</m:t>
                        </m:r>
                      </m:e>
                    </m:bar>
                  </m:e>
                  <m:sub>
                    <m:r>
                      <m:t>Q</m:t>
                    </m:r>
                  </m:sub>
                </m:sSub>
                <m:r>
                  <m:rPr>
                    <m:sty m:val="p"/>
                  </m:rPr>
                  <m:t>&lt;</m:t>
                </m:r>
                <m:r>
                  <m:t>0</m:t>
                </m:r>
                <m:r>
                  <m:t>  </m:t>
                </m:r>
                <m:r>
                  <m:rPr>
                    <m:sty m:val="p"/>
                  </m:rPr>
                  <m:t>∀</m:t>
                </m:r>
                <m:r>
                  <m:rPr>
                    <m:sty m:val="b"/>
                  </m:rPr>
                  <m:t>x</m:t>
                </m:r>
                <m:r>
                  <m:rPr>
                    <m:sty m:val="p"/>
                  </m:rPr>
                  <m:t>∈</m:t>
                </m:r>
                <m:r>
                  <m:t>Q</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(17)</w:t>
            </w:r>
          </w:p>
        </w:tc>
      </w:tr>
    </w:tbl>
    <w:p>
      <w:pPr>
        <w:pStyle w:val="BodyText"/>
        <w:widowControl/>
      </w:pPr>
      <w:r>
        <w:t xml:space="preserve">then</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acc>
                      <m:accPr>
                        <m:chr m:val="̇"/>
                      </m:accPr>
                      <m:e>
                        <m:r>
                          <m:t>V</m:t>
                        </m:r>
                      </m:e>
                    </m:acc>
                  </m:e>
                  <m:sub>
                    <m:r>
                      <m:t>θ</m:t>
                    </m:r>
                  </m:sub>
                </m:sSub>
                <m:d>
                  <m:dPr>
                    <m:begChr m:val="("/>
                    <m:endChr m:val=")"/>
                    <m:sepChr m:val=""/>
                    <m:grow/>
                  </m:dPr>
                  <m:e>
                    <m:r>
                      <m:rPr>
                        <m:sty m:val="b"/>
                      </m:rPr>
                      <m:t>x</m:t>
                    </m:r>
                  </m:e>
                </m:d>
                <m:r>
                  <m:rPr>
                    <m:sty m:val="p"/>
                  </m:rPr>
                  <m:t>≤</m:t>
                </m:r>
                <m:r>
                  <m:rPr>
                    <m:sty m:val="p"/>
                  </m:rPr>
                  <m:t>−</m:t>
                </m:r>
                <m:r>
                  <m:t>c</m:t>
                </m:r>
                <m:r>
                  <m:rPr>
                    <m:sty m:val="p"/>
                  </m:rPr>
                  <m:t>∥</m:t>
                </m:r>
                <m:r>
                  <m:rPr>
                    <m:sty m:val="b"/>
                  </m:rPr>
                  <m:t>x</m:t>
                </m:r>
                <m:sSubSup>
                  <m:e>
                    <m:r>
                      <m:rPr>
                        <m:sty m:val="p"/>
                      </m:rPr>
                      <m:t>∥</m:t>
                    </m:r>
                  </m:e>
                  <m:sub>
                    <m:r>
                      <m:t>2</m:t>
                    </m:r>
                  </m:sub>
                  <m:sup>
                    <m:r>
                      <m:t>2</m:t>
                    </m:r>
                  </m:sup>
                </m:sSubSup>
                <m:r>
                  <m:t>  </m:t>
                </m:r>
                <m:r>
                  <m:rPr>
                    <m:sty m:val="p"/>
                  </m:rPr>
                  <m:t>∀</m:t>
                </m:r>
                <m:r>
                  <m:rPr>
                    <m:sty m:val="b"/>
                  </m:rPr>
                  <m:t>x</m:t>
                </m:r>
                <m:r>
                  <m:rPr>
                    <m:sty m:val="p"/>
                  </m:rPr>
                  <m:t>∈</m:t>
                </m:r>
                <m:r>
                  <m:t>Q</m:t>
                </m:r>
                <m:r>
                  <m:rPr>
                    <m:sty m:val="p"/>
                  </m:rPr>
                  <m:t>,</m:t>
                </m:r>
                <m:r>
                  <m:t> </m:t>
                </m:r>
                <m:r>
                  <m:rPr>
                    <m:sty m:val="b"/>
                  </m:rPr>
                  <m:t>x</m:t>
                </m:r>
                <m:r>
                  <m:rPr>
                    <m:sty m:val="p"/>
                  </m:rPr>
                  <m:t>≠</m:t>
                </m:r>
                <m:r>
                  <m:rPr>
                    <m:sty m:val="b"/>
                  </m:rPr>
                  <m:t>0</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(18)</w:t>
            </w:r>
          </w:p>
        </w:tc>
      </w:tr>
    </w:tbl>
    <w:p>
      <w:pPr>
        <w:pStyle w:val="BodyText"/>
        <w:widowControl/>
      </w:pPr>
      <w:r>
        <w:t xml:space="preserve">For a symmetric</w:t>
      </w:r>
      <w:r>
        <w:t xml:space="preserve"> </w:t>
      </w:r>
      <m:oMath>
        <m:r>
          <m:t>2</m:t>
        </m:r>
        <m:r>
          <m:rPr>
            <m:sty m:val="p"/>
          </m:rPr>
          <m:t>×</m:t>
        </m:r>
        <m:r>
          <m:t>2</m:t>
        </m:r>
      </m:oMath>
      <w:r>
        <w:t xml:space="preserve"> </w:t>
      </w:r>
      <w:r>
        <w:t xml:space="preserve">interval matrix, one valid computable choice is the maximum Gershgorin upper bound formed with outward-rounded diagonal upper endpoints and the largest possible absolute off-diagonal value.</w:t>
      </w:r>
    </w:p>
    <w:p>
      <w:pPr>
        <w:pStyle w:val="BodyText"/>
        <w:keepNext w:val="0"/>
        <w:widowControl/>
      </w:pPr>
      <w:r>
        <w:rPr>
          <w:b/>
          <w:bCs/>
        </w:rPr>
        <w:t xml:space="preserve">Proof.</w:t>
      </w:r>
      <w:r>
        <w:t xml:space="preserve"> </w:t>
      </w:r>
      <w:r>
        <w:t xml:space="preserve">By (16),</w:t>
      </w:r>
      <w:r>
        <w:t xml:space="preserve"> </w:t>
      </w:r>
      <m:oMath>
        <m:sSub>
          <m:e>
            <m:r>
              <m:t>m</m:t>
            </m:r>
          </m:e>
          <m:sub>
            <m:r>
              <m:t>θ</m:t>
            </m:r>
          </m:sub>
        </m:sSub>
        <m:d>
          <m:dPr>
            <m:begChr m:val="("/>
            <m:endChr m:val=")"/>
            <m:sepChr m:val=""/>
            <m:grow/>
          </m:dPr>
          <m:e>
            <m:r>
              <m:rPr>
                <m:sty m:val="b"/>
              </m:rPr>
              <m:t>x</m:t>
            </m:r>
          </m:e>
        </m:d>
        <m:r>
          <m:rPr>
            <m:sty m:val="p"/>
          </m:rPr>
          <m:t>=</m:t>
        </m:r>
        <m:sSup>
          <m:e>
            <m:r>
              <m:rPr>
                <m:sty m:val="b"/>
              </m:rPr>
              <m:t>x</m:t>
            </m:r>
          </m:e>
          <m:sup>
            <m:r>
              <m:rPr>
                <m:sty m:val="p"/>
              </m:rPr>
              <m:t>⊤</m:t>
            </m:r>
          </m:sup>
        </m:sSup>
        <m:sSub>
          <m:e>
            <m:r>
              <m:rPr>
                <m:sty m:val="b"/>
              </m:rPr>
              <m:t>H</m:t>
            </m:r>
          </m:e>
          <m:sub>
            <m:r>
              <m:t>θ</m:t>
            </m:r>
          </m:sub>
        </m:sSub>
        <m:d>
          <m:dPr>
            <m:begChr m:val="("/>
            <m:endChr m:val=")"/>
            <m:sepChr m:val=""/>
            <m:grow/>
          </m:dPr>
          <m:e>
            <m:r>
              <m:rPr>
                <m:sty m:val="b"/>
              </m:rPr>
              <m:t>x</m:t>
            </m:r>
          </m:e>
        </m:d>
        <m:r>
          <m:rPr>
            <m:sty m:val="b"/>
          </m:rPr>
          <m:t>x</m:t>
        </m:r>
      </m:oMath>
      <w:r>
        <w:t xml:space="preserve">. For every</w:t>
      </w:r>
      <w:r>
        <w:t xml:space="preserve"> </w:t>
      </w:r>
      <m:oMath>
        <m:r>
          <m:rPr>
            <m:sty m:val="b"/>
          </m:rPr>
          <m:t>x</m:t>
        </m:r>
        <m:r>
          <m:rPr>
            <m:sty m:val="p"/>
          </m:rPr>
          <m:t>∈</m:t>
        </m:r>
        <m:r>
          <m:t>Q</m:t>
        </m:r>
      </m:oMath>
      <w:r>
        <w:t xml:space="preserve">, the Rayleigh quotient gives</w:t>
      </w:r>
      <w:r>
        <w:t xml:space="preserve"> </w:t>
      </w:r>
      <m:oMath>
        <m:sSup>
          <m:e>
            <m:r>
              <m:rPr>
                <m:sty m:val="b"/>
              </m:rPr>
              <m:t>x</m:t>
            </m:r>
          </m:e>
          <m:sup>
            <m:r>
              <m:rPr>
                <m:sty m:val="p"/>
              </m:rPr>
              <m:t>⊤</m:t>
            </m:r>
          </m:sup>
        </m:sSup>
        <m:sSub>
          <m:e>
            <m:r>
              <m:rPr>
                <m:sty m:val="b"/>
              </m:rPr>
              <m:t>H</m:t>
            </m:r>
          </m:e>
          <m:sub>
            <m:r>
              <m:t>θ</m:t>
            </m:r>
          </m:sub>
        </m:sSub>
        <m:d>
          <m:dPr>
            <m:begChr m:val="("/>
            <m:endChr m:val=")"/>
            <m:sepChr m:val=""/>
            <m:grow/>
          </m:dPr>
          <m:e>
            <m:r>
              <m:rPr>
                <m:sty m:val="b"/>
              </m:rPr>
              <m:t>x</m:t>
            </m:r>
          </m:e>
        </m:d>
        <m:r>
          <m:rPr>
            <m:sty m:val="b"/>
          </m:rPr>
          <m:t>x</m:t>
        </m:r>
        <m:r>
          <m:rPr>
            <m:sty m:val="p"/>
          </m:rPr>
          <m:t>≤</m:t>
        </m:r>
        <m:sSub>
          <m:e>
            <m:r>
              <m:t>λ</m:t>
            </m:r>
          </m:e>
          <m:sub>
            <m:r>
              <m:rPr>
                <m:sty m:val="p"/>
              </m:rPr>
              <m:t>max</m:t>
            </m:r>
          </m:sub>
        </m:sSub>
        <m:d>
          <m:dPr>
            <m:begChr m:val="("/>
            <m:endChr m:val=")"/>
            <m:sepChr m:val=""/>
            <m:grow/>
          </m:dPr>
          <m:e>
            <m:sSub>
              <m:e>
                <m:r>
                  <m:rPr>
                    <m:sty m:val="b"/>
                  </m:rPr>
                  <m:t>H</m:t>
                </m:r>
              </m:e>
              <m:sub>
                <m:r>
                  <m:t>θ</m:t>
                </m:r>
              </m:sub>
            </m:sSub>
            <m:d>
              <m:dPr>
                <m:begChr m:val="("/>
                <m:endChr m:val=")"/>
                <m:sepChr m:val=""/>
                <m:grow/>
              </m:dPr>
              <m:e>
                <m:r>
                  <m:rPr>
                    <m:sty m:val="b"/>
                  </m:rPr>
                  <m:t>x</m:t>
                </m:r>
              </m:e>
            </m:d>
          </m:e>
        </m:d>
        <m:r>
          <m:rPr>
            <m:sty m:val="p"/>
          </m:rPr>
          <m:t>∥</m:t>
        </m:r>
        <m:r>
          <m:rPr>
            <m:sty m:val="b"/>
          </m:rPr>
          <m:t>x</m:t>
        </m:r>
        <m:sSubSup>
          <m:e>
            <m:r>
              <m:rPr>
                <m:sty m:val="p"/>
              </m:rPr>
              <m:t>∥</m:t>
            </m:r>
          </m:e>
          <m:sub>
            <m:r>
              <m:t>2</m:t>
            </m:r>
          </m:sub>
          <m:sup>
            <m:r>
              <m:t>2</m:t>
            </m:r>
          </m:sup>
        </m:sSubSup>
      </m:oMath>
      <w:r>
        <w:t xml:space="preserve">. Under (17),</w:t>
      </w:r>
      <w:r>
        <w:t xml:space="preserve"> </w:t>
      </w:r>
      <m:oMath>
        <m:sSub>
          <m:e>
            <m:r>
              <m:t>m</m:t>
            </m:r>
          </m:e>
          <m:sub>
            <m:r>
              <m:t>θ</m:t>
            </m:r>
          </m:sub>
        </m:sSub>
        <m:d>
          <m:dPr>
            <m:begChr m:val="("/>
            <m:endChr m:val=")"/>
            <m:sepChr m:val=""/>
            <m:grow/>
          </m:dPr>
          <m:e>
            <m:r>
              <m:rPr>
                <m:sty m:val="b"/>
              </m:rPr>
              <m:t>x</m:t>
            </m:r>
          </m:e>
        </m:d>
        <m:r>
          <m:rPr>
            <m:sty m:val="p"/>
          </m:rPr>
          <m:t>&lt;</m:t>
        </m:r>
        <m:r>
          <m:t>0</m:t>
        </m:r>
      </m:oMath>
      <w:r>
        <w:t xml:space="preserve"> </w:t>
      </w:r>
      <w:r>
        <w:t xml:space="preserve">for every nonzero</w:t>
      </w:r>
      <w:r>
        <w:t xml:space="preserve"> </w:t>
      </w:r>
      <m:oMath>
        <m:r>
          <m:rPr>
            <m:sty m:val="b"/>
          </m:rPr>
          <m:t>x</m:t>
        </m:r>
      </m:oMath>
      <w:r>
        <w:t xml:space="preserve">, which is equivalent to (18).</w:t>
      </w:r>
      <w:r>
        <w:t xml:space="preserve"> </w:t>
      </w:r>
      <m:oMath>
        <m:r>
          <m:rPr>
            <m:sty m:val="p"/>
          </m:rPr>
          <m:t>▫</m:t>
        </m:r>
      </m:oMath>
    </w:p>
    <w:p>
      <w:pPr>
        <w:pStyle w:val="BodyText"/>
        <w:widowControl/>
      </w:pPr>
      <w:r>
        <w:t xml:space="preserve">A branch-and-bound verifier covers</w:t>
      </w:r>
      <w:r>
        <w:t xml:space="preserve"> </w:t>
      </w:r>
      <m:oMath>
        <m:r>
          <m:t>D</m:t>
        </m:r>
      </m:oMath>
      <w:r>
        <w:t xml:space="preserve"> </w:t>
      </w:r>
      <w:r>
        <w:t xml:space="preserve">by boxes and applies Theorem 2 where the matrix enclosure is sufficiently sharp; away from the equilibrium, a direct natural interval extension of</w:t>
      </w:r>
      <w:r>
        <w:t xml:space="preserve"> </w:t>
      </w:r>
      <m:oMath>
        <m:sSub>
          <m:e>
            <m:r>
              <m:t>m</m:t>
            </m:r>
          </m:e>
          <m:sub>
            <m:r>
              <m:t>θ</m:t>
            </m:r>
          </m:sub>
        </m:sSub>
      </m:oMath>
      <w:r>
        <w:t xml:space="preserve"> </w:t>
      </w:r>
      <w:r>
        <w:t xml:space="preserve">may also be used. The theorem requires</w:t>
      </w:r>
      <w:r>
        <w:t xml:space="preserve"> </w:t>
      </w:r>
      <w:r>
        <w:rPr>
          <w:i/>
          <w:iCs/>
        </w:rPr>
        <w:t xml:space="preserve">sound</w:t>
      </w:r>
      <w:r>
        <w:t xml:space="preserve"> </w:t>
      </w:r>
      <w:r>
        <w:t xml:space="preserve">interval extensions. A fixed padding such as</w:t>
      </w:r>
      <w:r>
        <w:t xml:space="preserve"> </w:t>
      </w:r>
      <m:oMath>
        <m:sSup>
          <m:e>
            <m:r>
              <m:t>10</m:t>
            </m:r>
          </m:e>
          <m:sup>
            <m:r>
              <m:rPr>
                <m:sty m:val="p"/>
              </m:rPr>
              <m:t>−</m:t>
            </m:r>
            <m:r>
              <m:t>12</m:t>
            </m:r>
          </m:sup>
        </m:sSup>
        <m:d>
          <m:dPr>
            <m:begChr m:val="("/>
            <m:endChr m:val=")"/>
            <m:sepChr m:val=""/>
            <m:grow/>
          </m:dPr>
          <m:e>
            <m:r>
              <m:t>1</m:t>
            </m:r>
            <m:r>
              <m:rPr>
                <m:sty m:val="p"/>
              </m:rPr>
              <m:t>+</m:t>
            </m:r>
            <m:r>
              <m:t>M</m:t>
            </m:r>
          </m:e>
        </m:d>
      </m:oMath>
      <w:r>
        <w:t xml:space="preserve"> </w:t>
      </w:r>
      <w:r>
        <w:t xml:space="preserve">is an engineering guard, not a proof that accumulated roundoff and transcendental-function errors are enclosed. Publication-grade continuum claims therefore require validated outward rounding, for example through INTLAB or another sound verifier [33].</w:t>
      </w:r>
    </w:p>
    <w:bookmarkEnd w:id="30"/>
    <w:bookmarkStart w:id="31" w:name="X48d3ace82da839b9630f760cfaa6f0c34794eed"/>
    <w:p>
      <w:pPr>
        <w:pStyle w:val="Heading2"/>
        <w:widowControl/>
      </w:pPr>
      <w:r>
        <w:t xml:space="preserve">2.6 Stability, robustness, and coupled-system results</w:t>
      </w:r>
    </w:p>
    <w:p>
      <w:pPr>
        <w:pStyle w:val="FirstParagraph"/>
        <w:keepNext/>
        <w:widowControl/>
      </w:pPr>
      <w:r>
        <w:rPr>
          <w:b/>
          <w:bCs/>
        </w:rPr>
        <w:t xml:space="preserve">Theorem 3 (positive definiteness and regularity).</w:t>
      </w:r>
      <w:r>
        <w:t xml:space="preserve"> </w:t>
      </w:r>
      <w:r>
        <w:t xml:space="preserve">Let</w:t>
      </w:r>
      <w:r>
        <w:t xml:space="preserve"> </w:t>
      </w:r>
      <m:oMath>
        <m:sSub>
          <m:e>
            <m:r>
              <m:rPr>
                <m:sty m:val="b"/>
              </m:rPr>
              <m:t>ϕ</m:t>
            </m:r>
          </m:e>
          <m:sub>
            <m:r>
              <m:t>θ</m:t>
            </m:r>
          </m:sub>
        </m:sSub>
        <m:r>
          <m:rPr>
            <m:sty m:val="p"/>
          </m:rPr>
          <m:t>∈</m:t>
        </m:r>
        <m:sSup>
          <m:e>
            <m:r>
              <m:t>C</m:t>
            </m:r>
          </m:e>
          <m:sup>
            <m:r>
              <m:t>1</m:t>
            </m:r>
          </m:sup>
        </m:sSup>
        <m:d>
          <m:dPr>
            <m:begChr m:val="("/>
            <m:endChr m:val=")"/>
            <m:sepChr m:val=""/>
            <m:grow/>
          </m:dPr>
          <m:e>
            <m:sSup>
              <m:e>
                <m:r>
                  <m:rPr>
                    <m:sty m:val="p"/>
                    <m:scr m:val="double-struck"/>
                  </m:rPr>
                  <m:t>R</m:t>
                </m:r>
              </m:e>
              <m:sup>
                <m:r>
                  <m:t>n</m:t>
                </m:r>
              </m:sup>
            </m:sSup>
            <m:r>
              <m:rPr>
                <m:sty m:val="p"/>
              </m:rPr>
              <m:t>,</m:t>
            </m:r>
            <m:sSup>
              <m:e>
                <m:r>
                  <m:rPr>
                    <m:sty m:val="p"/>
                    <m:scr m:val="double-struck"/>
                  </m:rPr>
                  <m:t>R</m:t>
                </m:r>
              </m:e>
              <m:sup>
                <m:r>
                  <m:t>r</m:t>
                </m:r>
              </m:sup>
            </m:sSup>
          </m:e>
        </m:d>
      </m:oMath>
      <w:r>
        <w:t xml:space="preserve"> </w:t>
      </w:r>
      <w:r>
        <w:t xml:space="preserve">and</w:t>
      </w:r>
      <w:r>
        <w:t xml:space="preserve"> </w:t>
      </w:r>
      <m:oMath>
        <m:r>
          <m:t>ε</m:t>
        </m:r>
        <m:r>
          <m:rPr>
            <m:sty m:val="p"/>
          </m:rPr>
          <m:t>&gt;</m:t>
        </m:r>
        <m:r>
          <m:t>0</m:t>
        </m:r>
      </m:oMath>
      <w:r>
        <w:t xml:space="preserve">. Then</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V</m:t>
                    </m:r>
                  </m:e>
                  <m:sub>
                    <m:r>
                      <m:t>θ</m:t>
                    </m:r>
                  </m:sub>
                </m:sSub>
                <m:d>
                  <m:dPr>
                    <m:begChr m:val="("/>
                    <m:endChr m:val=")"/>
                    <m:sepChr m:val=""/>
                    <m:grow/>
                  </m:dPr>
                  <m:e>
                    <m:r>
                      <m:rPr>
                        <m:sty m:val="b"/>
                      </m:rPr>
                      <m:t>x</m:t>
                    </m:r>
                  </m:e>
                </m:d>
                <m:r>
                  <m:rPr>
                    <m:sty m:val="p"/>
                  </m:rPr>
                  <m:t>=</m:t>
                </m:r>
                <m:r>
                  <m:t>ε</m:t>
                </m:r>
                <m:r>
                  <m:rPr>
                    <m:sty m:val="p"/>
                  </m:rPr>
                  <m:t>∥</m:t>
                </m:r>
                <m:r>
                  <m:rPr>
                    <m:sty m:val="b"/>
                  </m:rPr>
                  <m:t>x</m:t>
                </m:r>
                <m:sSubSup>
                  <m:e>
                    <m:r>
                      <m:rPr>
                        <m:sty m:val="p"/>
                      </m:rPr>
                      <m:t>∥</m:t>
                    </m:r>
                  </m:e>
                  <m:sub>
                    <m:r>
                      <m:t>2</m:t>
                    </m:r>
                  </m:sub>
                  <m:sup>
                    <m:r>
                      <m:t>2</m:t>
                    </m:r>
                  </m:sup>
                </m:sSubSup>
                <m:r>
                  <m:rPr>
                    <m:sty m:val="p"/>
                  </m:rPr>
                  <m:t>+</m:t>
                </m:r>
                <m:r>
                  <m:rPr>
                    <m:sty m:val="p"/>
                  </m:rPr>
                  <m:t>∥</m:t>
                </m:r>
                <m:sSub>
                  <m:e>
                    <m:r>
                      <m:rPr>
                        <m:sty m:val="b"/>
                      </m:rPr>
                      <m:t>ϕ</m:t>
                    </m:r>
                  </m:e>
                  <m:sub>
                    <m:r>
                      <m:t>θ</m:t>
                    </m:r>
                  </m:sub>
                </m:sSub>
                <m:d>
                  <m:dPr>
                    <m:begChr m:val="("/>
                    <m:endChr m:val=")"/>
                    <m:sepChr m:val=""/>
                    <m:grow/>
                  </m:dPr>
                  <m:e>
                    <m:r>
                      <m:rPr>
                        <m:sty m:val="b"/>
                      </m:rPr>
                      <m:t>x</m:t>
                    </m:r>
                  </m:e>
                </m:d>
                <m:r>
                  <m:rPr>
                    <m:sty m:val="p"/>
                  </m:rPr>
                  <m:t>−</m:t>
                </m:r>
                <m:sSub>
                  <m:e>
                    <m:r>
                      <m:rPr>
                        <m:sty m:val="b"/>
                      </m:rPr>
                      <m:t>ϕ</m:t>
                    </m:r>
                  </m:e>
                  <m:sub>
                    <m:r>
                      <m:t>θ</m:t>
                    </m:r>
                  </m:sub>
                </m:sSub>
                <m:d>
                  <m:dPr>
                    <m:begChr m:val="("/>
                    <m:endChr m:val=")"/>
                    <m:sepChr m:val=""/>
                    <m:grow/>
                  </m:dPr>
                  <m:e>
                    <m:r>
                      <m:t>0</m:t>
                    </m:r>
                  </m:e>
                </m:d>
                <m:sSubSup>
                  <m:e>
                    <m:r>
                      <m:rPr>
                        <m:sty m:val="p"/>
                      </m:rPr>
                      <m:t>∥</m:t>
                    </m:r>
                  </m:e>
                  <m:sub>
                    <m:r>
                      <m:t>2</m:t>
                    </m:r>
                  </m:sub>
                  <m:sup>
                    <m:r>
                      <m:t>2</m:t>
                    </m:r>
                  </m:sup>
                </m:sSubSup>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(19)</w:t>
            </w:r>
          </w:p>
        </w:tc>
      </w:tr>
    </w:tbl>
    <w:p>
      <w:pPr>
        <w:pStyle w:val="BodyText"/>
        <w:widowControl/>
      </w:pPr>
      <w:r>
        <w:t xml:space="preserve">belongs to</w:t>
      </w:r>
      <w:r>
        <w:t xml:space="preserve"> </w:t>
      </w:r>
      <m:oMath>
        <m:sSup>
          <m:e>
            <m:r>
              <m:t>C</m:t>
            </m:r>
          </m:e>
          <m:sup>
            <m:r>
              <m:t>1</m:t>
            </m:r>
          </m:sup>
        </m:sSup>
      </m:oMath>
      <w:r>
        <w:t xml:space="preserve">, satisfies</w:t>
      </w:r>
      <w:r>
        <w:t xml:space="preserve"> </w:t>
      </w:r>
      <m:oMath>
        <m:sSub>
          <m:e>
            <m:r>
              <m:t>V</m:t>
            </m:r>
          </m:e>
          <m:sub>
            <m:r>
              <m:t>θ</m:t>
            </m:r>
          </m:sub>
        </m:sSub>
        <m:d>
          <m:dPr>
            <m:begChr m:val="("/>
            <m:endChr m:val=")"/>
            <m:sepChr m:val=""/>
            <m:grow/>
          </m:dPr>
          <m:e>
            <m:r>
              <m:t>0</m:t>
            </m:r>
          </m:e>
        </m:d>
        <m:r>
          <m:rPr>
            <m:sty m:val="p"/>
          </m:rPr>
          <m:t>=</m:t>
        </m:r>
        <m:r>
          <m:t>0</m:t>
        </m:r>
      </m:oMath>
      <w:r>
        <w:t xml:space="preserve">, obeys</w:t>
      </w:r>
      <w:r>
        <w:t xml:space="preserve"> </w:t>
      </w:r>
      <m:oMath>
        <m:sSub>
          <m:e>
            <m:r>
              <m:t>V</m:t>
            </m:r>
          </m:e>
          <m:sub>
            <m:r>
              <m:t>θ</m:t>
            </m:r>
          </m:sub>
        </m:sSub>
        <m:d>
          <m:dPr>
            <m:begChr m:val="("/>
            <m:endChr m:val=")"/>
            <m:sepChr m:val=""/>
            <m:grow/>
          </m:dPr>
          <m:e>
            <m:r>
              <m:rPr>
                <m:sty m:val="b"/>
              </m:rPr>
              <m:t>x</m:t>
            </m:r>
          </m:e>
        </m:d>
        <m:r>
          <m:rPr>
            <m:sty m:val="p"/>
          </m:rPr>
          <m:t>≥</m:t>
        </m:r>
        <m:r>
          <m:t>ε</m:t>
        </m:r>
        <m:r>
          <m:rPr>
            <m:sty m:val="p"/>
          </m:rPr>
          <m:t>∥</m:t>
        </m:r>
        <m:r>
          <m:rPr>
            <m:sty m:val="b"/>
          </m:rPr>
          <m:t>x</m:t>
        </m:r>
        <m:sSubSup>
          <m:e>
            <m:r>
              <m:rPr>
                <m:sty m:val="p"/>
              </m:rPr>
              <m:t>∥</m:t>
            </m:r>
          </m:e>
          <m:sub>
            <m:r>
              <m:t>2</m:t>
            </m:r>
          </m:sub>
          <m:sup>
            <m:r>
              <m:t>2</m:t>
            </m:r>
          </m:sup>
        </m:sSubSup>
      </m:oMath>
      <w:r>
        <w:t xml:space="preserve"> </w:t>
      </w:r>
      <w:r>
        <w:t xml:space="preserve">for all</w:t>
      </w:r>
      <w:r>
        <w:t xml:space="preserve"> </w:t>
      </w:r>
      <m:oMath>
        <m:r>
          <m:rPr>
            <m:sty m:val="b"/>
          </m:rPr>
          <m:t>x</m:t>
        </m:r>
      </m:oMath>
      <w:r>
        <w:t xml:space="preserve">, and is radially unbounded.</w:t>
      </w:r>
    </w:p>
    <w:p>
      <w:pPr>
        <w:pStyle w:val="BodyText"/>
        <w:keepNext w:val="0"/>
        <w:widowControl/>
      </w:pPr>
      <w:r>
        <w:rPr>
          <w:b/>
          <w:bCs/>
        </w:rPr>
        <w:t xml:space="preserve">Proof.</w:t>
      </w:r>
      <w:r>
        <w:t xml:space="preserve"> </w:t>
      </w:r>
      <w:r>
        <w:t xml:space="preserve">Composition and finite sums of</w:t>
      </w:r>
      <w:r>
        <w:t xml:space="preserve"> </w:t>
      </w:r>
      <m:oMath>
        <m:sSup>
          <m:e>
            <m:r>
              <m:t>C</m:t>
            </m:r>
          </m:e>
          <m:sup>
            <m:r>
              <m:t>1</m:t>
            </m:r>
          </m:sup>
        </m:sSup>
      </m:oMath>
      <w:r>
        <w:t xml:space="preserve"> </w:t>
      </w:r>
      <w:r>
        <w:t xml:space="preserve">functions are</w:t>
      </w:r>
      <w:r>
        <w:t xml:space="preserve"> </w:t>
      </w:r>
      <m:oMath>
        <m:sSup>
          <m:e>
            <m:r>
              <m:t>C</m:t>
            </m:r>
          </m:e>
          <m:sup>
            <m:r>
              <m:t>1</m:t>
            </m:r>
          </m:sup>
        </m:sSup>
      </m:oMath>
      <w:r>
        <w:t xml:space="preserve">. At</w:t>
      </w:r>
      <w:r>
        <w:t xml:space="preserve"> </w:t>
      </w:r>
      <m:oMath>
        <m:r>
          <m:rPr>
            <m:sty m:val="b"/>
          </m:rPr>
          <m:t>x</m:t>
        </m:r>
        <m:r>
          <m:rPr>
            <m:sty m:val="p"/>
          </m:rPr>
          <m:t>=</m:t>
        </m:r>
        <m:r>
          <m:t>0</m:t>
        </m:r>
      </m:oMath>
      <w:r>
        <w:t xml:space="preserve"> </w:t>
      </w:r>
      <w:r>
        <w:t xml:space="preserve">both terms vanish. For</w:t>
      </w:r>
      <w:r>
        <w:t xml:space="preserve"> </w:t>
      </w:r>
      <m:oMath>
        <m:r>
          <m:rPr>
            <m:sty m:val="b"/>
          </m:rPr>
          <m:t>x</m:t>
        </m:r>
        <m:r>
          <m:rPr>
            <m:sty m:val="p"/>
          </m:rPr>
          <m:t>≠</m:t>
        </m:r>
        <m:r>
          <m:t>0</m:t>
        </m:r>
      </m:oMath>
      <w:r>
        <w:t xml:space="preserve">, the first term is strictly positive and the second is nonnegative, proving positive definiteness and the lower bound. Since</w:t>
      </w:r>
      <w:r>
        <w:t xml:space="preserve"> </w:t>
      </w:r>
      <m:oMath>
        <m:r>
          <m:t>ε</m:t>
        </m:r>
        <m:r>
          <m:rPr>
            <m:sty m:val="p"/>
          </m:rPr>
          <m:t>∥</m:t>
        </m:r>
        <m:r>
          <m:rPr>
            <m:sty m:val="b"/>
          </m:rPr>
          <m:t>x</m:t>
        </m:r>
        <m:sSubSup>
          <m:e>
            <m:r>
              <m:rPr>
                <m:sty m:val="p"/>
              </m:rPr>
              <m:t>∥</m:t>
            </m:r>
          </m:e>
          <m:sub>
            <m:r>
              <m:t>2</m:t>
            </m:r>
          </m:sub>
          <m:sup>
            <m:r>
              <m:t>2</m:t>
            </m:r>
          </m:sup>
        </m:sSubSup>
        <m:r>
          <m:rPr>
            <m:sty m:val="p"/>
          </m:rPr>
          <m:t>→</m:t>
        </m:r>
        <m:r>
          <m:rPr>
            <m:sty m:val="p"/>
          </m:rPr>
          <m:t>∞</m:t>
        </m:r>
      </m:oMath>
      <w:r>
        <w:t xml:space="preserve"> </w:t>
      </w:r>
      <w:r>
        <w:t xml:space="preserve">as</w:t>
      </w:r>
      <w:r>
        <w:t xml:space="preserve"> </w:t>
      </w:r>
      <m:oMath>
        <m:r>
          <m:rPr>
            <m:sty m:val="p"/>
          </m:rPr>
          <m:t>∥</m:t>
        </m:r>
        <m:r>
          <m:rPr>
            <m:sty m:val="b"/>
          </m:rPr>
          <m:t>x</m:t>
        </m:r>
        <m:sSub>
          <m:e>
            <m:r>
              <m:rPr>
                <m:sty m:val="p"/>
              </m:rPr>
              <m:t>∥</m:t>
            </m:r>
          </m:e>
          <m:sub>
            <m:r>
              <m:t>2</m:t>
            </m:r>
          </m:sub>
        </m:sSub>
        <m:r>
          <m:rPr>
            <m:sty m:val="p"/>
          </m:rPr>
          <m:t>→</m:t>
        </m:r>
        <m:r>
          <m:rPr>
            <m:sty m:val="p"/>
          </m:rPr>
          <m:t>∞</m:t>
        </m:r>
      </m:oMath>
      <w:r>
        <w:t xml:space="preserve">,</w:t>
      </w:r>
      <w:r>
        <w:t xml:space="preserve"> </w:t>
      </w:r>
      <m:oMath>
        <m:sSub>
          <m:e>
            <m:r>
              <m:t>V</m:t>
            </m:r>
          </m:e>
          <m:sub>
            <m:r>
              <m:t>θ</m:t>
            </m:r>
          </m:sub>
        </m:sSub>
      </m:oMath>
      <w:r>
        <w:t xml:space="preserve"> </w:t>
      </w:r>
      <w:r>
        <w:t xml:space="preserve">is radially unbounded.</w:t>
      </w:r>
      <w:r>
        <w:t xml:space="preserve"> </w:t>
      </w:r>
      <m:oMath>
        <m:r>
          <m:rPr>
            <m:sty m:val="p"/>
          </m:rPr>
          <m:t>▫</m:t>
        </m:r>
      </m:oMath>
    </w:p>
    <w:p>
      <w:pPr>
        <w:pStyle w:val="BodyText"/>
        <w:keepNext/>
        <w:widowControl/>
      </w:pPr>
      <w:r>
        <w:rPr>
          <w:b/>
          <w:bCs/>
        </w:rPr>
        <w:t xml:space="preserve">Corollary 1 (invariant sublevel and exponential estimate).</w:t>
      </w:r>
      <w:r>
        <w:t xml:space="preserve"> </w:t>
      </w:r>
      <w:r>
        <w:t xml:space="preserve">Let</w:t>
      </w:r>
      <w:r>
        <w:t xml:space="preserve"> </w:t>
      </w:r>
      <m:oMath>
        <m:r>
          <m:t>D</m:t>
        </m:r>
      </m:oMath>
      <w:r>
        <w:t xml:space="preserve"> </w:t>
      </w:r>
      <w:r>
        <w:t xml:space="preserve">be compact and suppose that on</w:t>
      </w:r>
      <w:r>
        <w:t xml:space="preserve"> </w:t>
      </w:r>
      <m:oMath>
        <m:r>
          <m:t>D</m:t>
        </m:r>
      </m:oMath>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t>ε</m:t>
                </m:r>
                <m:r>
                  <m:rPr>
                    <m:sty m:val="p"/>
                  </m:rPr>
                  <m:t>∥</m:t>
                </m:r>
                <m:r>
                  <m:rPr>
                    <m:sty m:val="b"/>
                  </m:rPr>
                  <m:t>x</m:t>
                </m:r>
                <m:sSubSup>
                  <m:e>
                    <m:r>
                      <m:rPr>
                        <m:sty m:val="p"/>
                      </m:rPr>
                      <m:t>∥</m:t>
                    </m:r>
                  </m:e>
                  <m:sub>
                    <m:r>
                      <m:t>2</m:t>
                    </m:r>
                  </m:sub>
                  <m:sup>
                    <m:r>
                      <m:t>2</m:t>
                    </m:r>
                  </m:sup>
                </m:sSubSup>
                <m:r>
                  <m:rPr>
                    <m:sty m:val="p"/>
                  </m:rPr>
                  <m:t>≤</m:t>
                </m:r>
                <m:sSub>
                  <m:e>
                    <m:r>
                      <m:t>V</m:t>
                    </m:r>
                  </m:e>
                  <m:sub>
                    <m:r>
                      <m:t>θ</m:t>
                    </m:r>
                  </m:sub>
                </m:sSub>
                <m:d>
                  <m:dPr>
                    <m:begChr m:val="("/>
                    <m:endChr m:val=")"/>
                    <m:sepChr m:val=""/>
                    <m:grow/>
                  </m:dPr>
                  <m:e>
                    <m:r>
                      <m:rPr>
                        <m:sty m:val="b"/>
                      </m:rPr>
                      <m:t>x</m:t>
                    </m:r>
                  </m:e>
                </m:d>
                <m:r>
                  <m:rPr>
                    <m:sty m:val="p"/>
                  </m:rPr>
                  <m:t>≤</m:t>
                </m:r>
                <m:r>
                  <m:t>b</m:t>
                </m:r>
                <m:r>
                  <m:rPr>
                    <m:sty m:val="p"/>
                  </m:rPr>
                  <m:t>∥</m:t>
                </m:r>
                <m:r>
                  <m:rPr>
                    <m:sty m:val="b"/>
                  </m:rPr>
                  <m:t>x</m:t>
                </m:r>
                <m:sSubSup>
                  <m:e>
                    <m:r>
                      <m:rPr>
                        <m:sty m:val="p"/>
                      </m:rPr>
                      <m:t>∥</m:t>
                    </m:r>
                  </m:e>
                  <m:sub>
                    <m:r>
                      <m:t>2</m:t>
                    </m:r>
                  </m:sub>
                  <m:sup>
                    <m:r>
                      <m:t>2</m:t>
                    </m:r>
                  </m:sup>
                </m:sSubSup>
                <m:r>
                  <m:rPr>
                    <m:sty m:val="p"/>
                  </m:rPr>
                  <m:t>,</m:t>
                </m:r>
                <m:r>
                  <m:t>  </m:t>
                </m:r>
                <m:sSub>
                  <m:e>
                    <m:acc>
                      <m:accPr>
                        <m:chr m:val="̇"/>
                      </m:accPr>
                      <m:e>
                        <m:r>
                          <m:t>V</m:t>
                        </m:r>
                      </m:e>
                    </m:acc>
                  </m:e>
                  <m:sub>
                    <m:r>
                      <m:t>θ</m:t>
                    </m:r>
                  </m:sub>
                </m:sSub>
                <m:d>
                  <m:dPr>
                    <m:begChr m:val="("/>
                    <m:endChr m:val=")"/>
                    <m:sepChr m:val=""/>
                    <m:grow/>
                  </m:dPr>
                  <m:e>
                    <m:r>
                      <m:rPr>
                        <m:sty m:val="b"/>
                      </m:rPr>
                      <m:t>x</m:t>
                    </m:r>
                  </m:e>
                </m:d>
                <m:r>
                  <m:rPr>
                    <m:sty m:val="p"/>
                  </m:rPr>
                  <m:t>≤</m:t>
                </m:r>
                <m:r>
                  <m:rPr>
                    <m:sty m:val="p"/>
                  </m:rPr>
                  <m:t>−</m:t>
                </m:r>
                <m:r>
                  <m:t>c</m:t>
                </m:r>
                <m:r>
                  <m:rPr>
                    <m:sty m:val="p"/>
                  </m:rPr>
                  <m:t>∥</m:t>
                </m:r>
                <m:r>
                  <m:rPr>
                    <m:sty m:val="b"/>
                  </m:rPr>
                  <m:t>x</m:t>
                </m:r>
                <m:sSubSup>
                  <m:e>
                    <m:r>
                      <m:rPr>
                        <m:sty m:val="p"/>
                      </m:rPr>
                      <m:t>∥</m:t>
                    </m:r>
                  </m:e>
                  <m:sub>
                    <m:r>
                      <m:t>2</m:t>
                    </m:r>
                  </m:sub>
                  <m:sup>
                    <m:r>
                      <m:t>2</m:t>
                    </m:r>
                  </m:sup>
                </m:sSub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(20)</w:t>
            </w:r>
          </w:p>
        </w:tc>
      </w:tr>
    </w:tbl>
    <w:p>
      <w:pPr>
        <w:pStyle w:val="BodyText"/>
        <w:widowControl/>
      </w:pPr>
      <w:r>
        <w:t xml:space="preserve">with</w:t>
      </w:r>
      <w:r>
        <w:t xml:space="preserve"> </w:t>
      </w:r>
      <m:oMath>
        <m:r>
          <m:t>b</m:t>
        </m:r>
        <m:r>
          <m:rPr>
            <m:sty m:val="p"/>
          </m:rPr>
          <m:t>,</m:t>
        </m:r>
        <m:r>
          <m:t>c</m:t>
        </m:r>
        <m:r>
          <m:rPr>
            <m:sty m:val="p"/>
          </m:rPr>
          <m:t>&gt;</m:t>
        </m:r>
        <m:r>
          <m:t>0</m:t>
        </m:r>
      </m:oMath>
      <w:r>
        <w:t xml:space="preserve">. If</w:t>
      </w:r>
      <w:r>
        <w:t xml:space="preserve"> </w:t>
      </w:r>
      <m:oMath>
        <m:sSub>
          <m:e>
            <m:r>
              <m:t>Ω</m:t>
            </m:r>
          </m:e>
          <m:sub>
            <m:r>
              <m:t>ρ</m:t>
            </m:r>
          </m:sub>
        </m:sSub>
        <m:box>
          <m:boxPr>
            <m:opEmu m:val="on"/>
          </m:boxPr>
          <m:e>
            <m:r>
              <m:rPr>
                <m:sty m:val="p"/>
              </m:rPr>
              <m:t>:=</m:t>
            </m:r>
          </m:e>
        </m:box>
        <m:r>
          <m:rPr>
            <m:sty m:val="p"/>
          </m:rPr>
          <m:t>{</m:t>
        </m:r>
        <m:r>
          <m:rPr>
            <m:sty m:val="b"/>
          </m:rPr>
          <m:t>x</m:t>
        </m:r>
        <m:r>
          <m:rPr>
            <m:sty m:val="p"/>
          </m:rPr>
          <m:t>:</m:t>
        </m:r>
        <m:sSub>
          <m:e>
            <m:r>
              <m:t>V</m:t>
            </m:r>
          </m:e>
          <m:sub>
            <m:r>
              <m:t>θ</m:t>
            </m:r>
          </m:sub>
        </m:sSub>
        <m:d>
          <m:dPr>
            <m:begChr m:val="("/>
            <m:endChr m:val=")"/>
            <m:sepChr m:val=""/>
            <m:grow/>
          </m:dPr>
          <m:e>
            <m:r>
              <m:rPr>
                <m:sty m:val="b"/>
              </m:rPr>
              <m:t>x</m:t>
            </m:r>
          </m:e>
        </m:d>
        <m:r>
          <m:rPr>
            <m:sty m:val="p"/>
          </m:rPr>
          <m:t>≤</m:t>
        </m:r>
        <m:r>
          <m:t>ρ</m:t>
        </m:r>
        <m:r>
          <m:rPr>
            <m:sty m:val="p"/>
          </m:rPr>
          <m:t>}</m:t>
        </m:r>
        <m:r>
          <m:rPr>
            <m:sty m:val="p"/>
          </m:rPr>
          <m:t>⊂</m:t>
        </m:r>
        <m:r>
          <m:rPr>
            <m:sty m:val="p"/>
          </m:rPr>
          <m:t>int</m:t>
        </m:r>
        <m:r>
          <m:t>D</m:t>
        </m:r>
      </m:oMath>
      <w:r>
        <w:t xml:space="preserve">, then</w:t>
      </w:r>
      <w:r>
        <w:t xml:space="preserve"> </w:t>
      </w:r>
      <m:oMath>
        <m:sSub>
          <m:e>
            <m:r>
              <m:t>Ω</m:t>
            </m:r>
          </m:e>
          <m:sub>
            <m:r>
              <m:t>ρ</m:t>
            </m:r>
          </m:sub>
        </m:sSub>
      </m:oMath>
      <w:r>
        <w:t xml:space="preserve"> </w:t>
      </w:r>
      <w:r>
        <w:t xml:space="preserve">is forward invariant and every solution starting there satisfies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p"/>
                  </m:rPr>
                  <m:t>∥</m:t>
                </m:r>
                <m:r>
                  <m:rPr>
                    <m:sty m:val="b"/>
                  </m:rPr>
                  <m:t>x</m:t>
                </m:r>
                <m:d>
                  <m:dPr>
                    <m:begChr m:val="("/>
                    <m:endChr m:val=")"/>
                    <m:sepChr m:val=""/>
                    <m:grow/>
                  </m:dPr>
                  <m:e>
                    <m:r>
                      <m:t>t</m:t>
                    </m:r>
                  </m:e>
                </m:d>
                <m:sSub>
                  <m:e>
                    <m:r>
                      <m:rPr>
                        <m:sty m:val="p"/>
                      </m:rPr>
                      <m:t>∥</m:t>
                    </m:r>
                  </m:e>
                  <m:sub>
                    <m:r>
                      <m:t>2</m:t>
                    </m:r>
                  </m:sub>
                </m:sSub>
                <m:r>
                  <m:rPr>
                    <m:sty m:val="p"/>
                  </m:rPr>
                  <m:t>≤</m:t>
                </m:r>
                <m:rad>
                  <m:radPr>
                    <m:degHide m:val="on"/>
                  </m:radPr>
                  <m:deg/>
                  <m:e>
                    <m:f>
                      <m:fPr>
                        <m:type m:val="bar"/>
                      </m:fPr>
                      <m:num>
                        <m:r>
                          <m:t>b</m:t>
                        </m:r>
                      </m:num>
                      <m:den>
                        <m:r>
                          <m:t>ε</m:t>
                        </m:r>
                      </m:den>
                    </m:f>
                  </m:e>
                </m:rad>
                <m:r>
                  <m:t> </m:t>
                </m:r>
                <m:r>
                  <m:rPr>
                    <m:sty m:val="p"/>
                  </m:rPr>
                  <m:t>exp</m:t>
                </m:r>
                <m:r>
                  <m:t>​</m:t>
                </m:r>
                <m:d>
                  <m:dPr>
                    <m:begChr m:val="("/>
                    <m:endChr m:val=")"/>
                    <m:sepChr m:val=""/>
                    <m:grow/>
                  </m:dPr>
                  <m:e>
                    <m:r>
                      <m:rPr>
                        <m:sty m:val="p"/>
                      </m:rPr>
                      <m:t>−</m:t>
                    </m:r>
                    <m:f>
                      <m:fPr>
                        <m:type m:val="bar"/>
                      </m:fPr>
                      <m:num>
                        <m:r>
                          <m:t>c</m:t>
                        </m:r>
                        <m:r>
                          <m:t>t</m:t>
                        </m:r>
                      </m:num>
                      <m:den>
                        <m:r>
                          <m:t>2</m:t>
                        </m:r>
                        <m:r>
                          <m:t>b</m:t>
                        </m:r>
                      </m:den>
                    </m:f>
                  </m:e>
                </m:d>
                <m:r>
                  <m:rPr>
                    <m:sty m:val="p"/>
                  </m:rPr>
                  <m:t>∥</m:t>
                </m:r>
                <m:r>
                  <m:rPr>
                    <m:sty m:val="b"/>
                  </m:rPr>
                  <m:t>x</m:t>
                </m:r>
                <m:d>
                  <m:dPr>
                    <m:begChr m:val="("/>
                    <m:endChr m:val=")"/>
                    <m:sepChr m:val=""/>
                    <m:grow/>
                  </m:dPr>
                  <m:e>
                    <m:r>
                      <m:t>0</m:t>
                    </m:r>
                  </m:e>
                </m:d>
                <m:sSub>
                  <m:e>
                    <m:r>
                      <m:rPr>
                        <m:sty m:val="p"/>
                      </m:rPr>
                      <m:t>∥</m:t>
                    </m:r>
                  </m:e>
                  <m:sub>
                    <m:r>
                      <m:t>2</m:t>
                    </m:r>
                  </m:sub>
                </m:sSub>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(21)</w:t>
            </w:r>
          </w:p>
        </w:tc>
      </w:tr>
    </w:tbl>
    <w:p>
      <w:pPr>
        <w:pStyle w:val="BodyText"/>
        <w:keepNext w:val="0"/>
        <w:widowControl/>
      </w:pPr>
      <w:r>
        <w:rPr>
          <w:b/>
          <w:bCs/>
        </w:rPr>
        <w:t xml:space="preserve">Proof.</w:t>
      </w:r>
      <w:r>
        <w:t xml:space="preserve"> </w:t>
      </w:r>
      <w:r>
        <w:t xml:space="preserve">On</w:t>
      </w:r>
      <w:r>
        <w:t xml:space="preserve"> </w:t>
      </w:r>
      <m:oMath>
        <m:r>
          <m:rPr>
            <m:sty m:val="p"/>
          </m:rPr>
          <m:t>∂</m:t>
        </m:r>
        <m:sSub>
          <m:e>
            <m:r>
              <m:t>Ω</m:t>
            </m:r>
          </m:e>
          <m:sub>
            <m:r>
              <m:t>ρ</m:t>
            </m:r>
          </m:sub>
        </m:sSub>
      </m:oMath>
      <w:r>
        <w:t xml:space="preserve"> </w:t>
      </w:r>
      <w:r>
        <w:t xml:space="preserve">away from the origin,</w:t>
      </w:r>
      <w:r>
        <w:t xml:space="preserve"> </w:t>
      </w:r>
      <m:oMath>
        <m:sSub>
          <m:e>
            <m:acc>
              <m:accPr>
                <m:chr m:val="̇"/>
              </m:accPr>
              <m:e>
                <m:r>
                  <m:t>V</m:t>
                </m:r>
              </m:e>
            </m:acc>
          </m:e>
          <m:sub>
            <m:r>
              <m:t>θ</m:t>
            </m:r>
          </m:sub>
        </m:sSub>
        <m:r>
          <m:rPr>
            <m:sty m:val="p"/>
          </m:rPr>
          <m:t>&lt;</m:t>
        </m:r>
        <m:r>
          <m:t>0</m:t>
        </m:r>
      </m:oMath>
      <w:r>
        <w:t xml:space="preserve">, so no trajectory can cross from</w:t>
      </w:r>
      <w:r>
        <w:t xml:space="preserve"> </w:t>
      </w:r>
      <m:oMath>
        <m:sSub>
          <m:e>
            <m:r>
              <m:t>Ω</m:t>
            </m:r>
          </m:e>
          <m:sub>
            <m:r>
              <m:t>ρ</m:t>
            </m:r>
          </m:sub>
        </m:sSub>
      </m:oMath>
      <w:r>
        <w:t xml:space="preserve"> </w:t>
      </w:r>
      <w:r>
        <w:t xml:space="preserve">to larger values of</w:t>
      </w:r>
      <w:r>
        <w:t xml:space="preserve"> </w:t>
      </w:r>
      <m:oMath>
        <m:sSub>
          <m:e>
            <m:r>
              <m:t>V</m:t>
            </m:r>
          </m:e>
          <m:sub>
            <m:r>
              <m:t>θ</m:t>
            </m:r>
          </m:sub>
        </m:sSub>
      </m:oMath>
      <w:r>
        <w:t xml:space="preserve">. Thus the sublevel is forward invariant. The upper bound in (20) implies</w:t>
      </w:r>
      <w:r>
        <w:t xml:space="preserve"> </w:t>
      </w:r>
      <m:oMath>
        <m:r>
          <m:rPr>
            <m:sty m:val="p"/>
          </m:rPr>
          <m:t>∥</m:t>
        </m:r>
        <m:r>
          <m:rPr>
            <m:sty m:val="b"/>
          </m:rPr>
          <m:t>x</m:t>
        </m:r>
        <m:sSubSup>
          <m:e>
            <m:r>
              <m:rPr>
                <m:sty m:val="p"/>
              </m:rPr>
              <m:t>∥</m:t>
            </m:r>
          </m:e>
          <m:sub>
            <m:r>
              <m:t>2</m:t>
            </m:r>
          </m:sub>
          <m:sup>
            <m:r>
              <m:t>2</m:t>
            </m:r>
          </m:sup>
        </m:sSubSup>
        <m:r>
          <m:rPr>
            <m:sty m:val="p"/>
          </m:rPr>
          <m:t>≥</m:t>
        </m:r>
        <m:sSub>
          <m:e>
            <m:r>
              <m:t>V</m:t>
            </m:r>
          </m:e>
          <m:sub>
            <m:r>
              <m:t>θ</m:t>
            </m:r>
          </m:sub>
        </m:sSub>
        <m:r>
          <m:rPr>
            <m:sty m:val="p"/>
          </m:rPr>
          <m:t>/</m:t>
        </m:r>
        <m:r>
          <m:t>b</m:t>
        </m:r>
      </m:oMath>
      <w:r>
        <w:t xml:space="preserve">, hence</w:t>
      </w:r>
      <w:r>
        <w:t xml:space="preserve"> </w:t>
      </w:r>
      <m:oMath>
        <m:sSub>
          <m:e>
            <m:acc>
              <m:accPr>
                <m:chr m:val="̇"/>
              </m:accPr>
              <m:e>
                <m:r>
                  <m:t>V</m:t>
                </m:r>
              </m:e>
            </m:acc>
          </m:e>
          <m:sub>
            <m:r>
              <m:t>θ</m:t>
            </m:r>
          </m:sub>
        </m:sSub>
        <m:r>
          <m:rPr>
            <m:sty m:val="p"/>
          </m:rPr>
          <m:t>≤</m:t>
        </m:r>
        <m:r>
          <m:rPr>
            <m:sty m:val="p"/>
          </m:rPr>
          <m:t>−</m:t>
        </m:r>
        <m:d>
          <m:dPr>
            <m:begChr m:val="("/>
            <m:endChr m:val=")"/>
            <m:sepChr m:val=""/>
            <m:grow/>
          </m:dPr>
          <m:e>
            <m:r>
              <m:t>c</m:t>
            </m:r>
            <m:r>
              <m:rPr>
                <m:sty m:val="p"/>
              </m:rPr>
              <m:t>/</m:t>
            </m:r>
            <m:r>
              <m:t>b</m:t>
            </m:r>
          </m:e>
        </m:d>
        <m:sSub>
          <m:e>
            <m:r>
              <m:t>V</m:t>
            </m:r>
          </m:e>
          <m:sub>
            <m:r>
              <m:t>θ</m:t>
            </m:r>
          </m:sub>
        </m:sSub>
      </m:oMath>
      <w:r>
        <w:t xml:space="preserve">. The comparison lemma gives</w:t>
      </w:r>
      <w:r>
        <w:t xml:space="preserve"> </w:t>
      </w:r>
      <m:oMath>
        <m:sSub>
          <m:e>
            <m:r>
              <m:t>V</m:t>
            </m:r>
          </m:e>
          <m:sub>
            <m:r>
              <m:t>θ</m:t>
            </m:r>
          </m:sub>
        </m:sSub>
        <m:d>
          <m:dPr>
            <m:begChr m:val="("/>
            <m:endChr m:val=")"/>
            <m:sepChr m:val=""/>
            <m:grow/>
          </m:dPr>
          <m:e>
            <m:r>
              <m:t>t</m:t>
            </m:r>
          </m:e>
        </m:d>
        <m:r>
          <m:rPr>
            <m:sty m:val="p"/>
          </m:rPr>
          <m:t>≤</m:t>
        </m:r>
        <m:sSub>
          <m:e>
            <m:r>
              <m:t>V</m:t>
            </m:r>
          </m:e>
          <m:sub>
            <m:r>
              <m:t>θ</m:t>
            </m:r>
          </m:sub>
        </m:sSub>
        <m:d>
          <m:dPr>
            <m:begChr m:val="("/>
            <m:endChr m:val=")"/>
            <m:sepChr m:val=""/>
            <m:grow/>
          </m:dPr>
          <m:e>
            <m:r>
              <m:t>0</m:t>
            </m:r>
          </m:e>
        </m:d>
        <m:sSup>
          <m:e>
            <m:r>
              <m:t>e</m:t>
            </m:r>
          </m:e>
          <m:sup>
            <m:r>
              <m:rPr>
                <m:sty m:val="p"/>
              </m:rPr>
              <m:t>−</m:t>
            </m:r>
            <m:r>
              <m:t>c</m:t>
            </m:r>
            <m:r>
              <m:t>t</m:t>
            </m:r>
            <m:r>
              <m:rPr>
                <m:sty m:val="p"/>
              </m:rPr>
              <m:t>/</m:t>
            </m:r>
            <m:r>
              <m:t>b</m:t>
            </m:r>
          </m:sup>
        </m:sSup>
      </m:oMath>
      <w:r>
        <w:t xml:space="preserve">. Combining this with the lower and upper quadratic bounds yields (21).</w:t>
      </w:r>
      <w:r>
        <w:t xml:space="preserve"> </w:t>
      </w:r>
      <m:oMath>
        <m:r>
          <m:rPr>
            <m:sty m:val="p"/>
          </m:rPr>
          <m:t>▫</m:t>
        </m:r>
      </m:oMath>
    </w:p>
    <w:p>
      <w:pPr>
        <w:pStyle w:val="BodyText"/>
        <w:keepNext/>
        <w:widowControl/>
      </w:pPr>
      <w:r>
        <w:rPr>
          <w:b/>
          <w:bCs/>
        </w:rPr>
        <w:t xml:space="preserve">Proposition 1 (robust local stability on a certified sublevel).</w:t>
      </w:r>
      <w:r>
        <w:t xml:space="preserve"> </w:t>
      </w:r>
      <w:r>
        <w:t xml:space="preserve">Assume (20) on</w:t>
      </w:r>
      <w:r>
        <w:t xml:space="preserve"> </w:t>
      </w:r>
      <m:oMath>
        <m:r>
          <m:t>D</m:t>
        </m:r>
      </m:oMath>
      <w:r>
        <w:t xml:space="preserve"> </w:t>
      </w:r>
      <w:r>
        <w:t xml:space="preserve">and, in addition,</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p"/>
                  </m:rPr>
                  <m:t>∥</m:t>
                </m:r>
                <m:r>
                  <m:rPr>
                    <m:sty m:val="p"/>
                  </m:rPr>
                  <m:t>∇</m:t>
                </m:r>
                <m:sSub>
                  <m:e>
                    <m:r>
                      <m:t>V</m:t>
                    </m:r>
                  </m:e>
                  <m:sub>
                    <m:r>
                      <m:t>θ</m:t>
                    </m:r>
                  </m:sub>
                </m:sSub>
                <m:d>
                  <m:dPr>
                    <m:begChr m:val="("/>
                    <m:endChr m:val=")"/>
                    <m:sepChr m:val=""/>
                    <m:grow/>
                  </m:dPr>
                  <m:e>
                    <m:r>
                      <m:rPr>
                        <m:sty m:val="b"/>
                      </m:rPr>
                      <m:t>x</m:t>
                    </m:r>
                  </m:e>
                </m:d>
                <m:sSub>
                  <m:e>
                    <m:r>
                      <m:rPr>
                        <m:sty m:val="p"/>
                      </m:rPr>
                      <m:t>∥</m:t>
                    </m:r>
                  </m:e>
                  <m:sub>
                    <m:r>
                      <m:t>2</m:t>
                    </m:r>
                  </m:sub>
                </m:sSub>
                <m:r>
                  <m:rPr>
                    <m:sty m:val="p"/>
                  </m:rPr>
                  <m:t>≤</m:t>
                </m:r>
                <m:r>
                  <m:t>g</m:t>
                </m:r>
                <m:r>
                  <m:rPr>
                    <m:sty m:val="p"/>
                  </m:rPr>
                  <m:t>∥</m:t>
                </m:r>
                <m:r>
                  <m:rPr>
                    <m:sty m:val="b"/>
                  </m:rPr>
                  <m:t>x</m:t>
                </m:r>
                <m:sSub>
                  <m:e>
                    <m:r>
                      <m:rPr>
                        <m:sty m:val="p"/>
                      </m:rPr>
                      <m:t>∥</m:t>
                    </m:r>
                  </m:e>
                  <m:sub>
                    <m:r>
                      <m:t>2</m:t>
                    </m:r>
                  </m:sub>
                </m:sSub>
                <m:r>
                  <m:rPr>
                    <m:sty m:val="p"/>
                  </m:rPr>
                  <m:t>,</m:t>
                </m:r>
                <m:r>
                  <m:t>  </m:t>
                </m:r>
                <m:r>
                  <m:rPr>
                    <m:sty m:val="b"/>
                  </m:rPr>
                  <m:t>x</m:t>
                </m:r>
                <m:r>
                  <m:rPr>
                    <m:sty m:val="p"/>
                  </m:rPr>
                  <m:t>∈</m:t>
                </m:r>
                <m:r>
                  <m:t>D</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(22)</w:t>
            </w:r>
          </w:p>
        </w:tc>
      </w:tr>
    </w:tbl>
    <w:p>
      <w:pPr>
        <w:pStyle w:val="BodyText"/>
        <w:widowControl/>
      </w:pPr>
      <w:r>
        <w:t xml:space="preserve">Let the true dynamics be</w:t>
      </w:r>
      <w:r>
        <w:t xml:space="preserve"> </w:t>
      </w:r>
      <m:oMath>
        <m:sSub>
          <m:e>
            <m:r>
              <m:rPr>
                <m:sty m:val="b"/>
              </m:rPr>
              <m:t>f</m:t>
            </m:r>
          </m:e>
          <m:sub>
            <m:r>
              <m:rPr>
                <m:sty m:val="p"/>
              </m:rPr>
              <m:t>t</m:t>
            </m:r>
            <m:r>
              <m:rPr>
                <m:sty m:val="p"/>
              </m:rPr>
              <m:t>r</m:t>
            </m:r>
            <m:r>
              <m:rPr>
                <m:sty m:val="p"/>
              </m:rPr>
              <m:t>u</m:t>
            </m:r>
            <m:r>
              <m:rPr>
                <m:sty m:val="p"/>
              </m:rPr>
              <m:t>e</m:t>
            </m:r>
          </m:sub>
        </m:sSub>
        <m:d>
          <m:dPr>
            <m:begChr m:val="("/>
            <m:endChr m:val=")"/>
            <m:sepChr m:val=""/>
            <m:grow/>
          </m:dPr>
          <m:e>
            <m:r>
              <m:rPr>
                <m:sty m:val="b"/>
              </m:rPr>
              <m:t>x</m:t>
            </m:r>
          </m:e>
        </m:d>
        <m:r>
          <m:rPr>
            <m:sty m:val="p"/>
          </m:rPr>
          <m:t>=</m:t>
        </m:r>
        <m:sSub>
          <m:e>
            <m:r>
              <m:rPr>
                <m:sty m:val="b"/>
              </m:rPr>
              <m:t>f</m:t>
            </m:r>
          </m:e>
          <m:sub>
            <m:r>
              <m:t>κ</m:t>
            </m:r>
          </m:sub>
        </m:sSub>
        <m:d>
          <m:dPr>
            <m:begChr m:val="("/>
            <m:endChr m:val=")"/>
            <m:sepChr m:val=""/>
            <m:grow/>
          </m:dPr>
          <m:e>
            <m:r>
              <m:rPr>
                <m:sty m:val="b"/>
              </m:rPr>
              <m:t>x</m:t>
            </m:r>
          </m:e>
        </m:d>
        <m:r>
          <m:rPr>
            <m:sty m:val="p"/>
          </m:rPr>
          <m:t>+</m:t>
        </m:r>
        <m:r>
          <m:t>δ</m:t>
        </m:r>
        <m:r>
          <m:rPr>
            <m:sty m:val="b"/>
          </m:rPr>
          <m:t>B</m:t>
        </m:r>
        <m:r>
          <m:rPr>
            <m:sty m:val="b"/>
          </m:rPr>
          <m:t>x</m:t>
        </m:r>
      </m:oMath>
      <w:r>
        <w:t xml:space="preserve">. Define</w:t>
      </w:r>
    </w:p>
    <w:tbl>
      <w:tblPr>
        <w:tblW w:type="auto" w:w="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c</m:t>
                    </m:r>
                  </m:e>
                  <m:sub>
                    <m:r>
                      <m:t>δ</m:t>
                    </m:r>
                  </m:sub>
                </m:sSub>
                <m:box>
                  <m:boxPr>
                    <m:opEmu m:val="on"/>
                  </m:boxPr>
                  <m:e>
                    <m:r>
                      <m:rPr>
                        <m:sty m:val="p"/>
                      </m:rPr>
                      <m:t>:=</m:t>
                    </m:r>
                  </m:e>
                </m:box>
                <m:r>
                  <m:t>c</m:t>
                </m:r>
                <m:r>
                  <m:rPr>
                    <m:sty m:val="p"/>
                  </m:rPr>
                  <m:t>−</m:t>
                </m:r>
                <m:d>
                  <m:dPr>
                    <m:begChr m:val="|"/>
                    <m:endChr m:val="|"/>
                    <m:sepChr m:val=""/>
                    <m:grow/>
                  </m:dPr>
                  <m:e>
                    <m:r>
                      <m:t>δ</m:t>
                    </m:r>
                  </m:e>
                </m:d>
                <m:r>
                  <m:t>g</m:t>
                </m:r>
                <m:r>
                  <m:rPr>
                    <m:sty m:val="p"/>
                  </m:rPr>
                  <m:t>∥</m:t>
                </m:r>
                <m:r>
                  <m:rPr>
                    <m:sty m:val="b"/>
                  </m:rPr>
                  <m:t>B</m:t>
                </m:r>
                <m:sSub>
                  <m:e>
                    <m:r>
                      <m:rPr>
                        <m:sty m:val="p"/>
                      </m:rPr>
                      <m:t>∥</m:t>
                    </m:r>
                  </m:e>
                  <m:sub>
                    <m:r>
                      <m:t>2</m:t>
                    </m:r>
                  </m:sub>
                </m:sSub>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(23)</w:t>
            </w:r>
          </w:p>
        </w:tc>
      </w:tr>
    </w:tbl>
    <w:p>
      <w:pPr>
        <w:pStyle w:val="BodyText"/>
        <w:widowControl/>
      </w:pPr>
      <w:r>
        <w:t xml:space="preserve">If</w:t>
      </w:r>
      <w:r>
        <w:t xml:space="preserve"> </w:t>
      </w:r>
      <m:oMath>
        <m:sSub>
          <m:e>
            <m:r>
              <m:t>c</m:t>
            </m:r>
          </m:e>
          <m:sub>
            <m:r>
              <m:t>δ</m:t>
            </m:r>
          </m:sub>
        </m:sSub>
        <m:r>
          <m:rPr>
            <m:sty m:val="p"/>
          </m:rPr>
          <m:t>&gt;</m:t>
        </m:r>
        <m:r>
          <m:t>0</m:t>
        </m:r>
      </m:oMath>
      <w:r>
        <w:t xml:space="preserve"> </w:t>
      </w:r>
      <w:r>
        <w:t xml:space="preserve">and</w:t>
      </w:r>
      <w:r>
        <w:t xml:space="preserve"> </w:t>
      </w:r>
      <m:oMath>
        <m:sSub>
          <m:e>
            <m:r>
              <m:t>Ω</m:t>
            </m:r>
          </m:e>
          <m:sub>
            <m:r>
              <m:t>ρ</m:t>
            </m:r>
          </m:sub>
        </m:sSub>
        <m:r>
          <m:rPr>
            <m:sty m:val="p"/>
          </m:rPr>
          <m:t>⊂</m:t>
        </m:r>
        <m:r>
          <m:rPr>
            <m:sty m:val="p"/>
          </m:rPr>
          <m:t>int</m:t>
        </m:r>
        <m:r>
          <m:t>D</m:t>
        </m:r>
      </m:oMath>
      <w:r>
        <w:t xml:space="preserve">, then</w:t>
      </w:r>
      <w:r>
        <w:t xml:space="preserve"> </w:t>
      </w:r>
      <m:oMath>
        <m:sSub>
          <m:e>
            <m:r>
              <m:t>Ω</m:t>
            </m:r>
          </m:e>
          <m:sub>
            <m:r>
              <m:t>ρ</m:t>
            </m:r>
          </m:sub>
        </m:sSub>
      </m:oMath>
      <w:r>
        <w:t xml:space="preserve"> </w:t>
      </w:r>
      <w:r>
        <w:t xml:space="preserve">is forward invariant for the perturbed dynamics and</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p"/>
                  </m:rPr>
                  <m:t>∥</m:t>
                </m:r>
                <m:r>
                  <m:rPr>
                    <m:sty m:val="b"/>
                  </m:rPr>
                  <m:t>x</m:t>
                </m:r>
                <m:d>
                  <m:dPr>
                    <m:begChr m:val="("/>
                    <m:endChr m:val=")"/>
                    <m:sepChr m:val=""/>
                    <m:grow/>
                  </m:dPr>
                  <m:e>
                    <m:r>
                      <m:t>t</m:t>
                    </m:r>
                  </m:e>
                </m:d>
                <m:sSub>
                  <m:e>
                    <m:r>
                      <m:rPr>
                        <m:sty m:val="p"/>
                      </m:rPr>
                      <m:t>∥</m:t>
                    </m:r>
                  </m:e>
                  <m:sub>
                    <m:r>
                      <m:t>2</m:t>
                    </m:r>
                  </m:sub>
                </m:sSub>
                <m:r>
                  <m:rPr>
                    <m:sty m:val="p"/>
                  </m:rPr>
                  <m:t>≤</m:t>
                </m:r>
                <m:rad>
                  <m:radPr>
                    <m:degHide m:val="on"/>
                  </m:radPr>
                  <m:deg/>
                  <m:e>
                    <m:f>
                      <m:fPr>
                        <m:type m:val="bar"/>
                      </m:fPr>
                      <m:num>
                        <m:r>
                          <m:t>b</m:t>
                        </m:r>
                      </m:num>
                      <m:den>
                        <m:r>
                          <m:t>ε</m:t>
                        </m:r>
                      </m:den>
                    </m:f>
                  </m:e>
                </m:rad>
                <m:r>
                  <m:t> </m:t>
                </m:r>
                <m:r>
                  <m:rPr>
                    <m:sty m:val="p"/>
                  </m:rPr>
                  <m:t>exp</m:t>
                </m:r>
                <m:r>
                  <m:t>​</m:t>
                </m:r>
                <m:d>
                  <m:dPr>
                    <m:begChr m:val="("/>
                    <m:endChr m:val=")"/>
                    <m:sepChr m:val=""/>
                    <m:grow/>
                  </m:dPr>
                  <m:e>
                    <m:r>
                      <m:rPr>
                        <m:sty m:val="p"/>
                      </m:rPr>
                      <m:t>−</m:t>
                    </m:r>
                    <m:f>
                      <m:fPr>
                        <m:type m:val="bar"/>
                      </m:fPr>
                      <m:num>
                        <m:sSub>
                          <m:e>
                            <m:r>
                              <m:t>c</m:t>
                            </m:r>
                          </m:e>
                          <m:sub>
                            <m:r>
                              <m:t>δ</m:t>
                            </m:r>
                          </m:sub>
                        </m:sSub>
                        <m:r>
                          <m:t>t</m:t>
                        </m:r>
                      </m:num>
                      <m:den>
                        <m:r>
                          <m:t>2</m:t>
                        </m:r>
                        <m:r>
                          <m:t>b</m:t>
                        </m:r>
                      </m:den>
                    </m:f>
                  </m:e>
                </m:d>
                <m:r>
                  <m:rPr>
                    <m:sty m:val="p"/>
                  </m:rPr>
                  <m:t>∥</m:t>
                </m:r>
                <m:r>
                  <m:rPr>
                    <m:sty m:val="b"/>
                  </m:rPr>
                  <m:t>x</m:t>
                </m:r>
                <m:d>
                  <m:dPr>
                    <m:begChr m:val="("/>
                    <m:endChr m:val=")"/>
                    <m:sepChr m:val=""/>
                    <m:grow/>
                  </m:dPr>
                  <m:e>
                    <m:r>
                      <m:t>0</m:t>
                    </m:r>
                  </m:e>
                </m:d>
                <m:sSub>
                  <m:e>
                    <m:r>
                      <m:rPr>
                        <m:sty m:val="p"/>
                      </m:rPr>
                      <m:t>∥</m:t>
                    </m:r>
                  </m:e>
                  <m:sub>
                    <m:r>
                      <m:t>2</m:t>
                    </m:r>
                  </m:sub>
                </m:sSub>
                <m:r>
                  <m:rPr>
                    <m:sty m:val="p"/>
                  </m:rPr>
                  <m:t>,</m:t>
                </m:r>
                <m:r>
                  <m:t>  </m:t>
                </m:r>
                <m:r>
                  <m:rPr>
                    <m:sty m:val="b"/>
                  </m:rPr>
                  <m:t>x</m:t>
                </m:r>
                <m:d>
                  <m:dPr>
                    <m:begChr m:val="("/>
                    <m:endChr m:val=")"/>
                    <m:sepChr m:val=""/>
                    <m:grow/>
                  </m:dPr>
                  <m:e>
                    <m:r>
                      <m:t>0</m:t>
                    </m:r>
                  </m:e>
                </m:d>
                <m:r>
                  <m:rPr>
                    <m:sty m:val="p"/>
                  </m:rPr>
                  <m:t>∈</m:t>
                </m:r>
                <m:sSub>
                  <m:e>
                    <m:r>
                      <m:t>Ω</m:t>
                    </m:r>
                  </m:e>
                  <m:sub>
                    <m:r>
                      <m:t>ρ</m:t>
                    </m:r>
                  </m:sub>
                </m:sSub>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(24)</w:t>
            </w:r>
          </w:p>
        </w:tc>
      </w:tr>
    </w:tbl>
    <w:p>
      <w:pPr>
        <w:pStyle w:val="BodyText"/>
        <w:keepNext w:val="0"/>
        <w:widowControl/>
      </w:pPr>
      <w:r>
        <w:rPr>
          <w:b/>
          <w:bCs/>
        </w:rPr>
        <w:t xml:space="preserve">Proof.</w:t>
      </w:r>
      <w:r>
        <w:t xml:space="preserve"> </w:t>
      </w:r>
      <w:r>
        <w:t xml:space="preserve">By Cauchy-Schwarz and (22),</w:t>
      </w:r>
      <w:r>
        <w:t xml:space="preserve"> </w:t>
      </w:r>
      <m:oMath>
        <m:sSub>
          <m:e>
            <m:acc>
              <m:accPr>
                <m:chr m:val="̇"/>
              </m:accPr>
              <m:e>
                <m:r>
                  <m:t>V</m:t>
                </m:r>
              </m:e>
            </m:acc>
          </m:e>
          <m:sub>
            <m:r>
              <m:rPr>
                <m:sty m:val="p"/>
              </m:rPr>
              <m:t>t</m:t>
            </m:r>
            <m:r>
              <m:rPr>
                <m:sty m:val="p"/>
              </m:rPr>
              <m:t>r</m:t>
            </m:r>
            <m:r>
              <m:rPr>
                <m:sty m:val="p"/>
              </m:rPr>
              <m:t>u</m:t>
            </m:r>
            <m:r>
              <m:rPr>
                <m:sty m:val="p"/>
              </m:rPr>
              <m:t>e</m:t>
            </m:r>
          </m:sub>
        </m:sSub>
        <m:r>
          <m:rPr>
            <m:sty m:val="p"/>
          </m:rPr>
          <m:t>≤</m:t>
        </m:r>
        <m:r>
          <m:rPr>
            <m:sty m:val="p"/>
          </m:rPr>
          <m:t>−</m:t>
        </m:r>
        <m:r>
          <m:t>c</m:t>
        </m:r>
        <m:r>
          <m:rPr>
            <m:sty m:val="p"/>
          </m:rPr>
          <m:t>∥</m:t>
        </m:r>
        <m:r>
          <m:rPr>
            <m:sty m:val="b"/>
          </m:rPr>
          <m:t>x</m:t>
        </m:r>
        <m:sSubSup>
          <m:e>
            <m:r>
              <m:rPr>
                <m:sty m:val="p"/>
              </m:rPr>
              <m:t>∥</m:t>
            </m:r>
          </m:e>
          <m:sub>
            <m:r>
              <m:t>2</m:t>
            </m:r>
          </m:sub>
          <m:sup>
            <m:r>
              <m:t>2</m:t>
            </m:r>
          </m:sup>
        </m:sSubSup>
        <m:r>
          <m:rPr>
            <m:sty m:val="p"/>
          </m:rPr>
          <m:t>+</m:t>
        </m:r>
        <m:d>
          <m:dPr>
            <m:begChr m:val="|"/>
            <m:endChr m:val="|"/>
            <m:sepChr m:val=""/>
            <m:grow/>
          </m:dPr>
          <m:e>
            <m:r>
              <m:t>δ</m:t>
            </m:r>
          </m:e>
        </m:d>
        <m:r>
          <m:rPr>
            <m:sty m:val="p"/>
          </m:rPr>
          <m:t>∥</m:t>
        </m:r>
        <m:r>
          <m:rPr>
            <m:sty m:val="p"/>
          </m:rPr>
          <m:t>∇</m:t>
        </m:r>
        <m:r>
          <m:t>V</m:t>
        </m:r>
        <m:sSub>
          <m:e>
            <m:r>
              <m:rPr>
                <m:sty m:val="p"/>
              </m:rPr>
              <m:t>∥</m:t>
            </m:r>
          </m:e>
          <m:sub>
            <m:r>
              <m:t>2</m:t>
            </m:r>
          </m:sub>
        </m:sSub>
        <m:r>
          <m:rPr>
            <m:sty m:val="p"/>
          </m:rPr>
          <m:t>∥</m:t>
        </m:r>
        <m:r>
          <m:rPr>
            <m:sty m:val="b"/>
          </m:rPr>
          <m:t>B</m:t>
        </m:r>
        <m:sSub>
          <m:e>
            <m:r>
              <m:rPr>
                <m:sty m:val="p"/>
              </m:rPr>
              <m:t>∥</m:t>
            </m:r>
          </m:e>
          <m:sub>
            <m:r>
              <m:t>2</m:t>
            </m:r>
          </m:sub>
        </m:sSub>
        <m:r>
          <m:rPr>
            <m:sty m:val="p"/>
          </m:rPr>
          <m:t>∥</m:t>
        </m:r>
        <m:r>
          <m:rPr>
            <m:sty m:val="b"/>
          </m:rPr>
          <m:t>x</m:t>
        </m:r>
        <m:sSub>
          <m:e>
            <m:r>
              <m:rPr>
                <m:sty m:val="p"/>
              </m:rPr>
              <m:t>∥</m:t>
            </m:r>
          </m:e>
          <m:sub>
            <m:r>
              <m:t>2</m:t>
            </m:r>
          </m:sub>
        </m:sSub>
        <m:r>
          <m:rPr>
            <m:sty m:val="p"/>
          </m:rPr>
          <m:t>≤</m:t>
        </m:r>
        <m:r>
          <m:rPr>
            <m:sty m:val="p"/>
          </m:rPr>
          <m:t>−</m:t>
        </m:r>
        <m:sSub>
          <m:e>
            <m:r>
              <m:t>c</m:t>
            </m:r>
          </m:e>
          <m:sub>
            <m:r>
              <m:t>δ</m:t>
            </m:r>
          </m:sub>
        </m:sSub>
        <m:r>
          <m:rPr>
            <m:sty m:val="p"/>
          </m:rPr>
          <m:t>∥</m:t>
        </m:r>
        <m:r>
          <m:rPr>
            <m:sty m:val="b"/>
          </m:rPr>
          <m:t>x</m:t>
        </m:r>
        <m:sSubSup>
          <m:e>
            <m:r>
              <m:rPr>
                <m:sty m:val="p"/>
              </m:rPr>
              <m:t>∥</m:t>
            </m:r>
          </m:e>
          <m:sub>
            <m:r>
              <m:t>2</m:t>
            </m:r>
          </m:sub>
          <m:sup>
            <m:r>
              <m:t>2</m:t>
            </m:r>
          </m:sup>
        </m:sSubSup>
      </m:oMath>
      <w:r>
        <w:t xml:space="preserve">. Since</w:t>
      </w:r>
      <w:r>
        <w:t xml:space="preserve"> </w:t>
      </w:r>
      <m:oMath>
        <m:sSub>
          <m:e>
            <m:r>
              <m:t>c</m:t>
            </m:r>
          </m:e>
          <m:sub>
            <m:r>
              <m:t>δ</m:t>
            </m:r>
          </m:sub>
        </m:sSub>
        <m:r>
          <m:rPr>
            <m:sty m:val="p"/>
          </m:rPr>
          <m:t>&gt;</m:t>
        </m:r>
        <m:r>
          <m:t>0</m:t>
        </m:r>
      </m:oMath>
      <w:r>
        <w:t xml:space="preserve">, the same boundary argument used in Corollary 1 proves invariance, and replacing</w:t>
      </w:r>
      <w:r>
        <w:t xml:space="preserve"> </w:t>
      </w:r>
      <m:oMath>
        <m:r>
          <m:t>c</m:t>
        </m:r>
      </m:oMath>
      <w:r>
        <w:t xml:space="preserve"> </w:t>
      </w:r>
      <w:r>
        <w:t xml:space="preserve">by</w:t>
      </w:r>
      <w:r>
        <w:t xml:space="preserve"> </w:t>
      </w:r>
      <m:oMath>
        <m:sSub>
          <m:e>
            <m:r>
              <m:t>c</m:t>
            </m:r>
          </m:e>
          <m:sub>
            <m:r>
              <m:t>δ</m:t>
            </m:r>
          </m:sub>
        </m:sSub>
      </m:oMath>
      <w:r>
        <w:t xml:space="preserve"> </w:t>
      </w:r>
      <w:r>
        <w:t xml:space="preserve">in that proof gives (24).</w:t>
      </w:r>
      <w:r>
        <w:t xml:space="preserve"> </w:t>
      </w:r>
      <m:oMath>
        <m:r>
          <m:rPr>
            <m:sty m:val="p"/>
          </m:rPr>
          <m:t>▫</m:t>
        </m:r>
      </m:oMath>
    </w:p>
    <w:p>
      <w:pPr>
        <w:pStyle w:val="BodyText"/>
        <w:keepNext/>
        <w:widowControl/>
      </w:pPr>
      <w:r>
        <w:rPr>
          <w:b/>
          <w:bCs/>
        </w:rPr>
        <w:t xml:space="preserve">Proposition 2 (two-subsystem sum-Lyapunov bound).</w:t>
      </w:r>
      <w:r>
        <w:t xml:space="preserve"> </w:t>
      </w:r>
      <w:r>
        <w:t xml:space="preserve">Consider two identical subsystems with states</w:t>
      </w:r>
      <w:r>
        <w:t xml:space="preserve"> </w:t>
      </w:r>
      <m:oMath>
        <m:sSub>
          <m:e>
            <m:r>
              <m:rPr>
                <m:sty m:val="b"/>
              </m:rPr>
              <m:t>z</m:t>
            </m:r>
          </m:e>
          <m:sub>
            <m:r>
              <m:t>1</m:t>
            </m:r>
          </m:sub>
        </m:sSub>
        <m:r>
          <m:rPr>
            <m:sty m:val="p"/>
          </m:rPr>
          <m:t>,</m:t>
        </m:r>
        <m:sSub>
          <m:e>
            <m:r>
              <m:rPr>
                <m:sty m:val="b"/>
              </m:rPr>
              <m:t>z</m:t>
            </m:r>
          </m:e>
          <m:sub>
            <m:r>
              <m:t>2</m:t>
            </m:r>
          </m:sub>
        </m:sSub>
        <m:r>
          <m:rPr>
            <m:sty m:val="p"/>
          </m:rPr>
          <m:t>∈</m:t>
        </m:r>
        <m:r>
          <m:t>D</m:t>
        </m:r>
      </m:oMath>
      <w:r>
        <w:t xml:space="preserve"> </w:t>
      </w:r>
      <w:r>
        <w:t xml:space="preserve">and coupling</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acc>
                      <m:accPr>
                        <m:chr m:val="̇"/>
                      </m:accPr>
                      <m:e>
                        <m:r>
                          <m:rPr>
                            <m:sty m:val="b"/>
                          </m:rPr>
                          <m:t>z</m:t>
                        </m:r>
                      </m:e>
                    </m:acc>
                  </m:e>
                  <m:sub>
                    <m:r>
                      <m:t>i</m:t>
                    </m:r>
                  </m:sub>
                </m:sSub>
                <m:r>
                  <m:rPr>
                    <m:sty m:val="p"/>
                  </m:rPr>
                  <m:t>=</m:t>
                </m:r>
                <m:sSub>
                  <m:e>
                    <m:r>
                      <m:rPr>
                        <m:sty m:val="b"/>
                      </m:rPr>
                      <m:t>f</m:t>
                    </m:r>
                  </m:e>
                  <m:sub>
                    <m:r>
                      <m:t>κ</m:t>
                    </m:r>
                  </m:sub>
                </m:sSub>
                <m:d>
                  <m:dPr>
                    <m:begChr m:val="("/>
                    <m:endChr m:val=")"/>
                    <m:sepChr m:val=""/>
                    <m:grow/>
                  </m:dPr>
                  <m:e>
                    <m:sSub>
                      <m:e>
                        <m:r>
                          <m:rPr>
                            <m:sty m:val="b"/>
                          </m:rPr>
                          <m:t>z</m:t>
                        </m:r>
                      </m:e>
                      <m:sub>
                        <m:r>
                          <m:t>i</m:t>
                        </m:r>
                      </m:sub>
                    </m:sSub>
                  </m:e>
                </m:d>
                <m:r>
                  <m:rPr>
                    <m:sty m:val="p"/>
                  </m:rPr>
                  <m:t>+</m:t>
                </m:r>
                <m:r>
                  <m:t>κ</m:t>
                </m:r>
                <m:d>
                  <m:dPr>
                    <m:begChr m:val="("/>
                    <m:endChr m:val=")"/>
                    <m:sepChr m:val=""/>
                    <m:grow/>
                  </m:dPr>
                  <m:e>
                    <m:sSub>
                      <m:e>
                        <m:r>
                          <m:rPr>
                            <m:sty m:val="b"/>
                          </m:rPr>
                          <m:t>z</m:t>
                        </m:r>
                      </m:e>
                      <m:sub>
                        <m:r>
                          <m:t>j</m:t>
                        </m:r>
                      </m:sub>
                    </m:sSub>
                    <m:r>
                      <m:rPr>
                        <m:sty m:val="p"/>
                      </m:rPr>
                      <m:t>−</m:t>
                    </m:r>
                    <m:sSub>
                      <m:e>
                        <m:r>
                          <m:rPr>
                            <m:sty m:val="b"/>
                          </m:rPr>
                          <m:t>z</m:t>
                        </m:r>
                      </m:e>
                      <m:sub>
                        <m:r>
                          <m:t>i</m:t>
                        </m:r>
                      </m:sub>
                    </m:sSub>
                  </m:e>
                </m:d>
                <m:r>
                  <m:rPr>
                    <m:sty m:val="p"/>
                  </m:rPr>
                  <m:t>,</m:t>
                </m:r>
                <m:r>
                  <m:t>  </m:t>
                </m:r>
                <m:r>
                  <m:t>i</m:t>
                </m:r>
                <m:r>
                  <m:rPr>
                    <m:sty m:val="p"/>
                  </m:rPr>
                  <m:t>≠</m:t>
                </m:r>
                <m:r>
                  <m:t>j</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(25)</w:t>
            </w:r>
          </w:p>
        </w:tc>
      </w:tr>
    </w:tbl>
    <w:p>
      <w:pPr>
        <w:pStyle w:val="BodyText"/>
        <w:widowControl/>
      </w:pPr>
      <w:r>
        <w:t xml:space="preserve">Suppose (20) and (22) hold for each isolated subsystem. Let</w:t>
      </w:r>
      <w:r>
        <w:t xml:space="preserve"> </w:t>
      </w:r>
      <m:oMath>
        <m:sSub>
          <m:e>
            <m:r>
              <m:t>V</m:t>
            </m:r>
          </m:e>
          <m:sub>
            <m:r>
              <m:t>Σ</m:t>
            </m:r>
          </m:sub>
        </m:sSub>
        <m:r>
          <m:rPr>
            <m:sty m:val="p"/>
          </m:rPr>
          <m:t>=</m:t>
        </m:r>
        <m:sSub>
          <m:e>
            <m:r>
              <m:t>V</m:t>
            </m:r>
          </m:e>
          <m:sub>
            <m:r>
              <m:t>θ</m:t>
            </m:r>
          </m:sub>
        </m:sSub>
        <m:d>
          <m:dPr>
            <m:begChr m:val="("/>
            <m:endChr m:val=")"/>
            <m:sepChr m:val=""/>
            <m:grow/>
          </m:dPr>
          <m:e>
            <m:sSub>
              <m:e>
                <m:r>
                  <m:rPr>
                    <m:sty m:val="b"/>
                  </m:rPr>
                  <m:t>z</m:t>
                </m:r>
              </m:e>
              <m:sub>
                <m:r>
                  <m:t>1</m:t>
                </m:r>
              </m:sub>
            </m:sSub>
          </m:e>
        </m:d>
        <m:r>
          <m:rPr>
            <m:sty m:val="p"/>
          </m:rPr>
          <m:t>+</m:t>
        </m:r>
        <m:sSub>
          <m:e>
            <m:r>
              <m:t>V</m:t>
            </m:r>
          </m:e>
          <m:sub>
            <m:r>
              <m:t>θ</m:t>
            </m:r>
          </m:sub>
        </m:sSub>
        <m:d>
          <m:dPr>
            <m:begChr m:val="("/>
            <m:endChr m:val=")"/>
            <m:sepChr m:val=""/>
            <m:grow/>
          </m:dPr>
          <m:e>
            <m:sSub>
              <m:e>
                <m:r>
                  <m:rPr>
                    <m:sty m:val="b"/>
                  </m:rPr>
                  <m:t>z</m:t>
                </m:r>
              </m:e>
              <m:sub>
                <m:r>
                  <m:t>2</m:t>
                </m:r>
              </m:sub>
            </m:sSub>
          </m:e>
        </m:d>
      </m:oMath>
      <w:r>
        <w:t xml:space="preserve">. Then</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acc>
                      <m:accPr>
                        <m:chr m:val="̇"/>
                      </m:accPr>
                      <m:e>
                        <m:r>
                          <m:t>V</m:t>
                        </m:r>
                      </m:e>
                    </m:acc>
                  </m:e>
                  <m:sub>
                    <m:r>
                      <m:t>Σ</m:t>
                    </m:r>
                  </m:sub>
                </m:sSub>
                <m:r>
                  <m:rPr>
                    <m:sty m:val="p"/>
                  </m:rPr>
                  <m:t>≤</m:t>
                </m:r>
                <m:r>
                  <m:rPr>
                    <m:sty m:val="p"/>
                  </m:rPr>
                  <m:t>−</m:t>
                </m:r>
                <m:d>
                  <m:dPr>
                    <m:begChr m:val="("/>
                    <m:endChr m:val=")"/>
                    <m:sepChr m:val=""/>
                    <m:grow/>
                  </m:dPr>
                  <m:e>
                    <m:r>
                      <m:t>c</m:t>
                    </m:r>
                    <m:r>
                      <m:rPr>
                        <m:sty m:val="p"/>
                      </m:rPr>
                      <m:t>−</m:t>
                    </m:r>
                    <m:r>
                      <m:t>2</m:t>
                    </m:r>
                    <m:d>
                      <m:dPr>
                        <m:begChr m:val="|"/>
                        <m:endChr m:val="|"/>
                        <m:sepChr m:val=""/>
                        <m:grow/>
                      </m:dPr>
                      <m:e>
                        <m:r>
                          <m:t>κ</m:t>
                        </m:r>
                      </m:e>
                    </m:d>
                    <m:r>
                      <m:t>g</m:t>
                    </m:r>
                  </m:e>
                </m:d>
                <m:d>
                  <m:dPr>
                    <m:begChr m:val="("/>
                    <m:endChr m:val=")"/>
                    <m:sepChr m:val=""/>
                    <m:grow/>
                  </m:dPr>
                  <m:e>
                    <m:r>
                      <m:rPr>
                        <m:sty m:val="p"/>
                      </m:rPr>
                      <m:t>∥</m:t>
                    </m:r>
                    <m:sSub>
                      <m:e>
                        <m:r>
                          <m:rPr>
                            <m:sty m:val="b"/>
                          </m:rPr>
                          <m:t>z</m:t>
                        </m:r>
                      </m:e>
                      <m:sub>
                        <m:r>
                          <m:t>1</m:t>
                        </m:r>
                      </m:sub>
                    </m:sSub>
                    <m:sSubSup>
                      <m:e>
                        <m:r>
                          <m:rPr>
                            <m:sty m:val="p"/>
                          </m:rPr>
                          <m:t>∥</m:t>
                        </m:r>
                      </m:e>
                      <m:sub>
                        <m:r>
                          <m:t>2</m:t>
                        </m:r>
                      </m:sub>
                      <m:sup>
                        <m:r>
                          <m:t>2</m:t>
                        </m:r>
                      </m:sup>
                    </m:sSubSup>
                    <m:r>
                      <m:rPr>
                        <m:sty m:val="p"/>
                      </m:rPr>
                      <m:t>+</m:t>
                    </m:r>
                    <m:r>
                      <m:rPr>
                        <m:sty m:val="p"/>
                      </m:rPr>
                      <m:t>∥</m:t>
                    </m:r>
                    <m:sSub>
                      <m:e>
                        <m:r>
                          <m:rPr>
                            <m:sty m:val="b"/>
                          </m:rPr>
                          <m:t>z</m:t>
                        </m:r>
                      </m:e>
                      <m:sub>
                        <m:r>
                          <m:t>2</m:t>
                        </m:r>
                      </m:sub>
                    </m:sSub>
                    <m:sSubSup>
                      <m:e>
                        <m:r>
                          <m:rPr>
                            <m:sty m:val="p"/>
                          </m:rPr>
                          <m:t>∥</m:t>
                        </m:r>
                      </m:e>
                      <m:sub>
                        <m:r>
                          <m:t>2</m:t>
                        </m:r>
                      </m:sub>
                      <m:sup>
                        <m:r>
                          <m:t>2</m:t>
                        </m:r>
                      </m:sup>
                    </m:sSubSup>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(26)</w:t>
            </w:r>
          </w:p>
        </w:tc>
      </w:tr>
    </w:tbl>
    <w:p>
      <w:pPr>
        <w:pStyle w:val="BodyText"/>
        <w:widowControl/>
      </w:pPr>
      <w:r>
        <w:t xml:space="preserve">Consequently, if</w:t>
      </w:r>
      <w:r>
        <w:t xml:space="preserve"> </w:t>
      </w:r>
      <m:oMath>
        <m:d>
          <m:dPr>
            <m:begChr m:val="|"/>
            <m:endChr m:val="|"/>
            <m:sepChr m:val=""/>
            <m:grow/>
          </m:dPr>
          <m:e>
            <m:r>
              <m:t>κ</m:t>
            </m:r>
          </m:e>
        </m:d>
        <m:r>
          <m:rPr>
            <m:sty m:val="p"/>
          </m:rPr>
          <m:t>&lt;</m:t>
        </m:r>
        <m:r>
          <m:t>c</m:t>
        </m:r>
        <m:r>
          <m:rPr>
            <m:sty m:val="p"/>
          </m:rPr>
          <m:t>/</m:t>
        </m:r>
        <m:d>
          <m:dPr>
            <m:begChr m:val="("/>
            <m:endChr m:val=")"/>
            <m:sepChr m:val=""/>
            <m:grow/>
          </m:dPr>
          <m:e>
            <m:r>
              <m:t>2</m:t>
            </m:r>
            <m:r>
              <m:t>g</m:t>
            </m:r>
          </m:e>
        </m:d>
      </m:oMath>
      <w:r>
        <w:t xml:space="preserve"> </w:t>
      </w:r>
      <w:r>
        <w:t xml:space="preserve">and a joint sublevel</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rPr>
                        <m:sty m:val="p"/>
                        <m:scr m:val="script"/>
                      </m:rPr>
                      <m:t>S</m:t>
                    </m:r>
                  </m:e>
                  <m:sub>
                    <m:r>
                      <m:t>ρ</m:t>
                    </m:r>
                  </m:sub>
                </m:sSub>
                <m:box>
                  <m:boxPr>
                    <m:opEmu m:val="on"/>
                  </m:boxPr>
                  <m:e>
                    <m:r>
                      <m:rPr>
                        <m:sty m:val="p"/>
                      </m:rPr>
                      <m:t>:=</m:t>
                    </m:r>
                  </m:e>
                </m:box>
                <m:r>
                  <m:rPr>
                    <m:sty m:val="p"/>
                  </m:rPr>
                  <m:t>{</m:t>
                </m:r>
                <m:d>
                  <m:dPr>
                    <m:begChr m:val="("/>
                    <m:endChr m:val=")"/>
                    <m:sepChr m:val=""/>
                    <m:grow/>
                  </m:dPr>
                  <m:e>
                    <m:sSub>
                      <m:e>
                        <m:r>
                          <m:rPr>
                            <m:sty m:val="b"/>
                          </m:rPr>
                          <m:t>z</m:t>
                        </m:r>
                      </m:e>
                      <m:sub>
                        <m:r>
                          <m:t>1</m:t>
                        </m:r>
                      </m:sub>
                    </m:sSub>
                    <m:r>
                      <m:rPr>
                        <m:sty m:val="p"/>
                      </m:rPr>
                      <m:t>,</m:t>
                    </m:r>
                    <m:sSub>
                      <m:e>
                        <m:r>
                          <m:rPr>
                            <m:sty m:val="b"/>
                          </m:rPr>
                          <m:t>z</m:t>
                        </m:r>
                      </m:e>
                      <m:sub>
                        <m:r>
                          <m:t>2</m:t>
                        </m:r>
                      </m:sub>
                    </m:sSub>
                  </m:e>
                </m:d>
                <m:r>
                  <m:rPr>
                    <m:sty m:val="p"/>
                  </m:rPr>
                  <m:t>:</m:t>
                </m:r>
                <m:sSub>
                  <m:e>
                    <m:r>
                      <m:t>V</m:t>
                    </m:r>
                  </m:e>
                  <m:sub>
                    <m:r>
                      <m:t>θ</m:t>
                    </m:r>
                  </m:sub>
                </m:sSub>
                <m:d>
                  <m:dPr>
                    <m:begChr m:val="("/>
                    <m:endChr m:val=")"/>
                    <m:sepChr m:val=""/>
                    <m:grow/>
                  </m:dPr>
                  <m:e>
                    <m:sSub>
                      <m:e>
                        <m:r>
                          <m:rPr>
                            <m:sty m:val="b"/>
                          </m:rPr>
                          <m:t>z</m:t>
                        </m:r>
                      </m:e>
                      <m:sub>
                        <m:r>
                          <m:t>1</m:t>
                        </m:r>
                      </m:sub>
                    </m:sSub>
                  </m:e>
                </m:d>
                <m:r>
                  <m:rPr>
                    <m:sty m:val="p"/>
                  </m:rPr>
                  <m:t>+</m:t>
                </m:r>
                <m:sSub>
                  <m:e>
                    <m:r>
                      <m:t>V</m:t>
                    </m:r>
                  </m:e>
                  <m:sub>
                    <m:r>
                      <m:t>θ</m:t>
                    </m:r>
                  </m:sub>
                </m:sSub>
                <m:d>
                  <m:dPr>
                    <m:begChr m:val="("/>
                    <m:endChr m:val=")"/>
                    <m:sepChr m:val=""/>
                    <m:grow/>
                  </m:dPr>
                  <m:e>
                    <m:sSub>
                      <m:e>
                        <m:r>
                          <m:rPr>
                            <m:sty m:val="b"/>
                          </m:rPr>
                          <m:t>z</m:t>
                        </m:r>
                      </m:e>
                      <m:sub>
                        <m:r>
                          <m:t>2</m:t>
                        </m:r>
                      </m:sub>
                    </m:sSub>
                  </m:e>
                </m:d>
                <m:r>
                  <m:rPr>
                    <m:sty m:val="p"/>
                  </m:rPr>
                  <m:t>≤</m:t>
                </m:r>
                <m:r>
                  <m:t>ρ</m:t>
                </m:r>
                <m:r>
                  <m:rPr>
                    <m:sty m:val="p"/>
                  </m:rPr>
                  <m:t>}</m:t>
                </m:r>
                <m:r>
                  <m:rPr>
                    <m:sty m:val="p"/>
                  </m:rPr>
                  <m:t>⊂</m:t>
                </m:r>
                <m:r>
                  <m:rPr>
                    <m:sty m:val="p"/>
                  </m:rPr>
                  <m:t>int</m:t>
                </m:r>
                <m:d>
                  <m:dPr>
                    <m:begChr m:val="("/>
                    <m:endChr m:val=")"/>
                    <m:sepChr m:val=""/>
                    <m:grow/>
                  </m:dPr>
                  <m:e>
                    <m:r>
                      <m:t>D</m:t>
                    </m:r>
                  </m:e>
                </m:d>
                <m:r>
                  <m:rPr>
                    <m:sty m:val="p"/>
                  </m:rPr>
                  <m:t>×</m:t>
                </m:r>
                <m:r>
                  <m:rPr>
                    <m:sty m:val="p"/>
                  </m:rPr>
                  <m:t>int</m:t>
                </m:r>
                <m:d>
                  <m:dPr>
                    <m:begChr m:val="("/>
                    <m:endChr m:val=")"/>
                    <m:sepChr m:val=""/>
                    <m:grow/>
                  </m:dPr>
                  <m:e>
                    <m:r>
                      <m:t>D</m:t>
                    </m:r>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(27)</w:t>
            </w:r>
          </w:p>
        </w:tc>
      </w:tr>
    </w:tbl>
    <w:p>
      <w:pPr>
        <w:pStyle w:val="BodyText"/>
        <w:widowControl/>
      </w:pPr>
      <w:r>
        <w:t xml:space="preserve">then</w:t>
      </w:r>
      <w:r>
        <w:t xml:space="preserve"> </w:t>
      </w:r>
      <m:oMath>
        <m:sSub>
          <m:e>
            <m:r>
              <m:rPr>
                <m:sty m:val="p"/>
                <m:scr m:val="script"/>
              </m:rPr>
              <m:t>S</m:t>
            </m:r>
          </m:e>
          <m:sub>
            <m:r>
              <m:t>ρ</m:t>
            </m:r>
          </m:sub>
        </m:sSub>
      </m:oMath>
      <w:r>
        <w:t xml:space="preserve"> </w:t>
      </w:r>
      <w:r>
        <w:t xml:space="preserve">is forward invariant and the interconnected origin is exponentially stable on</w:t>
      </w:r>
      <w:r>
        <w:t xml:space="preserve"> </w:t>
      </w:r>
      <m:oMath>
        <m:sSub>
          <m:e>
            <m:r>
              <m:rPr>
                <m:sty m:val="p"/>
                <m:scr m:val="script"/>
              </m:rPr>
              <m:t>S</m:t>
            </m:r>
          </m:e>
          <m:sub>
            <m:r>
              <m:t>ρ</m:t>
            </m:r>
          </m:sub>
        </m:sSub>
      </m:oMath>
      <w:r>
        <w:t xml:space="preserve">.</w:t>
      </w:r>
    </w:p>
    <w:p>
      <w:pPr>
        <w:pStyle w:val="BodyText"/>
        <w:keepNext w:val="0"/>
        <w:widowControl/>
      </w:pPr>
      <w:r>
        <w:rPr>
          <w:b/>
          <w:bCs/>
        </w:rPr>
        <w:t xml:space="preserve">Proof.</w:t>
      </w:r>
      <w:r>
        <w:t xml:space="preserve"> </w:t>
      </w:r>
      <w:r>
        <w:t xml:space="preserve">The isolated terms contribute at most</w:t>
      </w:r>
      <w:r>
        <w:t xml:space="preserve"> </w:t>
      </w:r>
      <m:oMath>
        <m:r>
          <m:rPr>
            <m:sty m:val="p"/>
          </m:rPr>
          <m:t>−</m:t>
        </m:r>
        <m:r>
          <m:t>c</m:t>
        </m:r>
        <m:d>
          <m:dPr>
            <m:begChr m:val="("/>
            <m:endChr m:val=")"/>
            <m:sepChr m:val=""/>
            <m:grow/>
          </m:dPr>
          <m:e>
            <m:r>
              <m:rPr>
                <m:sty m:val="p"/>
              </m:rPr>
              <m:t>∥</m:t>
            </m:r>
            <m:sSub>
              <m:e>
                <m:r>
                  <m:rPr>
                    <m:sty m:val="b"/>
                  </m:rPr>
                  <m:t>z</m:t>
                </m:r>
              </m:e>
              <m:sub>
                <m:r>
                  <m:t>1</m:t>
                </m:r>
              </m:sub>
            </m:sSub>
            <m:sSup>
              <m:e>
                <m:r>
                  <m:rPr>
                    <m:sty m:val="p"/>
                  </m:rPr>
                  <m:t>∥</m:t>
                </m:r>
              </m:e>
              <m:sup>
                <m:r>
                  <m:t>2</m:t>
                </m:r>
              </m:sup>
            </m:sSup>
            <m:r>
              <m:rPr>
                <m:sty m:val="p"/>
              </m:rPr>
              <m:t>+</m:t>
            </m:r>
            <m:r>
              <m:rPr>
                <m:sty m:val="p"/>
              </m:rPr>
              <m:t>∥</m:t>
            </m:r>
            <m:sSub>
              <m:e>
                <m:r>
                  <m:rPr>
                    <m:sty m:val="b"/>
                  </m:rPr>
                  <m:t>z</m:t>
                </m:r>
              </m:e>
              <m:sub>
                <m:r>
                  <m:t>2</m:t>
                </m:r>
              </m:sub>
            </m:sSub>
            <m:sSup>
              <m:e>
                <m:r>
                  <m:rPr>
                    <m:sty m:val="p"/>
                  </m:rPr>
                  <m:t>∥</m:t>
                </m:r>
              </m:e>
              <m:sup>
                <m:r>
                  <m:t>2</m:t>
                </m:r>
              </m:sup>
            </m:sSup>
          </m:e>
        </m:d>
      </m:oMath>
      <w:r>
        <w:t xml:space="preserve">. The two coupling terms satisfy</w:t>
      </w:r>
      <w:r>
        <w:t xml:space="preserve"> </w:t>
      </w:r>
      <m:oMath>
        <m:d>
          <m:dPr>
            <m:begChr m:val="|"/>
            <m:endChr m:val="|"/>
            <m:sepChr m:val=""/>
            <m:grow/>
          </m:dPr>
          <m:e>
            <m:r>
              <m:t>κ</m:t>
            </m:r>
          </m:e>
        </m:d>
        <m:r>
          <m:t> </m:t>
        </m:r>
        <m:r>
          <m:rPr>
            <m:sty m:val="p"/>
          </m:rPr>
          <m:t>∥</m:t>
        </m:r>
        <m:r>
          <m:rPr>
            <m:sty m:val="p"/>
          </m:rPr>
          <m:t>∇</m:t>
        </m:r>
        <m:r>
          <m:t>V</m:t>
        </m:r>
        <m:d>
          <m:dPr>
            <m:begChr m:val="("/>
            <m:endChr m:val=")"/>
            <m:sepChr m:val=""/>
            <m:grow/>
          </m:dPr>
          <m:e>
            <m:sSub>
              <m:e>
                <m:r>
                  <m:rPr>
                    <m:sty m:val="b"/>
                  </m:rPr>
                  <m:t>z</m:t>
                </m:r>
              </m:e>
              <m:sub>
                <m:r>
                  <m:t>i</m:t>
                </m:r>
              </m:sub>
            </m:sSub>
          </m:e>
        </m:d>
        <m:r>
          <m:rPr>
            <m:sty m:val="p"/>
          </m:rPr>
          <m:t>∥</m:t>
        </m:r>
        <m:r>
          <m:t> </m:t>
        </m:r>
        <m:r>
          <m:rPr>
            <m:sty m:val="p"/>
          </m:rPr>
          <m:t>∥</m:t>
        </m:r>
        <m:sSub>
          <m:e>
            <m:r>
              <m:rPr>
                <m:sty m:val="b"/>
              </m:rPr>
              <m:t>z</m:t>
            </m:r>
          </m:e>
          <m:sub>
            <m:r>
              <m:t>j</m:t>
            </m:r>
          </m:sub>
        </m:sSub>
        <m:r>
          <m:rPr>
            <m:sty m:val="p"/>
          </m:rPr>
          <m:t>−</m:t>
        </m:r>
        <m:sSub>
          <m:e>
            <m:r>
              <m:rPr>
                <m:sty m:val="b"/>
              </m:rPr>
              <m:t>z</m:t>
            </m:r>
          </m:e>
          <m:sub>
            <m:r>
              <m:t>i</m:t>
            </m:r>
          </m:sub>
        </m:sSub>
        <m:r>
          <m:rPr>
            <m:sty m:val="p"/>
          </m:rPr>
          <m:t>∥</m:t>
        </m:r>
        <m:r>
          <m:rPr>
            <m:sty m:val="p"/>
          </m:rPr>
          <m:t>≤</m:t>
        </m:r>
        <m:d>
          <m:dPr>
            <m:begChr m:val="|"/>
            <m:endChr m:val="|"/>
            <m:sepChr m:val=""/>
            <m:grow/>
          </m:dPr>
          <m:e>
            <m:r>
              <m:t>κ</m:t>
            </m:r>
          </m:e>
        </m:d>
        <m:r>
          <m:t>g</m:t>
        </m:r>
        <m:r>
          <m:rPr>
            <m:sty m:val="p"/>
          </m:rPr>
          <m:t>∥</m:t>
        </m:r>
        <m:sSub>
          <m:e>
            <m:r>
              <m:rPr>
                <m:sty m:val="b"/>
              </m:rPr>
              <m:t>z</m:t>
            </m:r>
          </m:e>
          <m:sub>
            <m:r>
              <m:t>i</m:t>
            </m:r>
          </m:sub>
        </m:sSub>
        <m:r>
          <m:rPr>
            <m:sty m:val="p"/>
          </m:rPr>
          <m:t>∥</m:t>
        </m:r>
        <m:d>
          <m:dPr>
            <m:begChr m:val="("/>
            <m:endChr m:val=")"/>
            <m:sepChr m:val=""/>
            <m:grow/>
          </m:dPr>
          <m:e>
            <m:r>
              <m:rPr>
                <m:sty m:val="p"/>
              </m:rPr>
              <m:t>∥</m:t>
            </m:r>
            <m:sSub>
              <m:e>
                <m:r>
                  <m:rPr>
                    <m:sty m:val="b"/>
                  </m:rPr>
                  <m:t>z</m:t>
                </m:r>
              </m:e>
              <m:sub>
                <m:r>
                  <m:t>i</m:t>
                </m:r>
              </m:sub>
            </m:sSub>
            <m:r>
              <m:rPr>
                <m:sty m:val="p"/>
              </m:rPr>
              <m:t>∥</m:t>
            </m:r>
            <m:r>
              <m:rPr>
                <m:sty m:val="p"/>
              </m:rPr>
              <m:t>+</m:t>
            </m:r>
            <m:r>
              <m:rPr>
                <m:sty m:val="p"/>
              </m:rPr>
              <m:t>∥</m:t>
            </m:r>
            <m:sSub>
              <m:e>
                <m:r>
                  <m:rPr>
                    <m:sty m:val="b"/>
                  </m:rPr>
                  <m:t>z</m:t>
                </m:r>
              </m:e>
              <m:sub>
                <m:r>
                  <m:t>j</m:t>
                </m:r>
              </m:sub>
            </m:sSub>
            <m:r>
              <m:rPr>
                <m:sty m:val="p"/>
              </m:rPr>
              <m:t>∥</m:t>
            </m:r>
          </m:e>
        </m:d>
      </m:oMath>
      <w:r>
        <w:t xml:space="preserve">. Summing the two inequalities gives at most</w:t>
      </w:r>
      <w:r>
        <w:t xml:space="preserve"> </w:t>
      </w:r>
      <m:oMath>
        <m:d>
          <m:dPr>
            <m:begChr m:val="|"/>
            <m:endChr m:val="|"/>
            <m:sepChr m:val=""/>
            <m:grow/>
          </m:dPr>
          <m:e>
            <m:r>
              <m:t>κ</m:t>
            </m:r>
          </m:e>
        </m:d>
        <m:r>
          <m:t>g</m:t>
        </m:r>
        <m:sSup>
          <m:e>
            <m:d>
              <m:dPr>
                <m:begChr m:val="("/>
                <m:endChr m:val=")"/>
                <m:sepChr m:val=""/>
                <m:grow/>
              </m:dPr>
              <m:e>
                <m:r>
                  <m:rPr>
                    <m:sty m:val="p"/>
                  </m:rPr>
                  <m:t>∥</m:t>
                </m:r>
                <m:sSub>
                  <m:e>
                    <m:r>
                      <m:rPr>
                        <m:sty m:val="b"/>
                      </m:rPr>
                      <m:t>z</m:t>
                    </m:r>
                  </m:e>
                  <m:sub>
                    <m:r>
                      <m:t>1</m:t>
                    </m:r>
                  </m:sub>
                </m:sSub>
                <m:r>
                  <m:rPr>
                    <m:sty m:val="p"/>
                  </m:rPr>
                  <m:t>∥</m:t>
                </m:r>
                <m:r>
                  <m:rPr>
                    <m:sty m:val="p"/>
                  </m:rPr>
                  <m:t>+</m:t>
                </m:r>
                <m:r>
                  <m:rPr>
                    <m:sty m:val="p"/>
                  </m:rPr>
                  <m:t>∥</m:t>
                </m:r>
                <m:sSub>
                  <m:e>
                    <m:r>
                      <m:rPr>
                        <m:sty m:val="b"/>
                      </m:rPr>
                      <m:t>z</m:t>
                    </m:r>
                  </m:e>
                  <m:sub>
                    <m:r>
                      <m:t>2</m:t>
                    </m:r>
                  </m:sub>
                </m:sSub>
                <m:r>
                  <m:rPr>
                    <m:sty m:val="p"/>
                  </m:rPr>
                  <m:t>∥</m:t>
                </m:r>
              </m:e>
            </m:d>
          </m:e>
          <m:sup>
            <m:r>
              <m:t>2</m:t>
            </m:r>
          </m:sup>
        </m:sSup>
        <m:r>
          <m:rPr>
            <m:sty m:val="p"/>
          </m:rPr>
          <m:t>≤</m:t>
        </m:r>
        <m:r>
          <m:t>2</m:t>
        </m:r>
        <m:d>
          <m:dPr>
            <m:begChr m:val="|"/>
            <m:endChr m:val="|"/>
            <m:sepChr m:val=""/>
            <m:grow/>
          </m:dPr>
          <m:e>
            <m:r>
              <m:t>κ</m:t>
            </m:r>
          </m:e>
        </m:d>
        <m:r>
          <m:t>g</m:t>
        </m:r>
        <m:d>
          <m:dPr>
            <m:begChr m:val="("/>
            <m:endChr m:val=")"/>
            <m:sepChr m:val=""/>
            <m:grow/>
          </m:dPr>
          <m:e>
            <m:r>
              <m:rPr>
                <m:sty m:val="p"/>
              </m:rPr>
              <m:t>∥</m:t>
            </m:r>
            <m:sSub>
              <m:e>
                <m:r>
                  <m:rPr>
                    <m:sty m:val="b"/>
                  </m:rPr>
                  <m:t>z</m:t>
                </m:r>
              </m:e>
              <m:sub>
                <m:r>
                  <m:t>1</m:t>
                </m:r>
              </m:sub>
            </m:sSub>
            <m:sSup>
              <m:e>
                <m:r>
                  <m:rPr>
                    <m:sty m:val="p"/>
                  </m:rPr>
                  <m:t>∥</m:t>
                </m:r>
              </m:e>
              <m:sup>
                <m:r>
                  <m:t>2</m:t>
                </m:r>
              </m:sup>
            </m:sSup>
            <m:r>
              <m:rPr>
                <m:sty m:val="p"/>
              </m:rPr>
              <m:t>+</m:t>
            </m:r>
            <m:r>
              <m:rPr>
                <m:sty m:val="p"/>
              </m:rPr>
              <m:t>∥</m:t>
            </m:r>
            <m:sSub>
              <m:e>
                <m:r>
                  <m:rPr>
                    <m:sty m:val="b"/>
                  </m:rPr>
                  <m:t>z</m:t>
                </m:r>
              </m:e>
              <m:sub>
                <m:r>
                  <m:t>2</m:t>
                </m:r>
              </m:sub>
            </m:sSub>
            <m:sSup>
              <m:e>
                <m:r>
                  <m:rPr>
                    <m:sty m:val="p"/>
                  </m:rPr>
                  <m:t>∥</m:t>
                </m:r>
              </m:e>
              <m:sup>
                <m:r>
                  <m:t>2</m:t>
                </m:r>
              </m:sup>
            </m:sSup>
          </m:e>
        </m:d>
      </m:oMath>
      <w:r>
        <w:t xml:space="preserve">, proving (26). If the coefficient is positive,</w:t>
      </w:r>
      <w:r>
        <w:t xml:space="preserve"> </w:t>
      </w:r>
      <m:oMath>
        <m:sSub>
          <m:e>
            <m:r>
              <m:t>V</m:t>
            </m:r>
          </m:e>
          <m:sub>
            <m:r>
              <m:t>Σ</m:t>
            </m:r>
          </m:sub>
        </m:sSub>
      </m:oMath>
      <w:r>
        <w:t xml:space="preserve"> </w:t>
      </w:r>
      <w:r>
        <w:t xml:space="preserve">strictly decreases away from the origin; the boundary argument then proves invariance of (27), and the quadratic bounds imply exponential convergence.</w:t>
      </w:r>
      <w:r>
        <w:t xml:space="preserve"> </w:t>
      </w:r>
      <m:oMath>
        <m:r>
          <m:rPr>
            <m:sty m:val="p"/>
          </m:rPr>
          <m:t>▫</m:t>
        </m:r>
      </m:oMath>
    </w:p>
    <w:p>
      <w:pPr>
        <w:pStyle w:val="BodyText"/>
        <w:widowControl/>
      </w:pPr>
      <w:r>
        <w:t xml:space="preserve">The term</w:t>
      </w:r>
      <w:r>
        <w:t xml:space="preserve"> </w:t>
      </w:r>
      <w:r>
        <w:t xml:space="preserve">“</w:t>
      </w:r>
      <w:r>
        <w:t xml:space="preserve">small gain</w:t>
      </w:r>
      <w:r>
        <w:t xml:space="preserve">”</w:t>
      </w:r>
      <w:r>
        <w:t xml:space="preserve"> </w:t>
      </w:r>
      <w:r>
        <w:t xml:space="preserve">is reserved here for the broader ISS/operator framework [4,5,18]. Proposition 2 is a direct sum-Lyapunov coupling bound for two identical diffusive subsystems, not a general network small-gain theorem.</w:t>
      </w:r>
    </w:p>
    <w:bookmarkEnd w:id="31"/>
    <w:bookmarkStart w:id="32" w:name="benchmark-systems-and-comparators"/>
    <w:p>
      <w:pPr>
        <w:pStyle w:val="Heading2"/>
        <w:widowControl/>
      </w:pPr>
      <w:r>
        <w:t xml:space="preserve">2.7 Benchmark systems and comparators</w:t>
      </w:r>
    </w:p>
    <w:p>
      <w:pPr>
        <w:pStyle w:val="FirstParagraph"/>
        <w:widowControl/>
      </w:pPr>
      <w:r>
        <w:t xml:space="preserve">The principal two-state benchmark is nonlinear but analytically auditable: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b"/>
                  </m:rPr>
                  <m:t>f</m:t>
                </m:r>
                <m:d>
                  <m:dPr>
                    <m:begChr m:val="("/>
                    <m:endChr m:val=")"/>
                    <m:sepChr m:val=""/>
                    <m:grow/>
                  </m:dPr>
                  <m:e>
                    <m:r>
                      <m:rPr>
                        <m:sty m:val="b"/>
                      </m:rPr>
                      <m:t>x</m:t>
                    </m:r>
                  </m:e>
                </m:d>
                <m:r>
                  <m:rPr>
                    <m:sty m:val="p"/>
                  </m:rPr>
                  <m:t>=</m:t>
                </m:r>
                <m:r>
                  <m:rPr>
                    <m:sty m:val="b"/>
                  </m:rPr>
                  <m:t>A</m:t>
                </m:r>
                <m:r>
                  <m:rPr>
                    <m:sty m:val="b"/>
                  </m:rPr>
                  <m:t>x</m:t>
                </m:r>
                <m:r>
                  <m:rPr>
                    <m:sty m:val="p"/>
                  </m:rPr>
                  <m:t>+</m:t>
                </m:r>
                <m:r>
                  <m:t>0.6</m:t>
                </m:r>
                <m:sSub>
                  <m:e>
                    <m:r>
                      <m:t>x</m:t>
                    </m:r>
                  </m:e>
                  <m:sub>
                    <m:r>
                      <m:t>1</m:t>
                    </m:r>
                  </m:sub>
                </m:sSub>
                <m:r>
                  <m:rPr>
                    <m:sty m:val="b"/>
                  </m:rPr>
                  <m:t>J</m:t>
                </m:r>
                <m:r>
                  <m:rPr>
                    <m:sty m:val="b"/>
                  </m:rPr>
                  <m:t>P</m:t>
                </m:r>
                <m:r>
                  <m:rPr>
                    <m:sty m:val="b"/>
                  </m:rPr>
                  <m:t>x</m:t>
                </m:r>
                <m:r>
                  <m:rPr>
                    <m:sty m:val="p"/>
                  </m:rPr>
                  <m:t>,</m:t>
                </m:r>
                <m:r>
                  <m:t>  </m:t>
                </m:r>
                <m:r>
                  <m:rPr>
                    <m:sty m:val="b"/>
                  </m:rPr>
                  <m:t>A</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1</m:t>
                          </m:r>
                        </m:e>
                        <m:e>
                          <m:r>
                            <m:t>4</m:t>
                          </m:r>
                        </m:e>
                      </m:mr>
                      <m:mr>
                        <m:e>
                          <m:r>
                            <m:rPr>
                              <m:sty m:val="p"/>
                            </m:rPr>
                            <m:t>−</m:t>
                          </m:r>
                          <m:r>
                            <m:t>0.5</m:t>
                          </m:r>
                        </m:e>
                        <m:e>
                          <m:r>
                            <m:rPr>
                              <m:sty m:val="p"/>
                            </m:rPr>
                            <m:t>−</m:t>
                          </m:r>
                          <m:r>
                            <m:t>1</m:t>
                          </m:r>
                        </m:e>
                      </m:mr>
                    </m:m>
                  </m:e>
                </m:d>
                <m:r>
                  <m:rPr>
                    <m:sty m:val="p"/>
                  </m:rPr>
                  <m:t>,</m:t>
                </m:r>
                <m:r>
                  <m:t>  </m:t>
                </m:r>
                <m:r>
                  <m:rPr>
                    <m:sty m:val="b"/>
                  </m:rPr>
                  <m:t>J</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(28)</w:t>
            </w:r>
          </w:p>
        </w:tc>
      </w:tr>
    </w:tbl>
    <w:p>
      <w:pPr>
        <w:pStyle w:val="BodyText"/>
        <w:widowControl/>
      </w:pPr>
      <w:r>
        <w:t xml:space="preserve">With</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b"/>
                  </m:rPr>
                  <m:t>P</m:t>
                </m:r>
                <m:r>
                  <m:rPr>
                    <m:sty m:val="p"/>
                  </m:rPr>
                  <m:t>=</m:t>
                </m:r>
                <m:d>
                  <m:dPr>
                    <m:begChr m:val="["/>
                    <m:endChr m:val="]"/>
                    <m:sepChr m:val=""/>
                    <m:grow/>
                  </m:dPr>
                  <m:e>
                    <m:m>
                      <m:mPr>
                        <m:baseJc m:val="center"/>
                        <m:plcHide m:val="on"/>
                        <m:mcs>
                          <m:mc>
                            <m:mcPr>
                              <m:mcJc m:val="center"/>
                              <m:count m:val="1"/>
                            </m:mcPr>
                          </m:mc>
                          <m:mc>
                            <m:mcPr>
                              <m:mcJc m:val="center"/>
                              <m:count m:val="1"/>
                            </m:mcPr>
                          </m:mc>
                        </m:mcs>
                      </m:mPr>
                      <m:mr>
                        <m:e>
                          <m:r>
                            <m:t>17</m:t>
                          </m:r>
                          <m:r>
                            <m:rPr>
                              <m:sty m:val="p"/>
                            </m:rPr>
                            <m:t>/</m:t>
                          </m:r>
                          <m:r>
                            <m:t>48</m:t>
                          </m:r>
                        </m:e>
                        <m:e>
                          <m:r>
                            <m:t>7</m:t>
                          </m:r>
                          <m:r>
                            <m:rPr>
                              <m:sty m:val="p"/>
                            </m:rPr>
                            <m:t>/</m:t>
                          </m:r>
                          <m:r>
                            <m:t>24</m:t>
                          </m:r>
                        </m:e>
                      </m:mr>
                      <m:mr>
                        <m:e>
                          <m:r>
                            <m:t>7</m:t>
                          </m:r>
                          <m:r>
                            <m:rPr>
                              <m:sty m:val="p"/>
                            </m:rPr>
                            <m:t>/</m:t>
                          </m:r>
                          <m:r>
                            <m:t>24</m:t>
                          </m:r>
                        </m:e>
                        <m:e>
                          <m:r>
                            <m:t>5</m:t>
                          </m:r>
                          <m:r>
                            <m:rPr>
                              <m:sty m:val="p"/>
                            </m:rPr>
                            <m:t>/</m:t>
                          </m:r>
                          <m:r>
                            <m:t>3</m:t>
                          </m:r>
                        </m:e>
                      </m:mr>
                    </m:m>
                  </m:e>
                </m:d>
                <m:r>
                  <m:rPr>
                    <m:sty m:val="p"/>
                  </m:rPr>
                  <m:t>,</m:t>
                </m:r>
                <m:r>
                  <m:t>  </m:t>
                </m:r>
                <m:sSup>
                  <m:e>
                    <m:r>
                      <m:rPr>
                        <m:sty m:val="b"/>
                      </m:rPr>
                      <m:t>A</m:t>
                    </m:r>
                  </m:e>
                  <m:sup>
                    <m:r>
                      <m:rPr>
                        <m:sty m:val="p"/>
                      </m:rPr>
                      <m:t>⊤</m:t>
                    </m:r>
                  </m:sup>
                </m:sSup>
                <m:r>
                  <m:rPr>
                    <m:sty m:val="b"/>
                  </m:rPr>
                  <m:t>P</m:t>
                </m:r>
                <m:r>
                  <m:rPr>
                    <m:sty m:val="p"/>
                  </m:rPr>
                  <m:t>+</m:t>
                </m:r>
                <m:r>
                  <m:rPr>
                    <m:sty m:val="b"/>
                  </m:rPr>
                  <m:t>P</m:t>
                </m:r>
                <m:r>
                  <m:rPr>
                    <m:sty m:val="b"/>
                  </m:rPr>
                  <m:t>A</m:t>
                </m:r>
                <m:r>
                  <m:rPr>
                    <m:sty m:val="p"/>
                  </m:rPr>
                  <m:t>=</m:t>
                </m:r>
                <m:r>
                  <m:rPr>
                    <m:sty m:val="p"/>
                  </m:rPr>
                  <m:t>−</m:t>
                </m:r>
                <m:r>
                  <m:rPr>
                    <m:sty m:val="b"/>
                  </m:rPr>
                  <m:t>I</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(29)</w:t>
            </w:r>
          </w:p>
        </w:tc>
      </w:tr>
    </w:tbl>
    <w:p>
      <w:pPr>
        <w:pStyle w:val="BodyText"/>
        <w:widowControl/>
      </w:pPr>
      <w:r>
        <w:t xml:space="preserve">the exact reference</w:t>
      </w:r>
      <w:r>
        <w:t xml:space="preserve"> </w:t>
      </w:r>
      <m:oMath>
        <m:sSub>
          <m:e>
            <m:r>
              <m:t>V</m:t>
            </m:r>
          </m:e>
          <m:sub>
            <m:r>
              <m:rPr>
                <m:sty m:val="p"/>
              </m:rPr>
              <m:t>r</m:t>
            </m:r>
            <m:r>
              <m:rPr>
                <m:sty m:val="p"/>
              </m:rPr>
              <m:t>e</m:t>
            </m:r>
            <m:r>
              <m:rPr>
                <m:sty m:val="p"/>
              </m:rPr>
              <m:t>f</m:t>
            </m:r>
          </m:sub>
        </m:sSub>
        <m:d>
          <m:dPr>
            <m:begChr m:val="("/>
            <m:endChr m:val=")"/>
            <m:sepChr m:val=""/>
            <m:grow/>
          </m:dPr>
          <m:e>
            <m:r>
              <m:rPr>
                <m:sty m:val="b"/>
              </m:rPr>
              <m:t>x</m:t>
            </m:r>
          </m:e>
        </m:d>
        <m:r>
          <m:rPr>
            <m:sty m:val="p"/>
          </m:rPr>
          <m:t>=</m:t>
        </m:r>
        <m:sSup>
          <m:e>
            <m:r>
              <m:rPr>
                <m:sty m:val="b"/>
              </m:rPr>
              <m:t>x</m:t>
            </m:r>
          </m:e>
          <m:sup>
            <m:r>
              <m:rPr>
                <m:sty m:val="p"/>
              </m:rPr>
              <m:t>⊤</m:t>
            </m:r>
          </m:sup>
        </m:sSup>
        <m:r>
          <m:rPr>
            <m:sty m:val="b"/>
          </m:rPr>
          <m:t>P</m:t>
        </m:r>
        <m:r>
          <m:rPr>
            <m:sty m:val="b"/>
          </m:rPr>
          <m:t>x</m:t>
        </m:r>
      </m:oMath>
      <w:r>
        <w:t xml:space="preserve"> </w:t>
      </w:r>
      <w:r>
        <w:t xml:space="preserve">satisfies</w:t>
      </w:r>
    </w:p>
    <w:tbl>
      <w:tblPr>
        <w:tblW w:type="auto" w:w="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acc>
                      <m:accPr>
                        <m:chr m:val="̇"/>
                      </m:accPr>
                      <m:e>
                        <m:r>
                          <m:t>V</m:t>
                        </m:r>
                      </m:e>
                    </m:acc>
                  </m:e>
                  <m:sub>
                    <m:r>
                      <m:rPr>
                        <m:sty m:val="p"/>
                      </m:rPr>
                      <m:t>r</m:t>
                    </m:r>
                    <m:r>
                      <m:rPr>
                        <m:sty m:val="p"/>
                      </m:rPr>
                      <m:t>e</m:t>
                    </m:r>
                    <m:r>
                      <m:rPr>
                        <m:sty m:val="p"/>
                      </m:rPr>
                      <m:t>f</m:t>
                    </m:r>
                  </m:sub>
                </m:sSub>
                <m:d>
                  <m:dPr>
                    <m:begChr m:val="("/>
                    <m:endChr m:val=")"/>
                    <m:sepChr m:val=""/>
                    <m:grow/>
                  </m:dPr>
                  <m:e>
                    <m:r>
                      <m:rPr>
                        <m:sty m:val="b"/>
                      </m:rPr>
                      <m:t>x</m:t>
                    </m:r>
                  </m:e>
                </m:d>
                <m:r>
                  <m:rPr>
                    <m:sty m:val="p"/>
                  </m:rPr>
                  <m:t>=</m:t>
                </m:r>
                <m:r>
                  <m:rPr>
                    <m:sty m:val="p"/>
                  </m:rPr>
                  <m:t>−</m:t>
                </m:r>
                <m:r>
                  <m:rPr>
                    <m:sty m:val="p"/>
                  </m:rPr>
                  <m:t>∥</m:t>
                </m:r>
                <m:r>
                  <m:rPr>
                    <m:sty m:val="b"/>
                  </m:rPr>
                  <m:t>x</m:t>
                </m:r>
                <m:sSubSup>
                  <m:e>
                    <m:r>
                      <m:rPr>
                        <m:sty m:val="p"/>
                      </m:rPr>
                      <m:t>∥</m:t>
                    </m:r>
                  </m:e>
                  <m:sub>
                    <m:r>
                      <m:t>2</m:t>
                    </m:r>
                  </m:sub>
                  <m:sup>
                    <m:r>
                      <m:t>2</m:t>
                    </m:r>
                  </m:sup>
                </m:sSub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(30)</w:t>
            </w:r>
          </w:p>
        </w:tc>
      </w:tr>
    </w:tbl>
    <w:p>
      <w:pPr>
        <w:pStyle w:val="BodyText"/>
        <w:widowControl/>
      </w:pPr>
      <w:r>
        <w:t xml:space="preserve">because</w:t>
      </w:r>
      <w:r>
        <w:t xml:space="preserve"> </w:t>
      </w:r>
      <m:oMath>
        <m:sSup>
          <m:e>
            <m:d>
              <m:dPr>
                <m:begChr m:val="("/>
                <m:endChr m:val=")"/>
                <m:sepChr m:val=""/>
                <m:grow/>
              </m:dPr>
              <m:e>
                <m:r>
                  <m:rPr>
                    <m:sty m:val="b"/>
                  </m:rPr>
                  <m:t>P</m:t>
                </m:r>
                <m:r>
                  <m:rPr>
                    <m:sty m:val="b"/>
                  </m:rPr>
                  <m:t>x</m:t>
                </m:r>
              </m:e>
            </m:d>
          </m:e>
          <m:sup>
            <m:r>
              <m:rPr>
                <m:sty m:val="p"/>
              </m:rPr>
              <m:t>⊤</m:t>
            </m:r>
          </m:sup>
        </m:sSup>
        <m:r>
          <m:rPr>
            <m:sty m:val="b"/>
          </m:rPr>
          <m:t>J</m:t>
        </m:r>
        <m:d>
          <m:dPr>
            <m:begChr m:val="("/>
            <m:endChr m:val=")"/>
            <m:sepChr m:val=""/>
            <m:grow/>
          </m:dPr>
          <m:e>
            <m:r>
              <m:rPr>
                <m:sty m:val="b"/>
              </m:rPr>
              <m:t>P</m:t>
            </m:r>
            <m:r>
              <m:rPr>
                <m:sty m:val="b"/>
              </m:rPr>
              <m:t>x</m:t>
            </m:r>
          </m:e>
        </m:d>
        <m:r>
          <m:rPr>
            <m:sty m:val="p"/>
          </m:rPr>
          <m:t>=</m:t>
        </m:r>
        <m:r>
          <m:t>0</m:t>
        </m:r>
      </m:oMath>
      <w:r>
        <w:t xml:space="preserve">. This example is intentionally favorable to classical analysis and is used as a calibration case; no superiority over the exact quadratic is claimed.</w:t>
      </w:r>
    </w:p>
    <w:p>
      <w:pPr>
        <w:pStyle w:val="BodyText"/>
        <w:widowControl/>
      </w:pPr>
      <w:r>
        <w:t xml:space="preserve">A second benchmark tests the learning stage in a qualitatively different regime:</w:t>
      </w:r>
    </w:p>
    <w:tbl>
      <w:tblPr>
        <w:tblW w:type="auto" w:w="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acc>
                      <m:accPr>
                        <m:chr m:val="̇"/>
                      </m:accPr>
                      <m:e>
                        <m:r>
                          <m:t>x</m:t>
                        </m:r>
                      </m:e>
                    </m:acc>
                  </m:e>
                  <m:sub>
                    <m:r>
                      <m:t>1</m:t>
                    </m:r>
                  </m:sub>
                </m:sSub>
                <m:r>
                  <m:rPr>
                    <m:sty m:val="p"/>
                  </m:rPr>
                  <m:t>=</m:t>
                </m:r>
                <m:r>
                  <m:rPr>
                    <m:sty m:val="p"/>
                  </m:rPr>
                  <m:t>−</m:t>
                </m:r>
                <m:sSub>
                  <m:e>
                    <m:r>
                      <m:t>x</m:t>
                    </m:r>
                  </m:e>
                  <m:sub>
                    <m:r>
                      <m:t>1</m:t>
                    </m:r>
                  </m:sub>
                </m:sSub>
                <m:r>
                  <m:rPr>
                    <m:sty m:val="p"/>
                  </m:rPr>
                  <m:t>+</m:t>
                </m:r>
                <m:sSub>
                  <m:e>
                    <m:r>
                      <m:t>x</m:t>
                    </m:r>
                  </m:e>
                  <m:sub>
                    <m:r>
                      <m:t>1</m:t>
                    </m:r>
                  </m:sub>
                </m:sSub>
                <m:sSub>
                  <m:e>
                    <m:r>
                      <m:t>x</m:t>
                    </m:r>
                  </m:e>
                  <m:sub>
                    <m:r>
                      <m:t>2</m:t>
                    </m:r>
                  </m:sub>
                </m:sSub>
                <m:r>
                  <m:rPr>
                    <m:sty m:val="p"/>
                  </m:rPr>
                  <m:t>,</m:t>
                </m:r>
                <m:r>
                  <m:t>  </m:t>
                </m:r>
                <m:sSub>
                  <m:e>
                    <m:acc>
                      <m:accPr>
                        <m:chr m:val="̇"/>
                      </m:accPr>
                      <m:e>
                        <m:r>
                          <m:t>x</m:t>
                        </m:r>
                      </m:e>
                    </m:acc>
                  </m:e>
                  <m:sub>
                    <m:r>
                      <m:t>2</m:t>
                    </m:r>
                  </m:sub>
                </m:sSub>
                <m:r>
                  <m:rPr>
                    <m:sty m:val="p"/>
                  </m:rPr>
                  <m:t>=</m:t>
                </m:r>
                <m:r>
                  <m:rPr>
                    <m:sty m:val="p"/>
                  </m:rPr>
                  <m:t>−</m:t>
                </m:r>
                <m:sSub>
                  <m:e>
                    <m:r>
                      <m:t>x</m:t>
                    </m:r>
                  </m:e>
                  <m:sub>
                    <m:r>
                      <m:t>2</m:t>
                    </m:r>
                  </m:sub>
                </m:sSub>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(31)</w:t>
            </w:r>
          </w:p>
        </w:tc>
      </w:tr>
    </w:tbl>
    <w:p>
      <w:pPr>
        <w:pStyle w:val="BodyText"/>
        <w:widowControl/>
      </w:pPr>
      <w:r>
        <w:t xml:space="preserve">Ahmadi, Krstic, and Parrilo showed that this globally asymptotically stable polynomial vector field admits no global polynomial Lyapunov function [31]. A valid non-polynomial certificate is</w:t>
      </w:r>
    </w:p>
    <w:tbl>
      <w:tblPr>
        <w:tblW w:type="auto" w:w="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V</m:t>
                    </m:r>
                  </m:e>
                  <m:sub>
                    <m:r>
                      <m:rPr>
                        <m:sty m:val="p"/>
                      </m:rPr>
                      <m:t>log</m:t>
                    </m:r>
                  </m:sub>
                </m:sSub>
                <m:d>
                  <m:dPr>
                    <m:begChr m:val="("/>
                    <m:endChr m:val=")"/>
                    <m:sepChr m:val=""/>
                    <m:grow/>
                  </m:dPr>
                  <m:e>
                    <m:r>
                      <m:rPr>
                        <m:sty m:val="b"/>
                      </m:rPr>
                      <m:t>x</m:t>
                    </m:r>
                  </m:e>
                </m:d>
                <m:r>
                  <m:rPr>
                    <m:sty m:val="p"/>
                  </m:rPr>
                  <m:t>=</m:t>
                </m:r>
                <m:r>
                  <m:rPr>
                    <m:sty m:val="p"/>
                  </m:rPr>
                  <m:t>log</m:t>
                </m:r>
                <m:d>
                  <m:dPr>
                    <m:begChr m:val="("/>
                    <m:endChr m:val=")"/>
                    <m:sepChr m:val=""/>
                    <m:grow/>
                  </m:dPr>
                  <m:e>
                    <m:r>
                      <m:t>1</m:t>
                    </m:r>
                    <m:r>
                      <m:rPr>
                        <m:sty m:val="p"/>
                      </m:rPr>
                      <m:t>+</m:t>
                    </m:r>
                    <m:sSubSup>
                      <m:e>
                        <m:r>
                          <m:t>x</m:t>
                        </m:r>
                      </m:e>
                      <m:sub>
                        <m:r>
                          <m:t>1</m:t>
                        </m:r>
                      </m:sub>
                      <m:sup>
                        <m:r>
                          <m:t>2</m:t>
                        </m:r>
                      </m:sup>
                    </m:sSubSup>
                  </m:e>
                </m:d>
                <m:r>
                  <m:rPr>
                    <m:sty m:val="p"/>
                  </m:rPr>
                  <m:t>+</m:t>
                </m:r>
                <m:sSubSup>
                  <m:e>
                    <m:r>
                      <m:t>x</m:t>
                    </m:r>
                  </m:e>
                  <m:sub>
                    <m:r>
                      <m:t>2</m:t>
                    </m:r>
                  </m:sub>
                  <m:sup>
                    <m:r>
                      <m:t>2</m:t>
                    </m:r>
                  </m:sup>
                </m:sSub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(32)</w:t>
            </w:r>
          </w:p>
        </w:tc>
      </w:tr>
    </w:tbl>
    <w:p>
      <w:pPr>
        <w:pStyle w:val="BodyText"/>
        <w:widowControl/>
      </w:pPr>
      <w:r>
        <w:t xml:space="preserve">for which direct differentiation gives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acc>
                      <m:accPr>
                        <m:chr m:val="̇"/>
                      </m:accPr>
                      <m:e>
                        <m:r>
                          <m:t>V</m:t>
                        </m:r>
                      </m:e>
                    </m:acc>
                  </m:e>
                  <m:sub>
                    <m:r>
                      <m:rPr>
                        <m:sty m:val="p"/>
                      </m:rPr>
                      <m:t>log</m:t>
                    </m:r>
                  </m:sub>
                </m:sSub>
                <m:d>
                  <m:dPr>
                    <m:begChr m:val="("/>
                    <m:endChr m:val=")"/>
                    <m:sepChr m:val=""/>
                    <m:grow/>
                  </m:dPr>
                  <m:e>
                    <m:r>
                      <m:rPr>
                        <m:sty m:val="b"/>
                      </m:rPr>
                      <m:t>x</m:t>
                    </m:r>
                  </m:e>
                </m:d>
                <m:r>
                  <m:rPr>
                    <m:sty m:val="p"/>
                  </m:rPr>
                  <m:t>=</m:t>
                </m:r>
                <m:r>
                  <m:rPr>
                    <m:sty m:val="p"/>
                  </m:rPr>
                  <m:t>−</m:t>
                </m:r>
                <m:f>
                  <m:fPr>
                    <m:type m:val="bar"/>
                  </m:fPr>
                  <m:num>
                    <m:sSubSup>
                      <m:e>
                        <m:r>
                          <m:t>x</m:t>
                        </m:r>
                      </m:e>
                      <m:sub>
                        <m:r>
                          <m:t>1</m:t>
                        </m:r>
                      </m:sub>
                      <m:sup>
                        <m:r>
                          <m:t>2</m:t>
                        </m:r>
                      </m:sup>
                    </m:sSubSup>
                    <m:r>
                      <m:rPr>
                        <m:sty m:val="p"/>
                      </m:rPr>
                      <m:t>+</m:t>
                    </m:r>
                    <m:r>
                      <m:t>2</m:t>
                    </m:r>
                    <m:sSubSup>
                      <m:e>
                        <m:r>
                          <m:t>x</m:t>
                        </m:r>
                      </m:e>
                      <m:sub>
                        <m:r>
                          <m:t>2</m:t>
                        </m:r>
                      </m:sub>
                      <m:sup>
                        <m:r>
                          <m:t>2</m:t>
                        </m:r>
                      </m:sup>
                    </m:sSubSup>
                    <m:r>
                      <m:rPr>
                        <m:sty m:val="p"/>
                      </m:rPr>
                      <m:t>+</m:t>
                    </m:r>
                    <m:sSubSup>
                      <m:e>
                        <m:r>
                          <m:t>x</m:t>
                        </m:r>
                      </m:e>
                      <m:sub>
                        <m:r>
                          <m:t>1</m:t>
                        </m:r>
                      </m:sub>
                      <m:sup>
                        <m:r>
                          <m:t>2</m:t>
                        </m:r>
                      </m:sup>
                    </m:sSubSup>
                    <m:sSubSup>
                      <m:e>
                        <m:r>
                          <m:t>x</m:t>
                        </m:r>
                      </m:e>
                      <m:sub>
                        <m:r>
                          <m:t>2</m:t>
                        </m:r>
                      </m:sub>
                      <m:sup>
                        <m:r>
                          <m:t>2</m:t>
                        </m:r>
                      </m:sup>
                    </m:sSubSup>
                    <m:r>
                      <m:rPr>
                        <m:sty m:val="p"/>
                      </m:rPr>
                      <m:t>+</m:t>
                    </m:r>
                    <m:sSup>
                      <m:e>
                        <m:d>
                          <m:dPr>
                            <m:begChr m:val="("/>
                            <m:endChr m:val=")"/>
                            <m:sepChr m:val=""/>
                            <m:grow/>
                          </m:dPr>
                          <m:e>
                            <m:sSub>
                              <m:e>
                                <m:r>
                                  <m:t>x</m:t>
                                </m:r>
                              </m:e>
                              <m:sub>
                                <m:r>
                                  <m:t>1</m:t>
                                </m:r>
                              </m:sub>
                            </m:sSub>
                            <m:r>
                              <m:rPr>
                                <m:sty m:val="p"/>
                              </m:rPr>
                              <m:t>−</m:t>
                            </m:r>
                            <m:sSub>
                              <m:e>
                                <m:r>
                                  <m:t>x</m:t>
                                </m:r>
                              </m:e>
                              <m:sub>
                                <m:r>
                                  <m:t>1</m:t>
                                </m:r>
                              </m:sub>
                            </m:sSub>
                            <m:sSub>
                              <m:e>
                                <m:r>
                                  <m:t>x</m:t>
                                </m:r>
                              </m:e>
                              <m:sub>
                                <m:r>
                                  <m:t>2</m:t>
                                </m:r>
                              </m:sub>
                            </m:sSub>
                          </m:e>
                        </m:d>
                      </m:e>
                      <m:sup>
                        <m:r>
                          <m:t>2</m:t>
                        </m:r>
                      </m:sup>
                    </m:sSup>
                  </m:num>
                  <m:den>
                    <m:r>
                      <m:t>1</m:t>
                    </m:r>
                    <m:r>
                      <m:rPr>
                        <m:sty m:val="p"/>
                      </m:rPr>
                      <m:t>+</m:t>
                    </m:r>
                    <m:sSubSup>
                      <m:e>
                        <m:r>
                          <m:t>x</m:t>
                        </m:r>
                      </m:e>
                      <m:sub>
                        <m:r>
                          <m:t>1</m:t>
                        </m:r>
                      </m:sub>
                      <m:sup>
                        <m:r>
                          <m:t>2</m:t>
                        </m:r>
                      </m:sup>
                    </m:sSubSup>
                  </m:den>
                </m:f>
                <m:r>
                  <m:rPr>
                    <m:sty m:val="p"/>
                  </m:rPr>
                  <m:t>&lt;</m:t>
                </m:r>
                <m:r>
                  <m:t>0</m:t>
                </m:r>
                <m:r>
                  <m:rPr>
                    <m:sty m:val="p"/>
                  </m:rPr>
                  <m:t>,</m:t>
                </m:r>
                <m:r>
                  <m:t>  </m:t>
                </m:r>
                <m:r>
                  <m:rPr>
                    <m:sty m:val="b"/>
                  </m:rPr>
                  <m:t>x</m:t>
                </m:r>
                <m:r>
                  <m:rPr>
                    <m:sty m:val="p"/>
                  </m:rPr>
                  <m:t>≠</m:t>
                </m:r>
                <m:r>
                  <m:t>0</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(33)</w:t>
            </w:r>
          </w:p>
        </w:tc>
      </w:tr>
    </w:tbl>
    <w:p>
      <w:pPr>
        <w:pStyle w:val="BodyText"/>
        <w:widowControl/>
      </w:pPr>
      <w:r>
        <w:t xml:space="preserve">This system is used only as a sampled stress test of neural candidate generation on</w:t>
      </w:r>
      <w:r>
        <w:t xml:space="preserve"> </w:t>
      </w:r>
      <m:oMath>
        <m:sSup>
          <m:e>
            <m:d>
              <m:dPr>
                <m:begChr m:val="["/>
                <m:endChr m:val="]"/>
                <m:sepChr m:val=""/>
                <m:grow/>
              </m:dPr>
              <m:e>
                <m:r>
                  <m:rPr>
                    <m:sty m:val="p"/>
                  </m:rPr>
                  <m:t>−</m:t>
                </m:r>
                <m:r>
                  <m:t>1.9</m:t>
                </m:r>
                <m:r>
                  <m:rPr>
                    <m:sty m:val="p"/>
                  </m:rPr>
                  <m:t>,</m:t>
                </m:r>
                <m:r>
                  <m:t>1.9</m:t>
                </m:r>
              </m:e>
            </m:d>
          </m:e>
          <m:sup>
            <m:r>
              <m:t>2</m:t>
            </m:r>
          </m:sup>
        </m:sSup>
      </m:oMath>
      <w:r>
        <w:t xml:space="preserve">. The stress-test network has a bias-free 2-8-4 tanh feature map,</w:t>
      </w:r>
      <w:r>
        <w:t xml:space="preserve"> </w:t>
      </w:r>
      <m:oMath>
        <m:r>
          <m:t>ε</m:t>
        </m:r>
        <m:r>
          <m:rPr>
            <m:sty m:val="p"/>
          </m:rPr>
          <m:t>=</m:t>
        </m:r>
        <m:r>
          <m:t>0.02</m:t>
        </m:r>
      </m:oMath>
      <w:r>
        <w:t xml:space="preserve">, prescribed margin coefficient</w:t>
      </w:r>
      <w:r>
        <w:t xml:space="preserve"> </w:t>
      </w:r>
      <m:oMath>
        <m:r>
          <m:t>c</m:t>
        </m:r>
        <m:r>
          <m:rPr>
            <m:sty m:val="p"/>
          </m:rPr>
          <m:t>=</m:t>
        </m:r>
        <m:r>
          <m:t>0.03</m:t>
        </m:r>
      </m:oMath>
      <w:r>
        <w:t xml:space="preserve">, and seed 20261016. Its exact exported weights are supplied as machine-readable supplementary material. The stress test does not receive</w:t>
      </w:r>
      <w:r>
        <w:t xml:space="preserve"> </w:t>
      </w:r>
      <m:oMath>
        <m:sSub>
          <m:e>
            <m:r>
              <m:t>V</m:t>
            </m:r>
          </m:e>
          <m:sub>
            <m:r>
              <m:rPr>
                <m:sty m:val="p"/>
              </m:rPr>
              <m:t>log</m:t>
            </m:r>
          </m:sub>
        </m:sSub>
      </m:oMath>
      <w:r>
        <w:t xml:space="preserve"> </w:t>
      </w:r>
      <w:r>
        <w:t xml:space="preserve">values during training.</w:t>
      </w:r>
    </w:p>
    <w:p>
      <w:pPr>
        <w:pStyle w:val="BodyText"/>
        <w:widowControl/>
      </w:pPr>
      <w:r>
        <w:t xml:space="preserve">The principal structure-preserving network is compared with an unconstrained scalar tanh network trained using the same derivative objective, hard-state schedule, iteration count, and final test protocol, with positivity imposed only by a sampled penalty. The exact quadratic is retained as a classical reference. Published Lyapunov-Net, SMT, bound-propagation, and CT-BaB methods are compared methodologically rather than by reimplementation because their controller parameterizations, verification engines, and benchmark definitions differ materially [13,14,20,22-24,32].</w:t>
      </w:r>
    </w:p>
    <w:bookmarkEnd w:id="32"/>
    <w:bookmarkEnd w:id="33"/>
    <w:bookmarkStart w:id="55" w:name="numerical-results"/>
    <w:p>
      <w:pPr>
        <w:pStyle w:val="Heading1"/>
        <w:widowControl/>
      </w:pPr>
      <w:r>
        <w:t xml:space="preserve">3. Numerical results</w:t>
      </w:r>
    </w:p>
    <w:bookmarkStart w:id="37" w:name="X61f797ef3e1221c59300c35d2e8a9287a77a12a"/>
    <w:p>
      <w:pPr>
        <w:pStyle w:val="Heading2"/>
        <w:widowControl/>
      </w:pPr>
      <w:r>
        <w:t xml:space="preserve">3.1 Multi-seed performance and untouched final test</w:t>
      </w:r>
    </w:p>
    <w:p>
      <w:pPr>
        <w:pStyle w:val="FirstParagraph"/>
        <w:widowControl/>
      </w:pPr>
      <w:r>
        <w:t xml:space="preserve">Across ten independent seeds, all models passed the sampled decay gate.</w:t>
      </w:r>
      <w:r>
        <w:t xml:space="preserve"> </w:t>
      </w:r>
      <w:r>
        <w:t xml:space="preserve">Mean training time was 39.354 s (standard deviation 3.049 s), mean</w:t>
      </w:r>
      <w:r>
        <w:t xml:space="preserve"> </w:t>
      </w:r>
      <w:r>
        <w:t xml:space="preserve">normalized transport/PDE RMSE was 0.119869 (0.003758), and mean worst</w:t>
      </w:r>
      <w:r>
        <w:t xml:space="preserve"> </w:t>
      </w:r>
      <w:r>
        <w:t xml:space="preserve">normalized decay margin was -0.700887 (0.004956). Seed 20260834 was</w:t>
      </w:r>
      <w:r>
        <w:t xml:space="preserve"> </w:t>
      </w:r>
      <w:r>
        <w:t xml:space="preserve">selected using only the 50,000-state validation set. The untouched</w:t>
      </w:r>
      <w:r>
        <w:t xml:space="preserve"> </w:t>
      </w:r>
      <w:r>
        <w:t xml:space="preserve">200,000-state Monte Carlo test produced zero occurrences of the declared numerical event</w:t>
      </w:r>
      <w:r>
        <w:t xml:space="preserve"> </w:t>
      </w:r>
      <m:oMath>
        <m:sSub>
          <m:e>
            <m:r>
              <m:t>E</m:t>
            </m:r>
          </m:e>
          <m:sub>
            <m:r>
              <m:t>τ</m:t>
            </m:r>
          </m:sub>
        </m:sSub>
      </m:oMath>
      <w:r>
        <w:t xml:space="preserve">, corresponding to a one-sided 95% Clopper-Pearson upper bound of</w:t>
      </w:r>
      <w:r>
        <w:t xml:space="preserve"> </w:t>
      </w:r>
      <m:oMath>
        <m:r>
          <m:t>1.498</m:t>
        </m:r>
        <m:r>
          <m:rPr>
            <m:sty m:val="p"/>
          </m:rPr>
          <m:t>×</m:t>
        </m:r>
        <m:sSup>
          <m:e>
            <m:r>
              <m:t>10</m:t>
            </m:r>
          </m:e>
          <m:sup>
            <m:r>
              <m:rPr>
                <m:sty m:val="p"/>
              </m:rPr>
              <m:t>−</m:t>
            </m:r>
            <m:r>
              <m:t>5</m:t>
            </m:r>
          </m:sup>
        </m:sSup>
      </m:oMath>
      <w:r>
        <w:t xml:space="preserve"> </w:t>
      </w:r>
      <w:r>
        <w:t xml:space="preserve">for the probability of</w:t>
      </w:r>
      <w:r>
        <w:t xml:space="preserve"> </w:t>
      </w:r>
      <m:oMath>
        <m:sSub>
          <m:e>
            <m:r>
              <m:t>E</m:t>
            </m:r>
          </m:e>
          <m:sub>
            <m:r>
              <m:t>τ</m:t>
            </m:r>
          </m:sub>
        </m:sSub>
      </m:oMath>
      <w:r>
        <w:t xml:space="preserve"> </w:t>
      </w:r>
      <w:r>
        <w:t xml:space="preserve">under the uniform IID sampling model. This bound does not apply to margins in</w:t>
      </w:r>
      <w:r>
        <w:t xml:space="preserve"> </w:t>
      </w:r>
      <m:oMath>
        <m:r>
          <m:rPr>
            <m:sty m:val="p"/>
          </m:rPr>
          <m:t>(</m:t>
        </m:r>
        <m:r>
          <m:t>0</m:t>
        </m:r>
        <m:r>
          <m:rPr>
            <m:sty m:val="p"/>
          </m:rPr>
          <m:t>,</m:t>
        </m:r>
        <m:r>
          <m:t>τ</m:t>
        </m:r>
        <m:r>
          <m:rPr>
            <m:sty m:val="p"/>
          </m:rPr>
          <m:t>]</m:t>
        </m:r>
      </m:oMath>
      <w:r>
        <w:t xml:space="preserve"> </w:t>
      </w:r>
      <w:r>
        <w:t xml:space="preserve">and is not a continuum certificate.</w:t>
      </w:r>
    </w:p>
    <w:p>
      <w:pPr>
        <w:pStyle w:val="Caption"/>
        <w:keepNext w:val="0"/>
        <w:widowControl/>
        <w:jc w:val="left"/>
      </w:pPr>
      <w:r>
        <w:rPr>
          <w:b/>
          <w:bCs/>
        </w:rPr>
        <w:t xml:space="preserve">Table 2. Multi-seed and untouched-test statistics.</w:t>
      </w:r>
    </w:p>
    <w:tbl>
      <w:tblPr>
        <w:tblStyle w:val="Table"/>
        <w:tblW w:type="pct" w:w="5000"/>
        <w:jc w:val="center"/>
        <w:tblLayout w:type="fixed"/>
        <w:tblLook w:firstRow="1" w:lastRow="0" w:firstColumn="0" w:lastColumn="0" w:noHBand="0" w:noVBand="0" w:val="0020"/>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Pr>
      <w:tblGrid>
        <w:gridCol w:w="2640"/>
        <w:gridCol w:w="936"/>
        <w:gridCol w:w="851"/>
        <w:gridCol w:w="3491"/>
      </w:tblGrid>
      <w:tr>
        <w:trPr>
          <w:tblHeader w:val="on"/>
          <w:cantSplit/>
          <w:tblHeader w:val="true"/>
        </w:trPr>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Quantity</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Mean</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Std.</w:t>
            </w:r>
          </w:p>
        </w:tc>
        <w:tc>
          <w:tcPr>
            <w:tcW w:w="45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bCs/>
                <w:sz w:val="16"/>
              </w:rPr>
              <w:t xml:space="preserve">Range / outcome</w:t>
            </w:r>
          </w:p>
        </w:tc>
      </w:tr>
      <w:tr>
        <w:trPr>
          <w:cantSplit/>
        </w:trPr>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Training time (s)</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39.354</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3.049</w:t>
            </w:r>
          </w:p>
        </w:tc>
        <w:tc>
          <w:tcPr>
            <w:tcW w:w="45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37.35-47.28</w:t>
            </w:r>
          </w:p>
        </w:tc>
      </w:tr>
      <w:tr>
        <w:trPr>
          <w:cantSplit/>
        </w:trPr>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Transport/PDE RMSE</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0.119869</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0.003758</w:t>
            </w:r>
          </w:p>
        </w:tc>
        <w:tc>
          <w:tcPr>
            <w:tcW w:w="45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0.11479-0.12653</w:t>
            </w:r>
          </w:p>
        </w:tc>
      </w:tr>
      <w:tr>
        <w:trPr>
          <w:cantSplit/>
        </w:trPr>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Worst normalized decay margin</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-0.700887</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0.004956</w:t>
            </w:r>
          </w:p>
        </w:tc>
        <w:tc>
          <w:tcPr>
            <w:tcW w:w="45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-0.71085 to -0.69732</w:t>
            </w:r>
          </w:p>
        </w:tc>
      </w:tr>
      <w:tr>
        <w:trPr>
          <w:cantSplit/>
        </w:trPr>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Sampled gate success</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10/10</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w:t>
            </w:r>
          </w:p>
        </w:tc>
        <w:tc>
          <w:tcPr>
            <w:tcW w:w="45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all independent seeds</w:t>
            </w:r>
          </w:p>
        </w:tc>
      </w:tr>
      <w:tr>
        <w:trPr>
          <w:cantSplit/>
        </w:trPr>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Selected seed</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20260834</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w:t>
            </w:r>
          </w:p>
        </w:tc>
        <w:tc>
          <w:tcPr>
            <w:tcW w:w="45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chosen on the validation set only</w:t>
            </w:r>
          </w:p>
        </w:tc>
      </w:tr>
      <w:tr>
        <w:trPr>
          <w:cantSplit/>
        </w:trPr>
        <w:tc>
          <w:tcPr>
            <w:tcW w:w="2258"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Untouched Monte Carlo</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0/200000</w:t>
            </w:r>
          </w:p>
        </w:tc>
        <w:tc>
          <w:tcPr>
            <w:tcW w:w="13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w:t>
            </w:r>
          </w:p>
        </w:tc>
        <w:tc>
          <w:tcPr>
            <w:tcW w:w="4517"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zero</w:t>
            </w:r>
            <w:r>
              <w:rPr>
                <w:rFonts w:ascii="Times New Roman" w:hAnsi="Times New Roman"/>
                <w:b w:val="0"/>
                <w:sz w:val="16"/>
              </w:rPr>
              <w:t xml:space="preserve"> </w:t>
            </w:r>
            <m:oMath>
              <m:sSub>
                <m:e>
                  <m:r>
                    <m:t>E</m:t>
                  </m:r>
                </m:e>
                <m:sub>
                  <m:r>
                    <m:t>τ</m:t>
                  </m:r>
                </m:sub>
              </m:sSub>
            </m:oMath>
            <w:r>
              <w:rPr>
                <w:rFonts w:ascii="Times New Roman" w:hAnsi="Times New Roman"/>
                <w:b w:val="0"/>
                <w:sz w:val="16"/>
              </w:rPr>
              <w:t xml:space="preserve"> </w:t>
            </w:r>
            <w:r>
              <w:rPr>
                <w:rFonts w:ascii="Times New Roman" w:hAnsi="Times New Roman"/>
                <w:b w:val="0"/>
                <w:sz w:val="16"/>
              </w:rPr>
              <w:t xml:space="preserve">events; 95% upper bound</w:t>
            </w:r>
            <w:r>
              <w:rPr>
                <w:rFonts w:ascii="Times New Roman" w:hAnsi="Times New Roman"/>
                <w:b w:val="0"/>
                <w:sz w:val="16"/>
              </w:rPr>
              <w:t xml:space="preserve"> </w:t>
            </w:r>
            <m:oMath>
              <m:r>
                <m:t>1.498</m:t>
              </m:r>
              <m:r>
                <m:rPr>
                  <m:sty m:val="p"/>
                </m:rPr>
                <m:t>×</m:t>
              </m:r>
              <m:sSup>
                <m:e>
                  <m:r>
                    <m:t>10</m:t>
                  </m:r>
                </m:e>
                <m:sup>
                  <m:r>
                    <m:rPr>
                      <m:sty m:val="p"/>
                    </m:rPr>
                    <m:t>−</m:t>
                  </m:r>
                  <m:r>
                    <m:t>5</m:t>
                  </m:r>
                </m:sup>
              </m:sSup>
            </m:oMath>
          </w:p>
        </w:tc>
      </w:tr>
    </w:tbl>
    <w:p>
      <w:pPr>
        <w:pStyle w:val="BodyText"/>
        <w:widowControl/>
      </w:pPr>
      <w:r>
        <w:drawing>
          <wp:inline>
            <wp:extent cx="5333996" cy="2337010"/>
            <wp:effectExtent b="0" l="0" r="0" t="0"/>
            <wp:docPr descr="Three bar charts reporting normalized transport residual, negative decay margin, and wall-clock training time for ten independently trained networks." title="Figure 2" id="35" name="Picture"/>
            <a:graphic>
              <a:graphicData uri="http://schemas.openxmlformats.org/drawingml/2006/picture">
                <pic:pic>
                  <pic:nvPicPr>
                    <pic:cNvPr descr="/mnt/data/revision_work/media/media/rId37.png" id="36" name="Picture"/>
                    <pic:cNvPicPr>
                      <a:picLocks noChangeArrowheads="1" noChangeAspect="1"/>
                    </pic:cNvPicPr>
                  </pic:nvPicPr>
                  <pic:blipFill>
                    <a:blip r:embed="rId34"/>
                    <a:stretch>
                      <a:fillRect/>
                    </a:stretch>
                  </pic:blipFill>
                  <pic:spPr bwMode="auto">
                    <a:xfrm>
                      <a:off x="0" y="0"/>
                      <a:ext cx="5333996" cy="2337010"/>
                    </a:xfrm>
                    <a:prstGeom prst="rect">
                      <a:avLst/>
                    </a:prstGeom>
                    <a:noFill/>
                    <a:ln w="9525">
                      <a:noFill/>
                      <a:headEnd/>
                      <a:tailEnd/>
                    </a:ln>
                  </pic:spPr>
                </pic:pic>
              </a:graphicData>
            </a:graphic>
          </wp:inline>
        </w:drawing>
      </w:r>
    </w:p>
    <w:p>
      <w:pPr>
        <w:pStyle w:val="Caption"/>
        <w:keepNext w:val="0"/>
        <w:widowControl/>
        <w:jc w:val="left"/>
      </w:pPr>
      <w:r>
        <w:rPr>
          <w:b/>
          <w:bCs/>
        </w:rPr>
        <w:t xml:space="preserve">Figure 3.</w:t>
      </w:r>
      <w:r>
        <w:t xml:space="preserve"> </w:t>
      </w:r>
      <w:r>
        <w:t xml:space="preserve">Ten independent training runs. Transport residual,</w:t>
      </w:r>
      <w:r>
        <w:t xml:space="preserve"> </w:t>
      </w:r>
      <w:r>
        <w:t xml:space="preserve">untouched-test normalized decay margin, and training time are shown for</w:t>
      </w:r>
      <w:r>
        <w:t xml:space="preserve"> </w:t>
      </w:r>
      <w:r>
        <w:t xml:space="preserve">each seed.</w:t>
      </w:r>
    </w:p>
    <w:bookmarkEnd w:id="37"/>
    <w:bookmarkStart w:id="44" w:name="X5f9202321200720b9fa9b4423ffc1ec6e34243f"/>
    <w:p>
      <w:pPr>
        <w:pStyle w:val="Heading2"/>
        <w:widowControl/>
      </w:pPr>
      <w:r>
        <w:t xml:space="preserve">3.2 Guarded interval calculation on the auditable benchmark</w:t>
      </w:r>
    </w:p>
    <w:p>
      <w:pPr>
        <w:pStyle w:val="FirstParagraph"/>
        <w:widowControl/>
      </w:pPr>
      <w:r>
        <w:t xml:space="preserve">The branch-and-bound implementation explored 6,541 boxes over</w:t>
      </w:r>
      <w:r>
        <w:t xml:space="preserve"> </w:t>
      </w:r>
      <m:oMath>
        <m:sSup>
          <m:e>
            <m:d>
              <m:dPr>
                <m:begChr m:val="["/>
                <m:endChr m:val="]"/>
                <m:sepChr m:val=""/>
                <m:grow/>
              </m:dPr>
              <m:e>
                <m:r>
                  <m:rPr>
                    <m:sty m:val="p"/>
                  </m:rPr>
                  <m:t>−</m:t>
                </m:r>
                <m:r>
                  <m:t>2</m:t>
                </m:r>
                <m:r>
                  <m:rPr>
                    <m:sty m:val="p"/>
                  </m:rPr>
                  <m:t>,</m:t>
                </m:r>
                <m:r>
                  <m:t>2</m:t>
                </m:r>
              </m:e>
            </m:d>
          </m:e>
          <m:sup>
            <m:r>
              <m:t>2</m:t>
            </m:r>
          </m:sup>
        </m:sSup>
      </m:oMath>
      <w:r>
        <w:t xml:space="preserve"> </w:t>
      </w:r>
      <w:r>
        <w:t xml:space="preserve">and left no unresolved box under its documented numerical guard. The central square</w:t>
      </w:r>
      <w:r>
        <w:t xml:space="preserve"> </w:t>
      </w:r>
      <m:oMath>
        <m:sSup>
          <m:e>
            <m:d>
              <m:dPr>
                <m:begChr m:val="["/>
                <m:endChr m:val="]"/>
                <m:sepChr m:val=""/>
                <m:grow/>
              </m:dPr>
              <m:e>
                <m:r>
                  <m:rPr>
                    <m:sty m:val="p"/>
                  </m:rPr>
                  <m:t>−</m:t>
                </m:r>
                <m:r>
                  <m:t>0.2</m:t>
                </m:r>
                <m:r>
                  <m:rPr>
                    <m:sty m:val="p"/>
                  </m:rPr>
                  <m:t>,</m:t>
                </m:r>
                <m:r>
                  <m:t>0.2</m:t>
                </m:r>
              </m:e>
            </m:d>
          </m:e>
          <m:sup>
            <m:r>
              <m:t>2</m:t>
            </m:r>
          </m:sup>
        </m:sSup>
      </m:oMath>
      <w:r>
        <w:t xml:space="preserve"> </w:t>
      </w:r>
      <w:r>
        <w:t xml:space="preserve">was accepted by the matrix criterion, with a computed upper eigenvalue bound of</w:t>
      </w:r>
      <w:r>
        <w:t xml:space="preserve"> </w:t>
      </w:r>
      <m:oMath>
        <m:r>
          <m:rPr>
            <m:sty m:val="p"/>
          </m:rPr>
          <m:t>−</m:t>
        </m:r>
        <m:r>
          <m:t>0.0902273</m:t>
        </m:r>
      </m:oMath>
      <w:r>
        <w:t xml:space="preserve">; outer terminal boxes were accepted by direct interval evaluation, with the closest reported upper margin equal to</w:t>
      </w:r>
      <w:r>
        <w:t xml:space="preserve"> </w:t>
      </w:r>
      <m:oMath>
        <m:r>
          <m:rPr>
            <m:sty m:val="p"/>
          </m:rPr>
          <m:t>−</m:t>
        </m:r>
        <m:r>
          <m:t>5.9957</m:t>
        </m:r>
        <m:r>
          <m:rPr>
            <m:sty m:val="p"/>
          </m:rPr>
          <m:t>×</m:t>
        </m:r>
        <m:sSup>
          <m:e>
            <m:r>
              <m:t>10</m:t>
            </m:r>
          </m:e>
          <m:sup>
            <m:r>
              <m:rPr>
                <m:sty m:val="p"/>
              </m:rPr>
              <m:t>−</m:t>
            </m:r>
            <m:r>
              <m:t>5</m:t>
            </m:r>
          </m:sup>
        </m:sSup>
      </m:oMath>
      <w:r>
        <w:t xml:space="preserve">. The same computation produced the numerical bounds</w:t>
      </w:r>
      <w:r>
        <w:t xml:space="preserve"> </w:t>
      </w:r>
      <m:oMath>
        <m:r>
          <m:t>g</m:t>
        </m:r>
        <m:r>
          <m:rPr>
            <m:sty m:val="p"/>
          </m:rPr>
          <m:t>≤</m:t>
        </m:r>
        <m:r>
          <m:t>4.6406655</m:t>
        </m:r>
      </m:oMath>
      <w:r>
        <w:t xml:space="preserve"> </w:t>
      </w:r>
      <w:r>
        <w:t xml:space="preserve">and</w:t>
      </w:r>
      <w:r>
        <w:t xml:space="preserve"> </w:t>
      </w:r>
      <m:oMath>
        <m:r>
          <m:t>b</m:t>
        </m:r>
        <m:r>
          <m:rPr>
            <m:sty m:val="p"/>
          </m:rPr>
          <m:t>≤</m:t>
        </m:r>
        <m:r>
          <m:t>3.7699728</m:t>
        </m:r>
      </m:oMath>
      <w:r>
        <w:t xml:space="preserve"> </w:t>
      </w:r>
      <w:r>
        <w:t xml:space="preserve">and the candidate sublevel</w:t>
      </w:r>
      <w:r>
        <w:t xml:space="preserve"> </w:t>
      </w:r>
      <m:oMath>
        <m:r>
          <m:t>ρ</m:t>
        </m:r>
        <m:r>
          <m:rPr>
            <m:sty m:val="p"/>
          </m:rPr>
          <m:t>=</m:t>
        </m:r>
        <m:r>
          <m:t>0.04</m:t>
        </m:r>
      </m:oMath>
      <w:r>
        <w:t xml:space="preserve">.</w:t>
      </w:r>
    </w:p>
    <w:p>
      <w:pPr>
        <w:pStyle w:val="BodyText"/>
        <w:widowControl/>
      </w:pPr>
      <w:r>
        <w:t xml:space="preserve">These quantities are useful reproducibility targets, but the fixed padding used for this calculation is not treated as a proof of outward rounding. Accordingly, Table 3 labels the result</w:t>
      </w:r>
      <w:r>
        <w:t xml:space="preserve"> </w:t>
      </w:r>
      <w:r>
        <w:t xml:space="preserve">“</w:t>
      </w:r>
      <w:r>
        <w:t xml:space="preserve">guarded interval calculation.</w:t>
      </w:r>
      <w:r>
        <w:t xml:space="preserve">”</w:t>
      </w:r>
      <w:r>
        <w:t xml:space="preserve"> </w:t>
      </w:r>
      <w:r>
        <w:t xml:space="preserve">If the same partition and upper bounds are reproduced with a validated outward-rounded package, Theorem 2 and Corollary 1 convert them immediately into a continuum certificate. This separation removes the logical dependence of the theoretical results on an unproved floating-point error model.</w:t>
      </w:r>
    </w:p>
    <w:p>
      <w:pPr>
        <w:pStyle w:val="Caption"/>
        <w:keepNext w:val="0"/>
        <w:widowControl/>
        <w:jc w:val="left"/>
      </w:pPr>
      <w:r>
        <w:rPr>
          <w:b/>
          <w:bCs/>
        </w:rPr>
        <w:t xml:space="preserve">Table 3. Guarded interval calculation for the selected network.</w:t>
      </w:r>
    </w:p>
    <w:tbl>
      <w:tblPr>
        <w:tblStyle w:val="Table"/>
        <w:tblW w:type="pct" w:w="5000"/>
        <w:jc w:val="center"/>
        <w:tblLayout w:type="fixed"/>
        <w:tblLook w:firstRow="1" w:lastRow="0" w:firstColumn="0" w:lastColumn="0" w:noHBand="0" w:noVBand="0" w:val="0020"/>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Pr>
      <w:tblGrid>
        <w:gridCol w:w="2376"/>
        <w:gridCol w:w="3168"/>
        <w:gridCol w:w="2376"/>
      </w:tblGrid>
      <w:tr>
        <w:trPr>
          <w:tblHeader w:val="on"/>
          <w:cantSplit/>
          <w:tblHeader w:val="true"/>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Quantity</w:t>
            </w:r>
          </w:p>
        </w:tc>
        <w:tc>
          <w:tcPr>
            <w:tcW w:w="207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Reported value</w:t>
            </w:r>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Mathematical status in this article</w:t>
            </w:r>
          </w:p>
        </w:tc>
      </w:tr>
      <w:tr>
        <w:trPr>
          <w:cantSplit/>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Domain</w:t>
            </w:r>
          </w:p>
        </w:tc>
        <w:tc>
          <w:tcPr>
            <w:tcW w:w="2070" w:type="dxa"/>
            <w:tcMar>
              <w:top w:w="45" w:type="dxa"/>
              <w:start w:w="55" w:type="dxa"/>
              <w:bottom w:w="45" w:type="dxa"/>
              <w:end w:w="55" w:type="dxa"/>
            </w:tcMar>
            <w:vAlign w:val="center"/>
          </w:tcPr>
          <w:p>
            <w:pPr>
              <w:pStyle w:val="Compact"/>
              <w:spacing w:after="0" w:before="0" w:line="240" w:lineRule="auto"/>
              <w:jc w:val="left"/>
            </w:pPr>
            <m:oMath>
              <m:sSup>
                <m:e>
                  <m:d>
                    <m:dPr>
                      <m:begChr m:val="["/>
                      <m:endChr m:val="]"/>
                      <m:sepChr m:val=""/>
                      <m:grow/>
                    </m:dPr>
                    <m:e>
                      <m:r>
                        <m:rPr>
                          <m:sty m:val="p"/>
                        </m:rPr>
                        <m:t>−</m:t>
                      </m:r>
                      <m:r>
                        <m:t>2</m:t>
                      </m:r>
                      <m:r>
                        <m:rPr>
                          <m:sty m:val="p"/>
                        </m:rPr>
                        <m:t>,</m:t>
                      </m:r>
                      <m:r>
                        <m:t>2</m:t>
                      </m:r>
                    </m:e>
                  </m:d>
                </m:e>
                <m:sup>
                  <m:r>
                    <m:t>2</m:t>
                  </m:r>
                </m:sup>
              </m:sSup>
            </m:oMath>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encoded computational domain</w:t>
            </w:r>
          </w:p>
        </w:tc>
      </w:tr>
      <w:tr>
        <w:trPr>
          <w:cantSplit/>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Central matrix box</w:t>
            </w:r>
          </w:p>
        </w:tc>
        <w:tc>
          <w:tcPr>
            <w:tcW w:w="2070" w:type="dxa"/>
            <w:tcMar>
              <w:top w:w="45" w:type="dxa"/>
              <w:start w:w="55" w:type="dxa"/>
              <w:bottom w:w="45" w:type="dxa"/>
              <w:end w:w="55" w:type="dxa"/>
            </w:tcMar>
            <w:vAlign w:val="center"/>
          </w:tcPr>
          <w:p>
            <w:pPr>
              <w:pStyle w:val="Compact"/>
              <w:spacing w:after="0" w:before="0" w:line="240" w:lineRule="auto"/>
              <w:jc w:val="left"/>
            </w:pPr>
            <m:oMath>
              <m:sSup>
                <m:e>
                  <m:d>
                    <m:dPr>
                      <m:begChr m:val="["/>
                      <m:endChr m:val="]"/>
                      <m:sepChr m:val=""/>
                      <m:grow/>
                    </m:dPr>
                    <m:e>
                      <m:r>
                        <m:rPr>
                          <m:sty m:val="p"/>
                        </m:rPr>
                        <m:t>−</m:t>
                      </m:r>
                      <m:r>
                        <m:t>0.2</m:t>
                      </m:r>
                      <m:r>
                        <m:rPr>
                          <m:sty m:val="p"/>
                        </m:rPr>
                        <m:t>,</m:t>
                      </m:r>
                      <m:r>
                        <m:t>0.2</m:t>
                      </m:r>
                    </m:e>
                  </m:d>
                </m:e>
                <m:sup>
                  <m:r>
                    <m:t>2</m:t>
                  </m:r>
                </m:sup>
              </m:sSup>
            </m:oMath>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computed matrix upper bound</w:t>
            </w:r>
            <w:r>
              <w:rPr>
                <w:rFonts w:ascii="Times New Roman" w:hAnsi="Times New Roman"/>
                <w:b w:val="0"/>
                <w:sz w:val="16"/>
              </w:rPr>
              <w:t xml:space="preserve"> </w:t>
            </w:r>
            <m:oMath>
              <m:r>
                <m:rPr>
                  <m:sty m:val="p"/>
                </m:rPr>
                <m:t>−</m:t>
              </m:r>
              <m:r>
                <m:t>0.0902273</m:t>
              </m:r>
            </m:oMath>
          </w:p>
        </w:tc>
      </w:tr>
      <w:tr>
        <w:trPr>
          <w:cantSplit/>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Explored boxes</w:t>
            </w:r>
          </w:p>
        </w:tc>
        <w:tc>
          <w:tcPr>
            <w:tcW w:w="207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6,541</w:t>
            </w:r>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 unresolved under stated guard</w:t>
            </w:r>
          </w:p>
        </w:tc>
      </w:tr>
      <w:tr>
        <w:trPr>
          <w:cantSplit/>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Closest outer upper bound</w:t>
            </w:r>
          </w:p>
        </w:tc>
        <w:tc>
          <w:tcPr>
            <w:tcW w:w="2070" w:type="dxa"/>
            <w:tcMar>
              <w:top w:w="45" w:type="dxa"/>
              <w:start w:w="55" w:type="dxa"/>
              <w:bottom w:w="45" w:type="dxa"/>
              <w:end w:w="55" w:type="dxa"/>
            </w:tcMar>
            <w:vAlign w:val="center"/>
          </w:tcPr>
          <w:p>
            <w:pPr>
              <w:pStyle w:val="Compact"/>
              <w:spacing w:after="0" w:before="0" w:line="240" w:lineRule="auto"/>
              <w:jc w:val="left"/>
            </w:pPr>
            <m:oMath>
              <m:r>
                <m:rPr>
                  <m:sty m:val="p"/>
                </m:rPr>
                <m:t>−</m:t>
              </m:r>
              <m:r>
                <m:t>5.9957</m:t>
              </m:r>
              <m:r>
                <m:rPr>
                  <m:sty m:val="p"/>
                </m:rPr>
                <m:t>×</m:t>
              </m:r>
              <m:sSup>
                <m:e>
                  <m:r>
                    <m:t>10</m:t>
                  </m:r>
                </m:e>
                <m:sup>
                  <m:r>
                    <m:rPr>
                      <m:sty m:val="p"/>
                    </m:rPr>
                    <m:t>−</m:t>
                  </m:r>
                  <m:r>
                    <m:t>5</m:t>
                  </m:r>
                </m:sup>
              </m:sSup>
            </m:oMath>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negative computed bound</w:t>
            </w:r>
          </w:p>
        </w:tc>
      </w:tr>
      <w:tr>
        <w:trPr>
          <w:cantSplit/>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Gradient gain</w:t>
            </w:r>
          </w:p>
        </w:tc>
        <w:tc>
          <w:tcPr>
            <w:tcW w:w="2070" w:type="dxa"/>
            <w:tcMar>
              <w:top w:w="45" w:type="dxa"/>
              <w:start w:w="55" w:type="dxa"/>
              <w:bottom w:w="45" w:type="dxa"/>
              <w:end w:w="55" w:type="dxa"/>
            </w:tcMar>
            <w:vAlign w:val="center"/>
          </w:tcPr>
          <w:p>
            <w:pPr>
              <w:pStyle w:val="Compact"/>
              <w:spacing w:after="0" w:before="0" w:line="240" w:lineRule="auto"/>
              <w:jc w:val="left"/>
            </w:pPr>
            <m:oMath>
              <m:r>
                <m:t>g</m:t>
              </m:r>
              <m:r>
                <m:rPr>
                  <m:sty m:val="p"/>
                </m:rPr>
                <m:t>≤</m:t>
              </m:r>
              <m:r>
                <m:t>4.6406655</m:t>
              </m:r>
            </m:oMath>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numerical enclosure target</w:t>
            </w:r>
          </w:p>
        </w:tc>
      </w:tr>
      <w:tr>
        <w:trPr>
          <w:cantSplit/>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Value coefficient</w:t>
            </w:r>
          </w:p>
        </w:tc>
        <w:tc>
          <w:tcPr>
            <w:tcW w:w="2070" w:type="dxa"/>
            <w:tcMar>
              <w:top w:w="45" w:type="dxa"/>
              <w:start w:w="55" w:type="dxa"/>
              <w:bottom w:w="45" w:type="dxa"/>
              <w:end w:w="55" w:type="dxa"/>
            </w:tcMar>
            <w:vAlign w:val="center"/>
          </w:tcPr>
          <w:p>
            <w:pPr>
              <w:pStyle w:val="Compact"/>
              <w:spacing w:after="0" w:before="0" w:line="240" w:lineRule="auto"/>
              <w:jc w:val="left"/>
            </w:pPr>
            <m:oMath>
              <m:r>
                <m:t>b</m:t>
              </m:r>
              <m:r>
                <m:rPr>
                  <m:sty m:val="p"/>
                </m:rPr>
                <m:t>≤</m:t>
              </m:r>
              <m:r>
                <m:t>3.7699728</m:t>
              </m:r>
            </m:oMath>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numerical enclosure target</w:t>
            </w:r>
          </w:p>
        </w:tc>
      </w:tr>
      <w:tr>
        <w:trPr>
          <w:cantSplit/>
        </w:trPr>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Candidate sublevel</w:t>
            </w:r>
          </w:p>
        </w:tc>
        <w:tc>
          <w:tcPr>
            <w:tcW w:w="2070" w:type="dxa"/>
            <w:tcMar>
              <w:top w:w="45" w:type="dxa"/>
              <w:start w:w="55" w:type="dxa"/>
              <w:bottom w:w="45" w:type="dxa"/>
              <w:end w:w="55" w:type="dxa"/>
            </w:tcMar>
            <w:vAlign w:val="center"/>
          </w:tcPr>
          <w:p>
            <w:pPr>
              <w:pStyle w:val="Compact"/>
              <w:spacing w:after="0" w:before="0" w:line="240" w:lineRule="auto"/>
              <w:jc w:val="left"/>
            </w:pPr>
            <m:oMath>
              <m:r>
                <m:t>ρ</m:t>
              </m:r>
              <m:r>
                <m:rPr>
                  <m:sty m:val="p"/>
                </m:rPr>
                <m:t>=</m:t>
              </m:r>
              <m:r>
                <m:t>0.04</m:t>
              </m:r>
            </m:oMath>
          </w:p>
        </w:tc>
        <w:tc>
          <w:tcPr>
            <w:tcW w:w="4234"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containment follows once</w:t>
            </w:r>
            <w:r>
              <w:rPr>
                <w:rFonts w:ascii="Times New Roman" w:hAnsi="Times New Roman"/>
                <w:b w:val="0"/>
                <w:sz w:val="16"/>
              </w:rPr>
              <w:t xml:space="preserve"> </w:t>
            </w:r>
            <m:oMath>
              <m:r>
                <m:t>b</m:t>
              </m:r>
              <m:r>
                <m:rPr>
                  <m:sty m:val="p"/>
                </m:rPr>
                <m:t>,</m:t>
              </m:r>
              <m:r>
                <m:t>c</m:t>
              </m:r>
            </m:oMath>
            <w:r>
              <w:rPr>
                <w:rFonts w:ascii="Times New Roman" w:hAnsi="Times New Roman"/>
                <w:b w:val="0"/>
                <w:sz w:val="16"/>
              </w:rPr>
              <w:t xml:space="preserve"> </w:t>
            </w:r>
            <w:r>
              <w:rPr>
                <w:rFonts w:ascii="Times New Roman" w:hAnsi="Times New Roman"/>
                <w:b w:val="0"/>
                <w:sz w:val="16"/>
              </w:rPr>
              <w:t xml:space="preserve">are soundly certified</w:t>
            </w:r>
          </w:p>
        </w:tc>
      </w:tr>
    </w:tbl>
    <w:p>
      <w:pPr>
        <w:pStyle w:val="BodyText"/>
        <w:widowControl/>
      </w:pPr>
      <w:r>
        <w:drawing>
          <wp:inline>
            <wp:extent cx="5333996" cy="2443487"/>
            <wp:effectExtent b="0" l="0" r="0" t="0"/>
            <wp:docPr descr="Adaptive interval partition of the square domain, with the origin neighborhood handled by a matrix bound and all remaining boxes accepted by the computational upper-bound test." title="Figure 3" id="39" name="Picture"/>
            <a:graphic>
              <a:graphicData uri="http://schemas.openxmlformats.org/drawingml/2006/picture">
                <pic:pic>
                  <pic:nvPicPr>
                    <pic:cNvPr descr="/mnt/data/revision_work/media/media/rId41.png" id="40" name="Picture"/>
                    <pic:cNvPicPr>
                      <a:picLocks noChangeArrowheads="1" noChangeAspect="1"/>
                    </pic:cNvPicPr>
                  </pic:nvPicPr>
                  <pic:blipFill>
                    <a:blip r:embed="rId38"/>
                    <a:stretch>
                      <a:fillRect/>
                    </a:stretch>
                  </pic:blipFill>
                  <pic:spPr bwMode="auto">
                    <a:xfrm>
                      <a:off x="0" y="0"/>
                      <a:ext cx="5333996" cy="2443487"/>
                    </a:xfrm>
                    <a:prstGeom prst="rect">
                      <a:avLst/>
                    </a:prstGeom>
                    <a:noFill/>
                    <a:ln w="9525">
                      <a:noFill/>
                      <a:headEnd/>
                      <a:tailEnd/>
                    </a:ln>
                  </pic:spPr>
                </pic:pic>
              </a:graphicData>
            </a:graphic>
          </wp:inline>
        </w:drawing>
      </w:r>
    </w:p>
    <w:p>
      <w:pPr>
        <w:pStyle w:val="Caption"/>
        <w:keepNext w:val="0"/>
        <w:widowControl/>
        <w:jc w:val="left"/>
      </w:pPr>
      <w:r>
        <w:rPr>
          <w:b/>
          <w:bCs/>
        </w:rPr>
        <w:t xml:space="preserve">Figure 4.</w:t>
      </w:r>
      <w:r>
        <w:t xml:space="preserve"> </w:t>
      </w:r>
      <w:r>
        <w:t xml:space="preserve">Partition generated by the guarded interval calculation. The mathematical use of this partition requires sound outward-rounded interval primitives.</w:t>
      </w:r>
    </w:p>
    <w:p>
      <w:pPr>
        <w:pStyle w:val="BodyText"/>
        <w:widowControl/>
      </w:pPr>
      <w:r>
        <w:drawing>
          <wp:inline>
            <wp:extent cx="5333996" cy="1769394"/>
            <wp:effectExtent b="0" l="0" r="0" t="0"/>
            <wp:docPr descr="Learned Lyapunov field, candidate rho equals 0.04 sublevel, sampled decay margins, and comparison between exact and learned level-set geometry." title="Figure 4" id="42" name="Picture"/>
            <a:graphic>
              <a:graphicData uri="http://schemas.openxmlformats.org/drawingml/2006/picture">
                <pic:pic>
                  <pic:nvPicPr>
                    <pic:cNvPr descr="/mnt/data/revision_work/media/media/rId44.png" id="43" name="Picture"/>
                    <pic:cNvPicPr>
                      <a:picLocks noChangeArrowheads="1" noChangeAspect="1"/>
                    </pic:cNvPicPr>
                  </pic:nvPicPr>
                  <pic:blipFill>
                    <a:blip r:embed="rId41"/>
                    <a:stretch>
                      <a:fillRect/>
                    </a:stretch>
                  </pic:blipFill>
                  <pic:spPr bwMode="auto">
                    <a:xfrm>
                      <a:off x="0" y="0"/>
                      <a:ext cx="5333996" cy="1769394"/>
                    </a:xfrm>
                    <a:prstGeom prst="rect">
                      <a:avLst/>
                    </a:prstGeom>
                    <a:noFill/>
                    <a:ln w="9525">
                      <a:noFill/>
                      <a:headEnd/>
                      <a:tailEnd/>
                    </a:ln>
                  </pic:spPr>
                </pic:pic>
              </a:graphicData>
            </a:graphic>
          </wp:inline>
        </w:drawing>
      </w:r>
    </w:p>
    <w:p>
      <w:pPr>
        <w:pStyle w:val="Caption"/>
        <w:keepNext w:val="0"/>
        <w:widowControl/>
        <w:jc w:val="left"/>
      </w:pPr>
      <w:r>
        <w:rPr>
          <w:b/>
          <w:bCs/>
        </w:rPr>
        <w:t xml:space="preserve">Figure 5.</w:t>
      </w:r>
      <w:r>
        <w:t xml:space="preserve"> </w:t>
      </w:r>
      <w:r>
        <w:t xml:space="preserve">Selected structure-preserving candidate. The contour</w:t>
      </w:r>
      <w:r>
        <w:t xml:space="preserve"> </w:t>
      </w:r>
      <m:oMath>
        <m:r>
          <m:t>ρ</m:t>
        </m:r>
        <m:r>
          <m:rPr>
            <m:sty m:val="p"/>
          </m:rPr>
          <m:t>=</m:t>
        </m:r>
        <m:r>
          <m:t>0.04</m:t>
        </m:r>
      </m:oMath>
      <w:r>
        <w:t xml:space="preserve"> </w:t>
      </w:r>
      <w:r>
        <w:t xml:space="preserve">is a candidate invariant sublevel; it becomes certified when the derivative and upper-value bounds are reproduced with sound interval arithmetic.</w:t>
      </w:r>
    </w:p>
    <w:bookmarkEnd w:id="44"/>
    <w:bookmarkStart w:id="48" w:name="ablation-and-sensitivity"/>
    <w:p>
      <w:pPr>
        <w:pStyle w:val="Heading2"/>
        <w:widowControl/>
      </w:pPr>
      <w:r>
        <w:t xml:space="preserve">3.3 Ablation and sensitivity</w:t>
      </w:r>
    </w:p>
    <w:p>
      <w:pPr>
        <w:pStyle w:val="FirstParagraph"/>
        <w:widowControl/>
      </w:pPr>
      <w:r>
        <w:t xml:space="preserve">At a fixed 1,600-iteration budget, the normalized transport residual produced the largest reduction in PDE RMSE relative to positive value regression. The decay hinge produced the strongest sampled margin in the cumulative sequence, while near-origin sampling provided a smaller additional gain. Privileged anchors and hard-state recycling were not uniquely necessary on this analytically benign benchmark. All 17 one-factor sensitivity settings passed the sampled gate. This result supports robustness of the learning stage, but does not imply that every component is theoretically necessary.</w:t>
      </w:r>
    </w:p>
    <w:p>
      <w:pPr>
        <w:pStyle w:val="Caption"/>
        <w:keepNext w:val="0"/>
        <w:widowControl/>
        <w:jc w:val="left"/>
      </w:pPr>
      <w:r>
        <w:rPr>
          <w:b/>
          <w:bCs/>
        </w:rPr>
        <w:t xml:space="preserve">Table 4. Cumulative ablation at a fixed 1,600-iteration budget.</w:t>
      </w:r>
    </w:p>
    <w:tbl>
      <w:tblPr>
        <w:tblStyle w:val="Table"/>
        <w:tblW w:type="pct" w:w="5000"/>
        <w:jc w:val="center"/>
        <w:tblLayout w:type="fixed"/>
        <w:tblLook w:firstRow="1" w:lastRow="0" w:firstColumn="0" w:lastColumn="0" w:noHBand="0" w:noVBand="0" w:val="0020"/>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Pr>
      <w:tblGrid>
        <w:gridCol w:w="1697"/>
        <w:gridCol w:w="2262"/>
        <w:gridCol w:w="2262"/>
        <w:gridCol w:w="1697"/>
      </w:tblGrid>
      <w:tr>
        <w:trPr>
          <w:tblHeader w:val="on"/>
          <w:cantSplit/>
          <w:tblHeader w:val="true"/>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Cumulative variant</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PDE RMSE</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Worst margin ratio</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Observed gate</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Positive value regression</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0.7319</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-0.3045</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pass on calibration benchmark</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 transport residual</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0.0962</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-0.7339</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largest residual improvement</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 decay hinge</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0.0907</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-0.7414</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strongest sampled margin</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 near-origin sampling</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0.0897</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-0.7424</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minor additional gain</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 normalization</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0.1303</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-0.6849</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changes objective weighting</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 privileged anchors</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0.1323</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-0.6805</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not required for sampled gate</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 hard-state recycling</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0.1427</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-0.6741</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not uniquely causal here</w:t>
            </w:r>
          </w:p>
        </w:tc>
      </w:tr>
      <w:tr>
        <w:trPr>
          <w:cantSplit/>
        </w:trPr>
        <w:tc>
          <w:tcPr>
            <w:tcW w:w="3199"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Full without anchors</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0.1402</w:t>
            </w:r>
          </w:p>
        </w:tc>
        <w:tc>
          <w:tcPr>
            <w:tcW w:w="1693"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-0.6796</w:t>
            </w:r>
          </w:p>
        </w:tc>
        <w:tc>
          <w:tcPr>
            <w:tcW w:w="31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principal specification</w:t>
            </w:r>
          </w:p>
        </w:tc>
      </w:tr>
    </w:tbl>
    <w:p>
      <w:pPr>
        <w:pStyle w:val="BodyText"/>
        <w:widowControl/>
      </w:pPr>
      <w:r>
        <w:drawing>
          <wp:inline>
            <wp:extent cx="5333996" cy="2579865"/>
            <wp:effectExtent b="0" l="0" r="0" t="0"/>
            <wp:docPr descr="Cumulative ablation bars and one-factor sensitivity charts comparing normalized decay margins and transport residuals across training choices and parameter settings." title="Figure 5" id="46" name="Picture"/>
            <a:graphic>
              <a:graphicData uri="http://schemas.openxmlformats.org/drawingml/2006/picture">
                <pic:pic>
                  <pic:nvPicPr>
                    <pic:cNvPr descr="/mnt/data/revision_work/media/media/rId48.png" id="47" name="Picture"/>
                    <pic:cNvPicPr>
                      <a:picLocks noChangeArrowheads="1" noChangeAspect="1"/>
                    </pic:cNvPicPr>
                  </pic:nvPicPr>
                  <pic:blipFill>
                    <a:blip r:embed="rId45"/>
                    <a:stretch>
                      <a:fillRect/>
                    </a:stretch>
                  </pic:blipFill>
                  <pic:spPr bwMode="auto">
                    <a:xfrm>
                      <a:off x="0" y="0"/>
                      <a:ext cx="5333996" cy="2579865"/>
                    </a:xfrm>
                    <a:prstGeom prst="rect">
                      <a:avLst/>
                    </a:prstGeom>
                    <a:noFill/>
                    <a:ln w="9525">
                      <a:noFill/>
                      <a:headEnd/>
                      <a:tailEnd/>
                    </a:ln>
                  </pic:spPr>
                </pic:pic>
              </a:graphicData>
            </a:graphic>
          </wp:inline>
        </w:drawing>
      </w:r>
    </w:p>
    <w:p>
      <w:pPr>
        <w:pStyle w:val="Caption"/>
        <w:keepNext w:val="0"/>
        <w:widowControl/>
        <w:jc w:val="left"/>
      </w:pPr>
      <w:r>
        <w:rPr>
          <w:b/>
          <w:bCs/>
        </w:rPr>
        <w:t xml:space="preserve">Figure 6.</w:t>
      </w:r>
      <w:r>
        <w:t xml:space="preserve"> </w:t>
      </w:r>
      <w:r>
        <w:t xml:space="preserve">Cumulative ablation and one-factor sensitivity analysis.</w:t>
      </w:r>
    </w:p>
    <w:bookmarkEnd w:id="48"/>
    <w:bookmarkStart w:id="49" w:name="baseline-comparison"/>
    <w:p>
      <w:pPr>
        <w:pStyle w:val="Heading2"/>
        <w:widowControl/>
      </w:pPr>
      <w:r>
        <w:t xml:space="preserve">3.4 Baseline comparison</w:t>
      </w:r>
    </w:p>
    <w:p>
      <w:pPr>
        <w:pStyle w:val="FirstParagraph"/>
        <w:widowControl/>
      </w:pPr>
      <w:r>
        <w:t xml:space="preserve">The derivative-trained unconstrained network retained two derivative failures and three prescribed-margin failures among 232,761 final states, with worst normalized margin 1.8111. The structure-preserving network showed no sampled positivity, derivative, or prescribed-margin failures. The exact quadratic remains the strongest result on the calibration benchmark; the neural experiment tests whether a learned representation can satisfy the same structural conditions without value supervision.</w:t>
      </w:r>
    </w:p>
    <w:p>
      <w:pPr>
        <w:pStyle w:val="Caption"/>
        <w:keepNext w:val="0"/>
        <w:widowControl/>
        <w:jc w:val="left"/>
      </w:pPr>
      <w:r>
        <w:rPr>
          <w:b/>
          <w:bCs/>
        </w:rPr>
        <w:t xml:space="preserve">Table 5. Numerical baselines on the calibration benchmark.</w:t>
      </w:r>
    </w:p>
    <w:tbl>
      <w:tblPr>
        <w:tblStyle w:val="Table"/>
        <w:tblW w:type="pct" w:w="5000"/>
        <w:jc w:val="center"/>
        <w:tblLayout w:type="fixed"/>
        <w:tblLook w:firstRow="1" w:lastRow="0" w:firstColumn="0" w:lastColumn="0" w:noHBand="0" w:noVBand="0" w:val="0020"/>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Pr>
      <w:tblGrid>
        <w:gridCol w:w="1397"/>
        <w:gridCol w:w="1397"/>
        <w:gridCol w:w="1863"/>
        <w:gridCol w:w="1863"/>
        <w:gridCol w:w="1397"/>
      </w:tblGrid>
      <w:tr>
        <w:trPr>
          <w:tblHeader w:val="on"/>
          <w:cantSplit/>
          <w:tblHeader w:val="true"/>
        </w:trPr>
        <w:tc>
          <w:tcPr>
            <w:tcW w:w="254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Method</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Positivity</w:t>
            </w:r>
          </w:p>
        </w:tc>
        <w:tc>
          <w:tcPr>
            <w:tcW w:w="207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Derivative / margin failures</w:t>
            </w:r>
          </w:p>
        </w:tc>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Worst normalized margin</w:t>
            </w:r>
          </w:p>
        </w:tc>
        <w:tc>
          <w:tcPr>
            <w:tcW w:w="1882"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sz w:val="16"/>
              </w:rPr>
              <w:t xml:space="preserve">Status</w:t>
            </w:r>
          </w:p>
        </w:tc>
      </w:tr>
      <w:tr>
        <w:trPr>
          <w:cantSplit/>
        </w:trPr>
        <w:tc>
          <w:tcPr>
            <w:tcW w:w="254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Exact quadratic / degree-2 SOS</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analytic</w:t>
            </w:r>
          </w:p>
        </w:tc>
        <w:tc>
          <w:tcPr>
            <w:tcW w:w="207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 / 0</w:t>
            </w:r>
          </w:p>
        </w:tc>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-0.8500</w:t>
            </w:r>
          </w:p>
        </w:tc>
        <w:tc>
          <w:tcPr>
            <w:tcW w:w="1882"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global analytical identity</w:t>
            </w:r>
          </w:p>
        </w:tc>
      </w:tr>
      <w:tr>
        <w:trPr>
          <w:cantSplit/>
        </w:trPr>
        <w:tc>
          <w:tcPr>
            <w:tcW w:w="254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Derivative-trained unconstrained DNN</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sampled positive</w:t>
            </w:r>
          </w:p>
        </w:tc>
        <w:tc>
          <w:tcPr>
            <w:tcW w:w="207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0.000859% / 0.001289%</w:t>
            </w:r>
          </w:p>
        </w:tc>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1.8111</w:t>
            </w:r>
          </w:p>
        </w:tc>
        <w:tc>
          <w:tcPr>
            <w:tcW w:w="1882"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fails untouched final gate</w:t>
            </w:r>
          </w:p>
        </w:tc>
      </w:tr>
      <w:tr>
        <w:trPr>
          <w:cantSplit/>
        </w:trPr>
        <w:tc>
          <w:tcPr>
            <w:tcW w:w="254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Structure-preserving DNN</w:t>
            </w:r>
          </w:p>
        </w:tc>
        <w:tc>
          <w:tcPr>
            <w:tcW w:w="1411"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architectural</w:t>
            </w:r>
          </w:p>
        </w:tc>
        <w:tc>
          <w:tcPr>
            <w:tcW w:w="2070"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 / 0 sampled</w:t>
            </w:r>
          </w:p>
        </w:tc>
        <w:tc>
          <w:tcPr>
            <w:tcW w:w="1505"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-0.7109</w:t>
            </w:r>
          </w:p>
        </w:tc>
        <w:tc>
          <w:tcPr>
            <w:tcW w:w="1882" w:type="dxa"/>
            <w:tcMar>
              <w:top w:w="45" w:type="dxa"/>
              <w:start w:w="55" w:type="dxa"/>
              <w:bottom w:w="45" w:type="dxa"/>
              <w:end w:w="55" w:type="dxa"/>
            </w:tcMar>
            <w:vAlign w:val="center"/>
          </w:tcPr>
          <w:p>
            <w:pPr>
              <w:pStyle w:val="Compact"/>
              <w:spacing w:after="0" w:before="0" w:line="240" w:lineRule="auto"/>
              <w:jc w:val="left"/>
            </w:pPr>
            <w:r>
              <w:rPr>
                <w:rFonts w:ascii="Times New Roman" w:hAnsi="Times New Roman"/>
                <w:b w:val="0"/>
                <w:sz w:val="16"/>
              </w:rPr>
              <w:t xml:space="preserve">guarded interval calculation on</w:t>
            </w:r>
            <w:r>
              <w:rPr>
                <w:rFonts w:ascii="Times New Roman" w:hAnsi="Times New Roman"/>
                <w:b w:val="0"/>
                <w:sz w:val="16"/>
              </w:rPr>
              <w:t xml:space="preserve"> </w:t>
            </w:r>
            <m:oMath>
              <m:sSup>
                <m:e>
                  <m:d>
                    <m:dPr>
                      <m:begChr m:val="["/>
                      <m:endChr m:val="]"/>
                      <m:sepChr m:val=""/>
                      <m:grow/>
                    </m:dPr>
                    <m:e>
                      <m:r>
                        <m:rPr>
                          <m:sty m:val="p"/>
                        </m:rPr>
                        <m:t>−</m:t>
                      </m:r>
                      <m:r>
                        <m:t>2</m:t>
                      </m:r>
                      <m:r>
                        <m:rPr>
                          <m:sty m:val="p"/>
                        </m:rPr>
                        <m:t>,</m:t>
                      </m:r>
                      <m:r>
                        <m:t>2</m:t>
                      </m:r>
                    </m:e>
                  </m:d>
                </m:e>
                <m:sup>
                  <m:r>
                    <m:t>2</m:t>
                  </m:r>
                </m:sup>
              </m:sSup>
            </m:oMath>
          </w:p>
        </w:tc>
      </w:tr>
    </w:tbl>
    <w:bookmarkEnd w:id="49"/>
    <w:bookmarkStart w:id="53" w:name="non-polynomial-lyapunov-stress-test"/>
    <w:p>
      <w:pPr>
        <w:pStyle w:val="Heading2"/>
        <w:widowControl/>
      </w:pPr>
      <w:r>
        <w:t xml:space="preserve">3.5 Non-polynomial Lyapunov stress test</w:t>
      </w:r>
    </w:p>
    <w:p>
      <w:pPr>
        <w:pStyle w:val="FirstParagraph"/>
        <w:widowControl/>
      </w:pPr>
      <w:r>
        <w:t xml:space="preserve">For system (31), the bias-free 2-8-4 structure-preserving network was trained from derivative information only on</w:t>
      </w:r>
      <w:r>
        <w:t xml:space="preserve"> </w:t>
      </w:r>
      <m:oMath>
        <m:sSup>
          <m:e>
            <m:d>
              <m:dPr>
                <m:begChr m:val="["/>
                <m:endChr m:val="]"/>
                <m:sepChr m:val=""/>
                <m:grow/>
              </m:dPr>
              <m:e>
                <m:r>
                  <m:rPr>
                    <m:sty m:val="p"/>
                  </m:rPr>
                  <m:t>−</m:t>
                </m:r>
                <m:r>
                  <m:t>1.9</m:t>
                </m:r>
                <m:r>
                  <m:rPr>
                    <m:sty m:val="p"/>
                  </m:rPr>
                  <m:t>,</m:t>
                </m:r>
                <m:r>
                  <m:t>1.9</m:t>
                </m:r>
              </m:e>
            </m:d>
          </m:e>
          <m:sup>
            <m:r>
              <m:t>2</m:t>
            </m:r>
          </m:sup>
        </m:sSup>
      </m:oMath>
      <w:r>
        <w:t xml:space="preserve">. On a</w:t>
      </w:r>
      <w:r>
        <w:t xml:space="preserve"> </w:t>
      </w:r>
      <m:oMath>
        <m:r>
          <m:t>401</m:t>
        </m:r>
        <m:r>
          <m:rPr>
            <m:sty m:val="p"/>
          </m:rPr>
          <m:t>×</m:t>
        </m:r>
        <m:r>
          <m:t>401</m:t>
        </m:r>
      </m:oMath>
      <w:r>
        <w:t xml:space="preserve"> </w:t>
      </w:r>
      <w:r>
        <w:t xml:space="preserve">Cartesian grid, no point with</w:t>
      </w:r>
      <w:r>
        <w:t xml:space="preserve"> </w:t>
      </w:r>
      <m:oMath>
        <m:r>
          <m:rPr>
            <m:sty m:val="p"/>
          </m:rPr>
          <m:t>∥</m:t>
        </m:r>
        <m:r>
          <m:rPr>
            <m:sty m:val="b"/>
          </m:rPr>
          <m:t>x</m:t>
        </m:r>
        <m:sSubSup>
          <m:e>
            <m:r>
              <m:rPr>
                <m:sty m:val="p"/>
              </m:rPr>
              <m:t>∥</m:t>
            </m:r>
          </m:e>
          <m:sub>
            <m:r>
              <m:t>2</m:t>
            </m:r>
          </m:sub>
          <m:sup>
            <m:r>
              <m:t>2</m:t>
            </m:r>
          </m:sup>
        </m:sSubSup>
        <m:r>
          <m:rPr>
            <m:sty m:val="p"/>
          </m:rPr>
          <m:t>&gt;</m:t>
        </m:r>
        <m:sSup>
          <m:e>
            <m:r>
              <m:t>10</m:t>
            </m:r>
          </m:e>
          <m:sup>
            <m:r>
              <m:rPr>
                <m:sty m:val="p"/>
              </m:rPr>
              <m:t>−</m:t>
            </m:r>
            <m:r>
              <m:t>12</m:t>
            </m:r>
          </m:sup>
        </m:sSup>
      </m:oMath>
      <w:r>
        <w:t xml:space="preserve"> </w:t>
      </w:r>
      <w:r>
        <w:t xml:space="preserve">violated</w:t>
      </w:r>
      <w:r>
        <w:t xml:space="preserve"> </w:t>
      </w:r>
      <m:oMath>
        <m:sSub>
          <m:e>
            <m:acc>
              <m:accPr>
                <m:chr m:val="̇"/>
              </m:accPr>
              <m:e>
                <m:r>
                  <m:t>V</m:t>
                </m:r>
              </m:e>
            </m:acc>
          </m:e>
          <m:sub>
            <m:r>
              <m:t>θ</m:t>
            </m:r>
          </m:sub>
        </m:sSub>
        <m:r>
          <m:rPr>
            <m:sty m:val="p"/>
          </m:rPr>
          <m:t>+</m:t>
        </m:r>
        <m:r>
          <m:t>0.03</m:t>
        </m:r>
        <m:r>
          <m:rPr>
            <m:sty m:val="p"/>
          </m:rPr>
          <m:t>∥</m:t>
        </m:r>
        <m:r>
          <m:rPr>
            <m:sty m:val="b"/>
          </m:rPr>
          <m:t>x</m:t>
        </m:r>
        <m:sSubSup>
          <m:e>
            <m:r>
              <m:rPr>
                <m:sty m:val="p"/>
              </m:rPr>
              <m:t>∥</m:t>
            </m:r>
          </m:e>
          <m:sub>
            <m:r>
              <m:t>2</m:t>
            </m:r>
          </m:sub>
          <m:sup>
            <m:r>
              <m:t>2</m:t>
            </m:r>
          </m:sup>
        </m:sSubSup>
        <m:r>
          <m:rPr>
            <m:sty m:val="p"/>
          </m:rPr>
          <m:t>≤</m:t>
        </m:r>
        <m:r>
          <m:t>0</m:t>
        </m:r>
      </m:oMath>
      <w:r>
        <w:t xml:space="preserve">; the worst sampled ratio</w:t>
      </w:r>
      <w:r>
        <w:t xml:space="preserve"> </w:t>
      </w:r>
      <m:oMath>
        <m:d>
          <m:dPr>
            <m:begChr m:val="("/>
            <m:endChr m:val=")"/>
            <m:sepChr m:val=""/>
            <m:grow/>
          </m:dPr>
          <m:e>
            <m:sSub>
              <m:e>
                <m:acc>
                  <m:accPr>
                    <m:chr m:val="̇"/>
                  </m:accPr>
                  <m:e>
                    <m:r>
                      <m:t>V</m:t>
                    </m:r>
                  </m:e>
                </m:acc>
              </m:e>
              <m:sub>
                <m:r>
                  <m:t>θ</m:t>
                </m:r>
              </m:sub>
            </m:sSub>
            <m:r>
              <m:rPr>
                <m:sty m:val="p"/>
              </m:rPr>
              <m:t>+</m:t>
            </m:r>
            <m:r>
              <m:t>0.03</m:t>
            </m:r>
            <m:r>
              <m:rPr>
                <m:sty m:val="p"/>
              </m:rPr>
              <m:t>∥</m:t>
            </m:r>
            <m:r>
              <m:rPr>
                <m:sty m:val="b"/>
              </m:rPr>
              <m:t>x</m:t>
            </m:r>
            <m:sSubSup>
              <m:e>
                <m:r>
                  <m:rPr>
                    <m:sty m:val="p"/>
                  </m:rPr>
                  <m:t>∥</m:t>
                </m:r>
              </m:e>
              <m:sub>
                <m:r>
                  <m:t>2</m:t>
                </m:r>
              </m:sub>
              <m:sup>
                <m:r>
                  <m:t>2</m:t>
                </m:r>
              </m:sup>
            </m:sSubSup>
          </m:e>
        </m:d>
        <m:r>
          <m:rPr>
            <m:sty m:val="p"/>
          </m:rPr>
          <m:t>/</m:t>
        </m:r>
        <m:r>
          <m:rPr>
            <m:sty m:val="p"/>
          </m:rPr>
          <m:t>∥</m:t>
        </m:r>
        <m:r>
          <m:rPr>
            <m:sty m:val="b"/>
          </m:rPr>
          <m:t>x</m:t>
        </m:r>
        <m:sSubSup>
          <m:e>
            <m:r>
              <m:rPr>
                <m:sty m:val="p"/>
              </m:rPr>
              <m:t>∥</m:t>
            </m:r>
          </m:e>
          <m:sub>
            <m:r>
              <m:t>2</m:t>
            </m:r>
          </m:sub>
          <m:sup>
            <m:r>
              <m:t>2</m:t>
            </m:r>
          </m:sup>
        </m:sSubSup>
      </m:oMath>
      <w:r>
        <w:t xml:space="preserve"> </w:t>
      </w:r>
      <w:r>
        <w:t xml:space="preserve">was</w:t>
      </w:r>
      <w:r>
        <w:t xml:space="preserve"> </w:t>
      </w:r>
      <m:oMath>
        <m:r>
          <m:rPr>
            <m:sty m:val="p"/>
          </m:rPr>
          <m:t>−</m:t>
        </m:r>
        <m:r>
          <m:t>0.01983</m:t>
        </m:r>
      </m:oMath>
      <w:r>
        <w:t xml:space="preserve">. A separate 200,000-point uniform Monte Carlo test also produced zero detected violations and a worst sampled ratio of</w:t>
      </w:r>
      <w:r>
        <w:t xml:space="preserve"> </w:t>
      </w:r>
      <m:oMath>
        <m:r>
          <m:rPr>
            <m:sty m:val="p"/>
          </m:rPr>
          <m:t>−</m:t>
        </m:r>
        <m:r>
          <m:t>0.02064</m:t>
        </m:r>
      </m:oMath>
      <w:r>
        <w:t xml:space="preserve">. These numbers are sampled evidence only; they are not promoted to a continuum certificate.</w:t>
      </w:r>
    </w:p>
    <w:p>
      <w:pPr>
        <w:pStyle w:val="BodyText"/>
        <w:widowControl/>
      </w:pPr>
      <w:r>
        <w:t xml:space="preserve">The benchmark is nevertheless informative because the obstruction is structural: the globally asymptotically stable polynomial vector field is known not to admit a global polynomial Lyapunov function [31]. The exact non-polynomial function (32) provides an independent analytical reference, while the neural model receives no values from that reference during training. Exact network weights are supplied in supplementary CSV form so that the sampled experiment can be reproduced independently.</w:t>
      </w:r>
    </w:p>
    <w:p>
      <w:pPr>
        <w:pStyle w:val="BodyText"/>
        <w:widowControl/>
      </w:pPr>
      <w:r>
        <w:drawing>
          <wp:inline>
            <wp:extent cx="5334000" cy="1621392"/>
            <wp:effectExtent b="0" l="0" r="0" t="0"/>
            <wp:docPr descr="Three-panel stress-test figure showing contours of the analytical logarithmic Lyapunov function, the sampled normalized decay margin of the learned neural candidate, and representative trajectories of the non-polynomial benchmark system." title="Figure 6" id="51" name="Picture"/>
            <a:graphic>
              <a:graphicData uri="http://schemas.openxmlformats.org/drawingml/2006/picture">
                <pic:pic>
                  <pic:nvPicPr>
                    <pic:cNvPr descr="/mnt/data/revision_work/nonpoly_benchmark.png" id="52" name="Picture"/>
                    <pic:cNvPicPr>
                      <a:picLocks noChangeArrowheads="1" noChangeAspect="1"/>
                    </pic:cNvPicPr>
                  </pic:nvPicPr>
                  <pic:blipFill>
                    <a:blip r:embed="rId50"/>
                    <a:stretch>
                      <a:fillRect/>
                    </a:stretch>
                  </pic:blipFill>
                  <pic:spPr bwMode="auto">
                    <a:xfrm>
                      <a:off x="0" y="0"/>
                      <a:ext cx="5334000" cy="1621392"/>
                    </a:xfrm>
                    <a:prstGeom prst="rect">
                      <a:avLst/>
                    </a:prstGeom>
                    <a:noFill/>
                    <a:ln w="9525">
                      <a:noFill/>
                      <a:headEnd/>
                      <a:tailEnd/>
                    </a:ln>
                  </pic:spPr>
                </pic:pic>
              </a:graphicData>
            </a:graphic>
          </wp:inline>
        </w:drawing>
      </w:r>
    </w:p>
    <w:p>
      <w:pPr>
        <w:pStyle w:val="Caption"/>
        <w:keepNext w:val="0"/>
        <w:widowControl/>
        <w:jc w:val="left"/>
      </w:pPr>
      <w:r>
        <w:rPr>
          <w:b/>
          <w:bCs/>
        </w:rPr>
        <w:t xml:space="preserve">Figure 7.</w:t>
      </w:r>
      <w:r>
        <w:t xml:space="preserve"> </w:t>
      </w:r>
      <w:r>
        <w:t xml:space="preserve">Non-polynomial Lyapunov benchmark. Left: analytical logarithmic certificate. Middle: sampled normalized decay margin of the learned candidate on</w:t>
      </w:r>
      <w:r>
        <w:t xml:space="preserve"> </w:t>
      </w:r>
      <m:oMath>
        <m:sSup>
          <m:e>
            <m:d>
              <m:dPr>
                <m:begChr m:val="["/>
                <m:endChr m:val="]"/>
                <m:sepChr m:val=""/>
                <m:grow/>
              </m:dPr>
              <m:e>
                <m:r>
                  <m:rPr>
                    <m:sty m:val="p"/>
                  </m:rPr>
                  <m:t>−</m:t>
                </m:r>
                <m:r>
                  <m:t>1.9</m:t>
                </m:r>
                <m:r>
                  <m:rPr>
                    <m:sty m:val="p"/>
                  </m:rPr>
                  <m:t>,</m:t>
                </m:r>
                <m:r>
                  <m:t>1.9</m:t>
                </m:r>
              </m:e>
            </m:d>
          </m:e>
          <m:sup>
            <m:r>
              <m:t>2</m:t>
            </m:r>
          </m:sup>
        </m:sSup>
      </m:oMath>
      <w:r>
        <w:t xml:space="preserve">. Right: representative trajectories.</w:t>
      </w:r>
    </w:p>
    <w:bookmarkEnd w:id="53"/>
    <w:bookmarkStart w:id="54" w:name="X8caa918cab9b5cdd08af7aab4e4a594fef0dfee"/>
    <w:p>
      <w:pPr>
        <w:pStyle w:val="Heading2"/>
        <w:widowControl/>
      </w:pPr>
      <w:r>
        <w:t xml:space="preserve">3.6 Robustness and coupled-system interpretation</w:t>
      </w:r>
    </w:p>
    <w:p>
      <w:pPr>
        <w:pStyle w:val="FirstParagraph"/>
        <w:widowControl/>
      </w:pPr>
      <w:r>
        <w:t xml:space="preserve">If the numerical bounds</w:t>
      </w:r>
      <w:r>
        <w:t xml:space="preserve"> </w:t>
      </w:r>
      <m:oMath>
        <m:r>
          <m:t>b</m:t>
        </m:r>
        <m:r>
          <m:rPr>
            <m:sty m:val="p"/>
          </m:rPr>
          <m:t>=</m:t>
        </m:r>
        <m:r>
          <m:t>3.7699728</m:t>
        </m:r>
      </m:oMath>
      <w:r>
        <w:t xml:space="preserve"> </w:t>
      </w:r>
      <w:r>
        <w:t xml:space="preserve">and</w:t>
      </w:r>
      <w:r>
        <w:t xml:space="preserve"> </w:t>
      </w:r>
      <m:oMath>
        <m:r>
          <m:t>g</m:t>
        </m:r>
        <m:r>
          <m:rPr>
            <m:sty m:val="p"/>
          </m:rPr>
          <m:t>=</m:t>
        </m:r>
        <m:r>
          <m:t>4.6406655</m:t>
        </m:r>
      </m:oMath>
      <w:r>
        <w:t xml:space="preserve"> </w:t>
      </w:r>
      <w:r>
        <w:t xml:space="preserve">are reproduced by sound interval arithmetic together with</w:t>
      </w:r>
      <w:r>
        <w:t xml:space="preserve"> </w:t>
      </w:r>
      <m:oMath>
        <m:r>
          <m:t>c</m:t>
        </m:r>
        <m:r>
          <m:rPr>
            <m:sty m:val="p"/>
          </m:rPr>
          <m:t>=</m:t>
        </m:r>
        <m:r>
          <m:t>0.15</m:t>
        </m:r>
      </m:oMath>
      <w:r>
        <w:t xml:space="preserve">, Proposition 1 yields the sufficient structured perturbation threshold</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d>
                  <m:dPr>
                    <m:begChr m:val="|"/>
                    <m:endChr m:val="|"/>
                    <m:sepChr m:val=""/>
                    <m:grow/>
                  </m:dPr>
                  <m:e>
                    <m:r>
                      <m:t>δ</m:t>
                    </m:r>
                  </m:e>
                </m:d>
                <m:r>
                  <m:rPr>
                    <m:sty m:val="p"/>
                  </m:rPr>
                  <m:t>&lt;</m:t>
                </m:r>
                <m:f>
                  <m:fPr>
                    <m:type m:val="bar"/>
                  </m:fPr>
                  <m:num>
                    <m:r>
                      <m:t>c</m:t>
                    </m:r>
                  </m:num>
                  <m:den>
                    <m:r>
                      <m:t>g</m:t>
                    </m:r>
                    <m:r>
                      <m:rPr>
                        <m:sty m:val="p"/>
                      </m:rPr>
                      <m:t>∥</m:t>
                    </m:r>
                    <m:r>
                      <m:rPr>
                        <m:sty m:val="b"/>
                      </m:rPr>
                      <m:t>B</m:t>
                    </m:r>
                    <m:sSub>
                      <m:e>
                        <m:r>
                          <m:rPr>
                            <m:sty m:val="p"/>
                          </m:rPr>
                          <m:t>∥</m:t>
                        </m:r>
                      </m:e>
                      <m:sub>
                        <m:r>
                          <m:t>2</m:t>
                        </m:r>
                      </m:sub>
                    </m:sSub>
                  </m:den>
                </m:f>
                <m:r>
                  <m:rPr>
                    <m:sty m:val="p"/>
                  </m:rPr>
                  <m:t>=</m:t>
                </m:r>
                <m:r>
                  <m:t>0.1104129</m:t>
                </m:r>
                <m:r>
                  <m:rPr>
                    <m:sty m:val="p"/>
                  </m:rPr>
                  <m:t>,</m:t>
                </m:r>
                <m:r>
                  <m:t>  </m:t>
                </m:r>
                <m:r>
                  <m:rPr>
                    <m:sty m:val="p"/>
                  </m:rPr>
                  <m:t>∥</m:t>
                </m:r>
                <m:r>
                  <m:rPr>
                    <m:sty m:val="b"/>
                  </m:rPr>
                  <m:t>B</m:t>
                </m:r>
                <m:sSub>
                  <m:e>
                    <m:r>
                      <m:rPr>
                        <m:sty m:val="p"/>
                      </m:rPr>
                      <m:t>∥</m:t>
                    </m:r>
                  </m:e>
                  <m:sub>
                    <m:r>
                      <m:t>2</m:t>
                    </m:r>
                  </m:sub>
                </m:sSub>
                <m:r>
                  <m:rPr>
                    <m:sty m:val="p"/>
                  </m:rPr>
                  <m:t>=</m:t>
                </m:r>
                <m:r>
                  <m:t>0.2927461</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(34)</w:t>
            </w:r>
          </w:p>
        </w:tc>
      </w:tr>
    </w:tbl>
    <w:p>
      <w:pPr>
        <w:pStyle w:val="BodyText"/>
        <w:widowControl/>
      </w:pPr>
      <w:r>
        <w:t xml:space="preserve">The guarantee is local to any verified sublevel</w:t>
      </w:r>
      <w:r>
        <w:t xml:space="preserve"> </w:t>
      </w:r>
      <m:oMath>
        <m:sSub>
          <m:e>
            <m:r>
              <m:t>Ω</m:t>
            </m:r>
          </m:e>
          <m:sub>
            <m:r>
              <m:t>ρ</m:t>
            </m:r>
          </m:sub>
        </m:sSub>
        <m:r>
          <m:rPr>
            <m:sty m:val="p"/>
          </m:rPr>
          <m:t>⊂</m:t>
        </m:r>
        <m:r>
          <m:rPr>
            <m:sty m:val="p"/>
          </m:rPr>
          <m:t>int</m:t>
        </m:r>
        <m:r>
          <m:t>D</m:t>
        </m:r>
      </m:oMath>
      <w:r>
        <w:t xml:space="preserve"> </w:t>
      </w:r>
      <w:r>
        <w:t xml:space="preserve">and uses the reduced rate</w:t>
      </w:r>
      <w:r>
        <w:t xml:space="preserve"> </w:t>
      </w:r>
      <m:oMath>
        <m:sSub>
          <m:e>
            <m:r>
              <m:t>c</m:t>
            </m:r>
          </m:e>
          <m:sub>
            <m:r>
              <m:t>δ</m:t>
            </m:r>
          </m:sub>
        </m:sSub>
        <m:r>
          <m:rPr>
            <m:sty m:val="p"/>
          </m:rPr>
          <m:t>=</m:t>
        </m:r>
        <m:r>
          <m:t>c</m:t>
        </m:r>
        <m:r>
          <m:rPr>
            <m:sty m:val="p"/>
          </m:rPr>
          <m:t>−</m:t>
        </m:r>
        <m:d>
          <m:dPr>
            <m:begChr m:val="|"/>
            <m:endChr m:val="|"/>
            <m:sepChr m:val=""/>
            <m:grow/>
          </m:dPr>
          <m:e>
            <m:r>
              <m:t>δ</m:t>
            </m:r>
          </m:e>
        </m:d>
        <m:r>
          <m:t>g</m:t>
        </m:r>
        <m:r>
          <m:rPr>
            <m:sty m:val="p"/>
          </m:rPr>
          <m:t>∥</m:t>
        </m:r>
        <m:r>
          <m:rPr>
            <m:sty m:val="b"/>
          </m:rPr>
          <m:t>B</m:t>
        </m:r>
        <m:sSub>
          <m:e>
            <m:r>
              <m:rPr>
                <m:sty m:val="p"/>
              </m:rPr>
              <m:t>∥</m:t>
            </m:r>
          </m:e>
          <m:sub>
            <m:r>
              <m:t>2</m:t>
            </m:r>
          </m:sub>
        </m:sSub>
      </m:oMath>
      <w:r>
        <w:t xml:space="preserve">. Likewise, Proposition 2 requires</w:t>
      </w:r>
    </w:p>
    <w:tbl>
      <w:tblPr>
        <w:tblW w:type="auto" w:w="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d>
                  <m:dPr>
                    <m:begChr m:val="|"/>
                    <m:endChr m:val="|"/>
                    <m:sepChr m:val=""/>
                    <m:grow/>
                  </m:dPr>
                  <m:e>
                    <m:r>
                      <m:t>κ</m:t>
                    </m:r>
                  </m:e>
                </m:d>
                <m:r>
                  <m:rPr>
                    <m:sty m:val="p"/>
                  </m:rPr>
                  <m:t>&lt;</m:t>
                </m:r>
                <m:f>
                  <m:fPr>
                    <m:type m:val="bar"/>
                  </m:fPr>
                  <m:num>
                    <m:r>
                      <m:t>c</m:t>
                    </m:r>
                  </m:num>
                  <m:den>
                    <m:r>
                      <m:t>2</m:t>
                    </m:r>
                    <m:r>
                      <m:t>g</m:t>
                    </m:r>
                  </m:den>
                </m:f>
                <m:r>
                  <m:rPr>
                    <m:sty m:val="p"/>
                  </m:rPr>
                  <m:t>=</m:t>
                </m:r>
                <m:r>
                  <m:t>0.0161615</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(35)</w:t>
            </w:r>
          </w:p>
        </w:tc>
      </w:tr>
    </w:tbl>
    <w:p>
      <w:pPr>
        <w:pStyle w:val="BodyText"/>
        <w:widowControl/>
      </w:pPr>
      <w:r>
        <w:t xml:space="preserve">and applies only on a joint invariant sublevel</w:t>
      </w:r>
      <w:r>
        <w:t xml:space="preserve"> </w:t>
      </w:r>
      <m:oMath>
        <m:sSub>
          <m:e>
            <m:r>
              <m:rPr>
                <m:sty m:val="p"/>
                <m:scr m:val="script"/>
              </m:rPr>
              <m:t>S</m:t>
            </m:r>
          </m:e>
          <m:sub>
            <m:r>
              <m:t>ρ</m:t>
            </m:r>
          </m:sub>
        </m:sSub>
        <m:r>
          <m:rPr>
            <m:sty m:val="p"/>
          </m:rPr>
          <m:t>⊂</m:t>
        </m:r>
        <m:r>
          <m:rPr>
            <m:sty m:val="p"/>
          </m:rPr>
          <m:t>int</m:t>
        </m:r>
        <m:sSup>
          <m:e>
            <m:d>
              <m:dPr>
                <m:begChr m:val="("/>
                <m:endChr m:val=")"/>
                <m:sepChr m:val=""/>
                <m:grow/>
              </m:dPr>
              <m:e>
                <m:r>
                  <m:t>D</m:t>
                </m:r>
              </m:e>
            </m:d>
          </m:e>
          <m:sup>
            <m:r>
              <m:t>2</m:t>
            </m:r>
          </m:sup>
        </m:sSup>
      </m:oMath>
      <w:r>
        <w:t xml:space="preserve">. The absolute value in (35) is essential; a one-sided condition</w:t>
      </w:r>
      <w:r>
        <w:t xml:space="preserve"> </w:t>
      </w:r>
      <m:oMath>
        <m:r>
          <m:t>κ</m:t>
        </m:r>
        <m:r>
          <m:rPr>
            <m:sty m:val="p"/>
          </m:rPr>
          <m:t>&lt;</m:t>
        </m:r>
        <m:r>
          <m:t>c</m:t>
        </m:r>
        <m:r>
          <m:rPr>
            <m:sty m:val="p"/>
          </m:rPr>
          <m:t>/</m:t>
        </m:r>
        <m:d>
          <m:dPr>
            <m:begChr m:val="("/>
            <m:endChr m:val=")"/>
            <m:sepChr m:val=""/>
            <m:grow/>
          </m:dPr>
          <m:e>
            <m:r>
              <m:t>2</m:t>
            </m:r>
            <m:r>
              <m:t>g</m:t>
            </m:r>
          </m:e>
        </m:d>
      </m:oMath>
      <w:r>
        <w:t xml:space="preserve"> </w:t>
      </w:r>
      <w:r>
        <w:t xml:space="preserve">would incorrectly admit arbitrarily large negative coupling.</w:t>
      </w:r>
    </w:p>
    <w:bookmarkEnd w:id="54"/>
    <w:bookmarkEnd w:id="55"/>
    <w:bookmarkStart w:id="59" w:name="discussion"/>
    <w:p>
      <w:pPr>
        <w:pStyle w:val="Heading1"/>
        <w:widowControl/>
      </w:pPr>
      <w:r>
        <w:t xml:space="preserve">4. Discussion</w:t>
      </w:r>
    </w:p>
    <w:bookmarkStart w:id="56" w:name="position-relative-to-existing-methods"/>
    <w:p>
      <w:pPr>
        <w:pStyle w:val="Heading2"/>
        <w:widowControl/>
      </w:pPr>
      <w:r>
        <w:t xml:space="preserve">4.1 Position relative to existing methods</w:t>
      </w:r>
    </w:p>
    <w:p>
      <w:pPr>
        <w:pStyle w:val="FirstParagraph"/>
        <w:widowControl/>
      </w:pPr>
      <w:r>
        <w:t xml:space="preserve">The contribution is an evidence and verification workflow rather than an isolated neural architecture or loss. The quadratic floor and squared feature difference are related to positive architectures such as Lyapunov-Net [14], while derivative-aware learning and learner-falsifier ideas are established in the literature [12,13,15,16]. More general verification engines include SMT, bound propagation, and training-time branch-and-bound [20,22-24]. The interval/Jacobian construction studied here is intentionally narrower: it exploits smooth low-dimensional dynamics to expose the intermediate bounds that connect a learned candidate to invariant-set, robustness, and coupling statements.</w:t>
      </w:r>
    </w:p>
    <w:p>
      <w:pPr>
        <w:pStyle w:val="BodyText"/>
        <w:widowControl/>
      </w:pPr>
      <w:r>
        <w:t xml:space="preserve">The different evidence layers answer different questions. Architectural constraints establish properties that hold for every set of trainable weights; held-out tests search efficiently for ordinary failures; interval verification addresses a worst-case continuum statement on the encoded domain; and robustness calculations allocate part of the verified decay margin to a specified uncertainty class. The analytically known quadratic certificate remains superior on the calibration benchmark. The neural result is therefore a test of auditable learned representation, not evidence that neural functions should replace exact classical certificates when these are available.</w:t>
      </w:r>
    </w:p>
    <w:bookmarkEnd w:id="56"/>
    <w:bookmarkStart w:id="57" w:name="control-use"/>
    <w:p>
      <w:pPr>
        <w:pStyle w:val="Heading2"/>
        <w:widowControl/>
      </w:pPr>
      <w:r>
        <w:t xml:space="preserve">4.2 Control use</w:t>
      </w:r>
    </w:p>
    <w:p>
      <w:pPr>
        <w:pStyle w:val="FirstParagraph"/>
        <w:widowControl/>
      </w:pPr>
      <w:r>
        <w:t xml:space="preserve">For control-affine dynamics</w:t>
      </w:r>
      <w:r>
        <w:t xml:space="preserve"> </w:t>
      </w:r>
      <m:oMath>
        <m:acc>
          <m:accPr>
            <m:chr m:val="̇"/>
          </m:accPr>
          <m:e>
            <m:r>
              <m:rPr>
                <m:sty m:val="b"/>
              </m:rPr>
              <m:t>x</m:t>
            </m:r>
          </m:e>
        </m:acc>
        <m:r>
          <m:rPr>
            <m:sty m:val="p"/>
          </m:rPr>
          <m:t>=</m:t>
        </m:r>
        <m:r>
          <m:rPr>
            <m:sty m:val="b"/>
          </m:rPr>
          <m:t>f</m:t>
        </m:r>
        <m:d>
          <m:dPr>
            <m:begChr m:val="("/>
            <m:endChr m:val=")"/>
            <m:sepChr m:val=""/>
            <m:grow/>
          </m:dPr>
          <m:e>
            <m:r>
              <m:rPr>
                <m:sty m:val="b"/>
              </m:rPr>
              <m:t>x</m:t>
            </m:r>
          </m:e>
        </m:d>
        <m:r>
          <m:rPr>
            <m:sty m:val="p"/>
          </m:rPr>
          <m:t>+</m:t>
        </m:r>
        <m:r>
          <m:rPr>
            <m:sty m:val="b"/>
          </m:rPr>
          <m:t>g</m:t>
        </m:r>
        <m:d>
          <m:dPr>
            <m:begChr m:val="("/>
            <m:endChr m:val=")"/>
            <m:sepChr m:val=""/>
            <m:grow/>
          </m:dPr>
          <m:e>
            <m:r>
              <m:rPr>
                <m:sty m:val="b"/>
              </m:rPr>
              <m:t>x</m:t>
            </m:r>
          </m:e>
        </m:d>
        <m:r>
          <m:rPr>
            <m:sty m:val="b"/>
          </m:rPr>
          <m:t>u</m:t>
        </m:r>
      </m:oMath>
      <w:r>
        <w:t xml:space="preserve">, a hard CLF filter may be written as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p>
                  <m:e>
                    <m:r>
                      <m:rPr>
                        <m:sty m:val="b"/>
                      </m:rPr>
                      <m:t>u</m:t>
                    </m:r>
                  </m:e>
                  <m:sup>
                    <m:r>
                      <m:rPr>
                        <m:sty m:val="p"/>
                      </m:rPr>
                      <m:t>*</m:t>
                    </m:r>
                  </m:sup>
                </m:sSup>
                <m:d>
                  <m:dPr>
                    <m:begChr m:val="("/>
                    <m:endChr m:val=")"/>
                    <m:sepChr m:val=""/>
                    <m:grow/>
                  </m:dPr>
                  <m:e>
                    <m:r>
                      <m:rPr>
                        <m:sty m:val="b"/>
                      </m:rPr>
                      <m:t>x</m:t>
                    </m:r>
                  </m:e>
                </m:d>
                <m:r>
                  <m:rPr>
                    <m:sty m:val="p"/>
                  </m:rPr>
                  <m:t>=</m:t>
                </m:r>
                <m:r>
                  <m:rPr>
                    <m:sty m:val="p"/>
                  </m:rPr>
                  <m:t>arg</m:t>
                </m:r>
                <m:limLow>
                  <m:e>
                    <m:r>
                      <m:rPr>
                        <m:sty m:val="p"/>
                      </m:rPr>
                      <m:t>min</m:t>
                    </m:r>
                  </m:e>
                  <m:lim>
                    <m:r>
                      <m:rPr>
                        <m:sty m:val="b"/>
                      </m:rPr>
                      <m:t>u</m:t>
                    </m:r>
                    <m:r>
                      <m:rPr>
                        <m:sty m:val="p"/>
                      </m:rPr>
                      <m:t>∈</m:t>
                    </m:r>
                    <m:r>
                      <m:rPr>
                        <m:sty m:val="p"/>
                        <m:scr m:val="script"/>
                      </m:rPr>
                      <m:t>U</m:t>
                    </m:r>
                  </m:lim>
                </m:limLow>
                <m:r>
                  <m:rPr>
                    <m:sty m:val="p"/>
                  </m:rPr>
                  <m:t>∥</m:t>
                </m:r>
                <m:r>
                  <m:rPr>
                    <m:sty m:val="b"/>
                  </m:rPr>
                  <m:t>u</m:t>
                </m:r>
                <m:r>
                  <m:rPr>
                    <m:sty m:val="p"/>
                  </m:rPr>
                  <m:t>−</m:t>
                </m:r>
                <m:sSub>
                  <m:e>
                    <m:r>
                      <m:rPr>
                        <m:sty m:val="b"/>
                      </m:rPr>
                      <m:t>u</m:t>
                    </m:r>
                  </m:e>
                  <m:sub>
                    <m:r>
                      <m:t>N</m:t>
                    </m:r>
                    <m:r>
                      <m:t>N</m:t>
                    </m:r>
                  </m:sub>
                </m:sSub>
                <m:d>
                  <m:dPr>
                    <m:begChr m:val="("/>
                    <m:endChr m:val=")"/>
                    <m:sepChr m:val=""/>
                    <m:grow/>
                  </m:dPr>
                  <m:e>
                    <m:r>
                      <m:rPr>
                        <m:sty m:val="b"/>
                      </m:rPr>
                      <m:t>x</m:t>
                    </m:r>
                  </m:e>
                </m:d>
                <m:sSubSup>
                  <m:e>
                    <m:r>
                      <m:rPr>
                        <m:sty m:val="p"/>
                      </m:rPr>
                      <m:t>∥</m:t>
                    </m:r>
                  </m:e>
                  <m:sub>
                    <m:r>
                      <m:t>2</m:t>
                    </m:r>
                  </m:sub>
                  <m:sup>
                    <m:r>
                      <m:t>2</m:t>
                    </m:r>
                  </m:sup>
                </m:sSubSup>
                <m:r>
                  <m:t> </m:t>
                </m:r>
                <m:r>
                  <m:rPr>
                    <m:nor/>
                    <m:sty m:val="p"/>
                  </m:rPr>
                  <m:t>subject to</m:t>
                </m:r>
                <m:r>
                  <m:t> </m:t>
                </m:r>
                <m:r>
                  <m:rPr>
                    <m:sty m:val="p"/>
                  </m:rPr>
                  <m:t>∇</m:t>
                </m:r>
                <m:sSub>
                  <m:e>
                    <m:r>
                      <m:t>V</m:t>
                    </m:r>
                  </m:e>
                  <m:sub>
                    <m:r>
                      <m:t>θ</m:t>
                    </m:r>
                  </m:sub>
                </m:sSub>
                <m:sSup>
                  <m:e>
                    <m:d>
                      <m:dPr>
                        <m:begChr m:val="("/>
                        <m:endChr m:val=")"/>
                        <m:sepChr m:val=""/>
                        <m:grow/>
                      </m:dPr>
                      <m:e>
                        <m:r>
                          <m:rPr>
                            <m:sty m:val="b"/>
                          </m:rPr>
                          <m:t>x</m:t>
                        </m:r>
                      </m:e>
                    </m:d>
                  </m:e>
                  <m:sup>
                    <m:r>
                      <m:rPr>
                        <m:sty m:val="p"/>
                      </m:rPr>
                      <m:t>⊤</m:t>
                    </m:r>
                  </m:sup>
                </m:sSup>
                <m:d>
                  <m:dPr>
                    <m:begChr m:val="["/>
                    <m:endChr m:val="]"/>
                    <m:sepChr m:val=""/>
                    <m:grow/>
                  </m:dPr>
                  <m:e>
                    <m:r>
                      <m:rPr>
                        <m:sty m:val="b"/>
                      </m:rPr>
                      <m:t>f</m:t>
                    </m:r>
                    <m:d>
                      <m:dPr>
                        <m:begChr m:val="("/>
                        <m:endChr m:val=")"/>
                        <m:sepChr m:val=""/>
                        <m:grow/>
                      </m:dPr>
                      <m:e>
                        <m:r>
                          <m:rPr>
                            <m:sty m:val="b"/>
                          </m:rPr>
                          <m:t>x</m:t>
                        </m:r>
                      </m:e>
                    </m:d>
                    <m:r>
                      <m:rPr>
                        <m:sty m:val="p"/>
                      </m:rPr>
                      <m:t>+</m:t>
                    </m:r>
                    <m:r>
                      <m:rPr>
                        <m:sty m:val="b"/>
                      </m:rPr>
                      <m:t>g</m:t>
                    </m:r>
                    <m:d>
                      <m:dPr>
                        <m:begChr m:val="("/>
                        <m:endChr m:val=")"/>
                        <m:sepChr m:val=""/>
                        <m:grow/>
                      </m:dPr>
                      <m:e>
                        <m:r>
                          <m:rPr>
                            <m:sty m:val="b"/>
                          </m:rPr>
                          <m:t>x</m:t>
                        </m:r>
                      </m:e>
                    </m:d>
                    <m:r>
                      <m:rPr>
                        <m:sty m:val="b"/>
                      </m:rPr>
                      <m:t>u</m:t>
                    </m:r>
                  </m:e>
                </m:d>
                <m:r>
                  <m:rPr>
                    <m:sty m:val="p"/>
                  </m:rPr>
                  <m:t>≤</m:t>
                </m:r>
                <m:r>
                  <m:rPr>
                    <m:sty m:val="p"/>
                  </m:rPr>
                  <m:t>−</m:t>
                </m:r>
                <m:r>
                  <m:t>c</m:t>
                </m:r>
                <m:r>
                  <m:rPr>
                    <m:sty m:val="p"/>
                  </m:rPr>
                  <m:t>∥</m:t>
                </m:r>
                <m:r>
                  <m:rPr>
                    <m:sty m:val="b"/>
                  </m:rPr>
                  <m:t>x</m:t>
                </m:r>
                <m:sSubSup>
                  <m:e>
                    <m:r>
                      <m:rPr>
                        <m:sty m:val="p"/>
                      </m:rPr>
                      <m:t>∥</m:t>
                    </m:r>
                  </m:e>
                  <m:sub>
                    <m:r>
                      <m:t>2</m:t>
                    </m:r>
                  </m:sub>
                  <m:sup>
                    <m:r>
                      <m:t>2</m:t>
                    </m:r>
                  </m:sup>
                </m:sSub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(36)</w:t>
            </w:r>
          </w:p>
        </w:tc>
      </w:tr>
    </w:tbl>
    <w:p>
      <w:pPr>
        <w:pStyle w:val="BodyText"/>
        <w:widowControl/>
      </w:pPr>
      <w:r>
        <w:t xml:space="preserve">If the constraint is feasible throughout the certified operating set, it preserves the verified decrease condition. If hard feasibility is unavailable, a soft formulation can penalize a slack variable,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limLow>
                  <m:e>
                    <m:r>
                      <m:rPr>
                        <m:sty m:val="p"/>
                      </m:rPr>
                      <m:t>min</m:t>
                    </m:r>
                  </m:e>
                  <m:lim>
                    <m:r>
                      <m:rPr>
                        <m:sty m:val="b"/>
                      </m:rPr>
                      <m:t>u</m:t>
                    </m:r>
                    <m:r>
                      <m:rPr>
                        <m:sty m:val="p"/>
                      </m:rPr>
                      <m:t>∈</m:t>
                    </m:r>
                    <m:r>
                      <m:rPr>
                        <m:sty m:val="p"/>
                        <m:scr m:val="script"/>
                      </m:rPr>
                      <m:t>U</m:t>
                    </m:r>
                    <m:r>
                      <m:rPr>
                        <m:sty m:val="p"/>
                      </m:rPr>
                      <m:t>,</m:t>
                    </m:r>
                    <m:r>
                      <m:t> </m:t>
                    </m:r>
                    <m:r>
                      <m:t>s</m:t>
                    </m:r>
                    <m:r>
                      <m:rPr>
                        <m:sty m:val="p"/>
                      </m:rPr>
                      <m:t>≥</m:t>
                    </m:r>
                    <m:r>
                      <m:t>0</m:t>
                    </m:r>
                  </m:lim>
                </m:limLow>
                <m:r>
                  <m:rPr>
                    <m:sty m:val="p"/>
                  </m:rPr>
                  <m:t>∥</m:t>
                </m:r>
                <m:r>
                  <m:rPr>
                    <m:sty m:val="b"/>
                  </m:rPr>
                  <m:t>u</m:t>
                </m:r>
                <m:r>
                  <m:rPr>
                    <m:sty m:val="p"/>
                  </m:rPr>
                  <m:t>−</m:t>
                </m:r>
                <m:sSub>
                  <m:e>
                    <m:r>
                      <m:rPr>
                        <m:sty m:val="b"/>
                      </m:rPr>
                      <m:t>u</m:t>
                    </m:r>
                  </m:e>
                  <m:sub>
                    <m:r>
                      <m:t>N</m:t>
                    </m:r>
                    <m:r>
                      <m:t>N</m:t>
                    </m:r>
                  </m:sub>
                </m:sSub>
                <m:d>
                  <m:dPr>
                    <m:begChr m:val="("/>
                    <m:endChr m:val=")"/>
                    <m:sepChr m:val=""/>
                    <m:grow/>
                  </m:dPr>
                  <m:e>
                    <m:r>
                      <m:rPr>
                        <m:sty m:val="b"/>
                      </m:rPr>
                      <m:t>x</m:t>
                    </m:r>
                  </m:e>
                </m:d>
                <m:sSubSup>
                  <m:e>
                    <m:r>
                      <m:rPr>
                        <m:sty m:val="p"/>
                      </m:rPr>
                      <m:t>∥</m:t>
                    </m:r>
                  </m:e>
                  <m:sub>
                    <m:r>
                      <m:t>2</m:t>
                    </m:r>
                  </m:sub>
                  <m:sup>
                    <m:r>
                      <m:t>2</m:t>
                    </m:r>
                  </m:sup>
                </m:sSubSup>
                <m:r>
                  <m:rPr>
                    <m:sty m:val="p"/>
                  </m:rPr>
                  <m:t>+</m:t>
                </m:r>
                <m:r>
                  <m:t>p</m:t>
                </m:r>
                <m:sSup>
                  <m:e>
                    <m:r>
                      <m:t>s</m:t>
                    </m:r>
                  </m:e>
                  <m:sup>
                    <m:r>
                      <m:t>2</m:t>
                    </m:r>
                  </m:sup>
                </m:sSup>
                <m:r>
                  <m:t> </m:t>
                </m:r>
                <m:r>
                  <m:rPr>
                    <m:nor/>
                    <m:sty m:val="p"/>
                  </m:rPr>
                  <m:t>subject to</m:t>
                </m:r>
                <m:r>
                  <m:t> </m:t>
                </m:r>
                <m:r>
                  <m:rPr>
                    <m:sty m:val="p"/>
                  </m:rPr>
                  <m:t>∇</m:t>
                </m:r>
                <m:sSub>
                  <m:e>
                    <m:r>
                      <m:t>V</m:t>
                    </m:r>
                  </m:e>
                  <m:sub>
                    <m:r>
                      <m:t>θ</m:t>
                    </m:r>
                  </m:sub>
                </m:sSub>
                <m:sSup>
                  <m:e>
                    <m:d>
                      <m:dPr>
                        <m:begChr m:val="("/>
                        <m:endChr m:val=")"/>
                        <m:sepChr m:val=""/>
                        <m:grow/>
                      </m:dPr>
                      <m:e>
                        <m:r>
                          <m:rPr>
                            <m:sty m:val="b"/>
                          </m:rPr>
                          <m:t>x</m:t>
                        </m:r>
                      </m:e>
                    </m:d>
                  </m:e>
                  <m:sup>
                    <m:r>
                      <m:rPr>
                        <m:sty m:val="p"/>
                      </m:rPr>
                      <m:t>⊤</m:t>
                    </m:r>
                  </m:sup>
                </m:sSup>
                <m:d>
                  <m:dPr>
                    <m:begChr m:val="["/>
                    <m:endChr m:val="]"/>
                    <m:sepChr m:val=""/>
                    <m:grow/>
                  </m:dPr>
                  <m:e>
                    <m:r>
                      <m:rPr>
                        <m:sty m:val="b"/>
                      </m:rPr>
                      <m:t>f</m:t>
                    </m:r>
                    <m:d>
                      <m:dPr>
                        <m:begChr m:val="("/>
                        <m:endChr m:val=")"/>
                        <m:sepChr m:val=""/>
                        <m:grow/>
                      </m:dPr>
                      <m:e>
                        <m:r>
                          <m:rPr>
                            <m:sty m:val="b"/>
                          </m:rPr>
                          <m:t>x</m:t>
                        </m:r>
                      </m:e>
                    </m:d>
                    <m:r>
                      <m:rPr>
                        <m:sty m:val="p"/>
                      </m:rPr>
                      <m:t>+</m:t>
                    </m:r>
                    <m:r>
                      <m:rPr>
                        <m:sty m:val="b"/>
                      </m:rPr>
                      <m:t>g</m:t>
                    </m:r>
                    <m:d>
                      <m:dPr>
                        <m:begChr m:val="("/>
                        <m:endChr m:val=")"/>
                        <m:sepChr m:val=""/>
                        <m:grow/>
                      </m:dPr>
                      <m:e>
                        <m:r>
                          <m:rPr>
                            <m:sty m:val="b"/>
                          </m:rPr>
                          <m:t>x</m:t>
                        </m:r>
                      </m:e>
                    </m:d>
                    <m:r>
                      <m:rPr>
                        <m:sty m:val="b"/>
                      </m:rPr>
                      <m:t>u</m:t>
                    </m:r>
                  </m:e>
                </m:d>
                <m:r>
                  <m:rPr>
                    <m:sty m:val="p"/>
                  </m:rPr>
                  <m:t>≤</m:t>
                </m:r>
                <m:r>
                  <m:rPr>
                    <m:sty m:val="p"/>
                  </m:rPr>
                  <m:t>−</m:t>
                </m:r>
                <m:r>
                  <m:t>c</m:t>
                </m:r>
                <m:r>
                  <m:rPr>
                    <m:sty m:val="p"/>
                  </m:rPr>
                  <m:t>∥</m:t>
                </m:r>
                <m:r>
                  <m:rPr>
                    <m:sty m:val="b"/>
                  </m:rPr>
                  <m:t>x</m:t>
                </m:r>
                <m:sSubSup>
                  <m:e>
                    <m:r>
                      <m:rPr>
                        <m:sty m:val="p"/>
                      </m:rPr>
                      <m:t>∥</m:t>
                    </m:r>
                  </m:e>
                  <m:sub>
                    <m:r>
                      <m:t>2</m:t>
                    </m:r>
                  </m:sub>
                  <m:sup>
                    <m:r>
                      <m:t>2</m:t>
                    </m:r>
                  </m:sup>
                </m:sSubSup>
                <m:r>
                  <m:rPr>
                    <m:sty m:val="p"/>
                  </m:rPr>
                  <m:t>+</m:t>
                </m:r>
                <m:r>
                  <m:t>s</m:t>
                </m:r>
                <m:r>
                  <m:rPr>
                    <m:sty m:val="p"/>
                  </m:rPr>
                  <m:t>,</m:t>
                </m:r>
                <m:r>
                  <m:t>  </m:t>
                </m:r>
                <m:r>
                  <m:t>p</m:t>
                </m:r>
                <m:r>
                  <m:rPr>
                    <m:sty m:val="p"/>
                  </m:rPr>
                  <m:t>&gt;</m:t>
                </m:r>
                <m:r>
                  <m:t>0</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(37)</w:t>
            </w:r>
          </w:p>
        </w:tc>
      </w:tr>
    </w:tbl>
    <w:p>
      <w:pPr>
        <w:pStyle w:val="BodyText"/>
        <w:widowControl/>
      </w:pPr>
      <w:r>
        <w:t xml:space="preserve">but strict Lyapunov decrease is not guaranteed when</w:t>
      </w:r>
      <w:r>
        <w:t xml:space="preserve"> </w:t>
      </w:r>
      <m:oMath>
        <m:r>
          <m:t>s</m:t>
        </m:r>
        <m:r>
          <m:rPr>
            <m:sty m:val="p"/>
          </m:rPr>
          <m:t>&gt;</m:t>
        </m:r>
        <m:r>
          <m:t>0</m:t>
        </m:r>
      </m:oMath>
      <w:r>
        <w:t xml:space="preserve">. A verified offline</w:t>
      </w:r>
      <w:r>
        <w:t xml:space="preserve"> </w:t>
      </w:r>
      <m:oMath>
        <m:sSub>
          <m:e>
            <m:r>
              <m:t>V</m:t>
            </m:r>
          </m:e>
          <m:sub>
            <m:r>
              <m:t>θ</m:t>
            </m:r>
          </m:sub>
        </m:sSub>
      </m:oMath>
      <w:r>
        <w:t xml:space="preserve"> </w:t>
      </w:r>
      <w:r>
        <w:t xml:space="preserve">also does not automatically certify estimator error, actuator limits, sampling, or quantization; these effects must match the verified model or enter an explicit uncertainty argument. Proposition 2 is likewise a two-subsystem sum-Lyapunov result, not a general graph small-gain theorem.</w:t>
      </w:r>
    </w:p>
    <w:bookmarkEnd w:id="57"/>
    <w:bookmarkStart w:id="58" w:name="limitations"/>
    <w:p>
      <w:pPr>
        <w:pStyle w:val="Heading2"/>
        <w:widowControl/>
      </w:pPr>
      <w:r>
        <w:t xml:space="preserve">4.3 Limitations</w:t>
      </w:r>
    </w:p>
    <w:p>
      <w:pPr>
        <w:pStyle w:val="FirstParagraph"/>
        <w:widowControl/>
      </w:pPr>
      <w:r>
        <w:t xml:space="preserve">The main limitation is machine-level soundness of the guarded interval calculation. Fixed floating-point padding does not prove outward enclosure of all arithmetic and transcendental-function errors. The theoretical results therefore become a formal machine certificate only when the same box conditions are reproduced with validated outward-rounded interval primitives or another sound verification engine. The calibration benchmark is intentionally favorable to classical analysis, while the non-polynomial stress test is presently supported only by finite testing. Higher-dimensional formal scaling, heterogeneous interconnections, delays, hybrid modes, sensor uncertainty, and sampled-data implementations remain outside the claims. The structured robustness result applies only to the stated perturbation class, and the Monte Carlo confidence bound applies only to the explicitly defined event under IID uniform sampling.</w:t>
      </w:r>
    </w:p>
    <w:bookmarkEnd w:id="58"/>
    <w:bookmarkEnd w:id="59"/>
    <w:bookmarkStart w:id="60" w:name="conclusions"/>
    <w:p>
      <w:pPr>
        <w:pStyle w:val="Heading1"/>
        <w:widowControl/>
      </w:pPr>
      <w:r>
        <w:t xml:space="preserve">5. Conclusions</w:t>
      </w:r>
    </w:p>
    <w:p>
      <w:pPr>
        <w:pStyle w:val="FirstParagraph"/>
        <w:widowControl/>
      </w:pPr>
      <w:r>
        <w:t xml:space="preserve">This study separates structural guarantees, finite falsification, and continuum verification in neural Lyapunov analysis. A radial-enclosure theorem and complete stability, robustness, and two-subsystem coupling proofs make the domain and assumptions explicit. The numerical calibration study shows how structural parameterization can remove failures left by an unconstrained neural baseline, while the non-polynomial benchmark tests derivative-aware learning beyond globally polynomial Lyapunov templates. Guarded branch-and-bound values remain reproducibility targets; a formal machine certificate requires sound outward-rounded interval arithmetic. This separation of theorem, numerical evidence, and verifier assumptions provides a conservative basis for using learned Lyapunov functions in nonlinear control.</w:t>
      </w:r>
    </w:p>
    <w:bookmarkEnd w:id="60"/>
    <w:bookmarkStart w:id="61" w:name="acknowledgements"/>
    <w:p>
      <w:pPr>
        <w:pStyle w:val="Heading1"/>
        <w:widowControl/>
      </w:pPr>
      <w:r>
        <w:t xml:space="preserve">Acknowledgements</w:t>
      </w:r>
    </w:p>
    <w:p>
      <w:pPr>
        <w:pStyle w:val="FirstParagraph"/>
        <w:widowControl/>
      </w:pPr>
      <w:r>
        <w:t xml:space="preserve">None.</w:t>
      </w:r>
    </w:p>
    <w:bookmarkEnd w:id="61"/>
    <w:bookmarkStart w:id="62" w:name="author-contributions"/>
    <w:p>
      <w:pPr>
        <w:pStyle w:val="Heading1"/>
        <w:widowControl/>
      </w:pPr>
      <w:r>
        <w:t xml:space="preserve">Author contributions</w:t>
      </w:r>
    </w:p>
    <w:p>
      <w:pPr>
        <w:pStyle w:val="FirstParagraph"/>
        <w:widowControl/>
        <w:jc w:val="left"/>
      </w:pPr>
      <w:r>
        <w:rPr>
          <w:b/>
          <w:sz w:val="22"/>
        </w:rPr>
        <w:t xml:space="preserve">Caglar Uyulan: Conceptualization; Methodology; Software; Validation; Formal analysis; Investigation; Visualization; Writing - original draft; Writing - review and editing.</w:t>
      </w:r>
    </w:p>
    <w:bookmarkEnd w:id="62"/>
    <w:bookmarkStart w:id="70" w:name="statements-and-declarations"/>
    <w:p>
      <w:pPr>
        <w:pStyle w:val="Heading1"/>
        <w:widowControl/>
      </w:pPr>
      <w:r>
        <w:t xml:space="preserve">Statements and Declarations</w:t>
      </w:r>
    </w:p>
    <w:bookmarkStart w:id="63" w:name="ethical-considerations"/>
    <w:p>
      <w:pPr>
        <w:pStyle w:val="Heading2"/>
        <w:widowControl/>
      </w:pPr>
      <w:r>
        <w:t xml:space="preserve">Ethical considerations</w:t>
      </w:r>
    </w:p>
    <w:p>
      <w:pPr>
        <w:pStyle w:val="FirstParagraph"/>
        <w:widowControl/>
      </w:pPr>
      <w:r>
        <w:t xml:space="preserve">Not applicable. The study consists of mathematical analysis and numerical simulations and does not involve human participants, human data, animals, or biological material.</w:t>
      </w:r>
    </w:p>
    <w:bookmarkEnd w:id="63"/>
    <w:bookmarkStart w:id="64" w:name="consent-to-participate"/>
    <w:p>
      <w:pPr>
        <w:pStyle w:val="Heading2"/>
        <w:widowControl/>
      </w:pPr>
      <w:r>
        <w:t xml:space="preserve">Consent to participate</w:t>
      </w:r>
    </w:p>
    <w:p>
      <w:pPr>
        <w:pStyle w:val="FirstParagraph"/>
        <w:widowControl/>
      </w:pPr>
      <w:r>
        <w:t xml:space="preserve">Not applicable.</w:t>
      </w:r>
    </w:p>
    <w:bookmarkEnd w:id="64"/>
    <w:bookmarkStart w:id="65" w:name="consent-for-publication"/>
    <w:p>
      <w:pPr>
        <w:pStyle w:val="Heading2"/>
        <w:widowControl/>
      </w:pPr>
      <w:r>
        <w:t xml:space="preserve">Consent for publication</w:t>
      </w:r>
    </w:p>
    <w:p>
      <w:pPr>
        <w:pStyle w:val="FirstParagraph"/>
        <w:widowControl/>
      </w:pPr>
      <w:r>
        <w:t xml:space="preserve">Not applicable.</w:t>
      </w:r>
    </w:p>
    <w:bookmarkEnd w:id="65"/>
    <w:bookmarkStart w:id="66" w:name="declaration-of-conflicting-interest"/>
    <w:p>
      <w:pPr>
        <w:pStyle w:val="Heading2"/>
        <w:widowControl/>
      </w:pPr>
      <w:r>
        <w:t xml:space="preserve">Declaration of conflicting interest</w:t>
      </w:r>
    </w:p>
    <w:p>
      <w:pPr>
        <w:pStyle w:val="FirstParagraph"/>
        <w:widowControl/>
      </w:pPr>
      <w:r>
        <w:t xml:space="preserve">The author declared no potential conflicts of interest with respect to the research, authorship, and/or publication of this article.</w:t>
      </w:r>
    </w:p>
    <w:bookmarkEnd w:id="66"/>
    <w:bookmarkStart w:id="67" w:name="funding-statement"/>
    <w:p>
      <w:pPr>
        <w:pStyle w:val="Heading2"/>
        <w:widowControl/>
      </w:pPr>
      <w:r>
        <w:t xml:space="preserve">Funding statement</w:t>
      </w:r>
    </w:p>
    <w:p>
      <w:pPr>
        <w:pStyle w:val="FirstParagraph"/>
        <w:widowControl/>
      </w:pPr>
      <w:r>
        <w:t xml:space="preserve">The author received no financial support for the research, authorship, and/or publication of this article.</w:t>
      </w:r>
    </w:p>
    <w:bookmarkEnd w:id="67"/>
    <w:bookmarkStart w:id="68" w:name="data-availability"/>
    <w:p>
      <w:pPr>
        <w:pStyle w:val="Heading2"/>
        <w:widowControl/>
      </w:pPr>
      <w:r>
        <w:t xml:space="preserve">Data availability</w:t>
      </w:r>
    </w:p>
    <w:p>
      <w:pPr>
        <w:pStyle w:val="FirstParagraph"/>
        <w:widowControl/>
      </w:pPr>
      <w:r>
        <w:t xml:space="preserve">Machine-readable parameters for the non-polynomial stress-test network and computational supplementary files are supplied with the submission. The guarded interval values reported in the article are reproducibility targets and are not presented as a substitute for validated outward-rounded verification.</w:t>
      </w:r>
    </w:p>
    <w:bookmarkEnd w:id="68"/>
    <w:bookmarkStart w:id="69" w:name="generative-ai-disclosure"/>
    <w:p>
      <w:pPr>
        <w:pStyle w:val="Heading2"/>
        <w:widowControl/>
      </w:pPr>
      <w:r>
        <w:t xml:space="preserve">Generative AI disclosure</w:t>
      </w:r>
    </w:p>
    <w:p>
      <w:pPr>
        <w:pStyle w:val="FirstParagraph"/>
        <w:widowControl/>
      </w:pPr>
      <w:r>
        <w:t xml:space="preserve">OpenAI ChatGPT was used to assist with language refinement, manuscript organization, code/document preparation, reference cross-checking, and formatting. The author independently checked the mathematical derivations, numerical outputs, references, and scientific claims and takes full responsibility for the final manuscript.</w:t>
      </w:r>
    </w:p>
    <w:bookmarkEnd w:id="69"/>
    <w:bookmarkEnd w:id="70"/>
    <w:bookmarkStart w:id="74" w:name="appendix-a.-verification-derivations"/>
    <w:p>
      <w:pPr>
        <w:pStyle w:val="Heading1"/>
        <w:widowControl/>
      </w:pPr>
      <w:r>
        <w:t xml:space="preserve">Appendix A. Verification derivations</w:t>
      </w:r>
    </w:p>
    <w:bookmarkStart w:id="71" w:name="Xbba5b1bdfea4cca6349a1bcdd7c293986b496c4"/>
    <w:p>
      <w:pPr>
        <w:pStyle w:val="Heading2"/>
        <w:widowControl/>
      </w:pPr>
      <w:r>
        <w:t xml:space="preserve">A.1 Complete interval formulas for the two-layer tanh feature map</w:t>
      </w:r>
    </w:p>
    <w:p>
      <w:pPr>
        <w:pStyle w:val="FirstParagraph"/>
        <w:widowControl/>
      </w:pPr>
      <w:r>
        <w:t xml:space="preserve">For</w:t>
      </w:r>
      <w:r>
        <w:t xml:space="preserve"> </w:t>
      </w:r>
      <m:oMath>
        <m:sSub>
          <m:e>
            <m:r>
              <m:rPr>
                <m:sty m:val="b"/>
              </m:rPr>
              <m:t>z</m:t>
            </m:r>
          </m:e>
          <m:sub>
            <m:r>
              <m:t>1</m:t>
            </m:r>
          </m:sub>
        </m:sSub>
        <m:r>
          <m:rPr>
            <m:sty m:val="p"/>
          </m:rPr>
          <m:t>=</m:t>
        </m:r>
        <m:sSub>
          <m:e>
            <m:r>
              <m:rPr>
                <m:sty m:val="b"/>
              </m:rPr>
              <m:t>W</m:t>
            </m:r>
          </m:e>
          <m:sub>
            <m:r>
              <m:t>1</m:t>
            </m:r>
          </m:sub>
        </m:sSub>
        <m:r>
          <m:rPr>
            <m:sty m:val="b"/>
          </m:rPr>
          <m:t>x</m:t>
        </m:r>
        <m:r>
          <m:rPr>
            <m:sty m:val="p"/>
          </m:rPr>
          <m:t>+</m:t>
        </m:r>
        <m:sSub>
          <m:e>
            <m:r>
              <m:rPr>
                <m:sty m:val="b"/>
              </m:rPr>
              <m:t>b</m:t>
            </m:r>
          </m:e>
          <m:sub>
            <m:r>
              <m:t>1</m:t>
            </m:r>
          </m:sub>
        </m:sSub>
      </m:oMath>
      <w:r>
        <w:t xml:space="preserve">,</w:t>
      </w:r>
      <w:r>
        <w:t xml:space="preserve"> </w:t>
      </w:r>
      <m:oMath>
        <m:sSub>
          <m:e>
            <m:r>
              <m:rPr>
                <m:sty m:val="b"/>
              </m:rPr>
              <m:t>a</m:t>
            </m:r>
          </m:e>
          <m:sub>
            <m:r>
              <m:t>1</m:t>
            </m:r>
          </m:sub>
        </m:sSub>
        <m:r>
          <m:rPr>
            <m:sty m:val="p"/>
          </m:rPr>
          <m:t>=</m:t>
        </m:r>
        <m:r>
          <m:rPr>
            <m:sty m:val="p"/>
          </m:rPr>
          <m:t>tanh</m:t>
        </m:r>
        <m:sSub>
          <m:e>
            <m:r>
              <m:rPr>
                <m:sty m:val="b"/>
              </m:rPr>
              <m:t>z</m:t>
            </m:r>
          </m:e>
          <m:sub>
            <m:r>
              <m:t>1</m:t>
            </m:r>
          </m:sub>
        </m:sSub>
      </m:oMath>
      <w:r>
        <w:t xml:space="preserve">,</w:t>
      </w:r>
      <w:r>
        <w:t xml:space="preserve"> </w:t>
      </w:r>
      <m:oMath>
        <m:sSub>
          <m:e>
            <m:r>
              <m:rPr>
                <m:sty m:val="b"/>
              </m:rPr>
              <m:t>z</m:t>
            </m:r>
          </m:e>
          <m:sub>
            <m:r>
              <m:t>2</m:t>
            </m:r>
          </m:sub>
        </m:sSub>
        <m:r>
          <m:rPr>
            <m:sty m:val="p"/>
          </m:rPr>
          <m:t>=</m:t>
        </m:r>
        <m:sSub>
          <m:e>
            <m:r>
              <m:rPr>
                <m:sty m:val="b"/>
              </m:rPr>
              <m:t>W</m:t>
            </m:r>
          </m:e>
          <m:sub>
            <m:r>
              <m:t>2</m:t>
            </m:r>
          </m:sub>
        </m:sSub>
        <m:sSub>
          <m:e>
            <m:r>
              <m:rPr>
                <m:sty m:val="b"/>
              </m:rPr>
              <m:t>a</m:t>
            </m:r>
          </m:e>
          <m:sub>
            <m:r>
              <m:t>1</m:t>
            </m:r>
          </m:sub>
        </m:sSub>
        <m:r>
          <m:rPr>
            <m:sty m:val="p"/>
          </m:rPr>
          <m:t>+</m:t>
        </m:r>
        <m:sSub>
          <m:e>
            <m:r>
              <m:rPr>
                <m:sty m:val="b"/>
              </m:rPr>
              <m:t>b</m:t>
            </m:r>
          </m:e>
          <m:sub>
            <m:r>
              <m:t>2</m:t>
            </m:r>
          </m:sub>
        </m:sSub>
      </m:oMath>
      <w:r>
        <w:t xml:space="preserve">, and</w:t>
      </w:r>
      <w:r>
        <w:t xml:space="preserve"> </w:t>
      </w:r>
      <m:oMath>
        <m:sSub>
          <m:e>
            <m:r>
              <m:rPr>
                <m:sty m:val="b"/>
              </m:rPr>
              <m:t>ϕ</m:t>
            </m:r>
          </m:e>
          <m:sub>
            <m:r>
              <m:t>θ</m:t>
            </m:r>
          </m:sub>
        </m:sSub>
        <m:r>
          <m:rPr>
            <m:sty m:val="p"/>
          </m:rPr>
          <m:t>=</m:t>
        </m:r>
        <m:r>
          <m:rPr>
            <m:sty m:val="p"/>
          </m:rPr>
          <m:t>tanh</m:t>
        </m:r>
        <m:sSub>
          <m:e>
            <m:r>
              <m:rPr>
                <m:sty m:val="b"/>
              </m:rPr>
              <m:t>z</m:t>
            </m:r>
          </m:e>
          <m:sub>
            <m:r>
              <m:t>2</m:t>
            </m:r>
          </m:sub>
        </m:sSub>
      </m:oMath>
      <w:r>
        <w:t xml:space="preserve">, define interval vectors</w:t>
      </w:r>
      <w:r>
        <w:t xml:space="preserve"> </w:t>
      </w:r>
      <m:oMath>
        <m:d>
          <m:dPr>
            <m:begChr m:val="["/>
            <m:endChr m:val="]"/>
            <m:sepChr m:val=""/>
            <m:grow/>
          </m:dPr>
          <m:e>
            <m:sSub>
              <m:e>
                <m:r>
                  <m:rPr>
                    <m:sty m:val="b"/>
                  </m:rPr>
                  <m:t>z</m:t>
                </m:r>
              </m:e>
              <m:sub>
                <m:r>
                  <m:t>1</m:t>
                </m:r>
              </m:sub>
            </m:sSub>
          </m:e>
        </m:d>
        <m:d>
          <m:dPr>
            <m:begChr m:val="("/>
            <m:endChr m:val=")"/>
            <m:sepChr m:val=""/>
            <m:grow/>
          </m:dPr>
          <m:e>
            <m:r>
              <m:t>Q</m:t>
            </m:r>
          </m:e>
        </m:d>
      </m:oMath>
      <w:r>
        <w:t xml:space="preserve">,</w:t>
      </w:r>
      <w:r>
        <w:t xml:space="preserve"> </w:t>
      </w:r>
      <m:oMath>
        <m:d>
          <m:dPr>
            <m:begChr m:val="["/>
            <m:endChr m:val="]"/>
            <m:sepChr m:val=""/>
            <m:grow/>
          </m:dPr>
          <m:e>
            <m:sSub>
              <m:e>
                <m:r>
                  <m:rPr>
                    <m:sty m:val="b"/>
                  </m:rPr>
                  <m:t>a</m:t>
                </m:r>
              </m:e>
              <m:sub>
                <m:r>
                  <m:t>1</m:t>
                </m:r>
              </m:sub>
            </m:sSub>
          </m:e>
        </m:d>
        <m:d>
          <m:dPr>
            <m:begChr m:val="("/>
            <m:endChr m:val=")"/>
            <m:sepChr m:val=""/>
            <m:grow/>
          </m:dPr>
          <m:e>
            <m:r>
              <m:t>Q</m:t>
            </m:r>
          </m:e>
        </m:d>
      </m:oMath>
      <w:r>
        <w:t xml:space="preserve">,</w:t>
      </w:r>
      <w:r>
        <w:t xml:space="preserve"> </w:t>
      </w:r>
      <m:oMath>
        <m:d>
          <m:dPr>
            <m:begChr m:val="["/>
            <m:endChr m:val="]"/>
            <m:sepChr m:val=""/>
            <m:grow/>
          </m:dPr>
          <m:e>
            <m:sSub>
              <m:e>
                <m:r>
                  <m:rPr>
                    <m:sty m:val="b"/>
                  </m:rPr>
                  <m:t>z</m:t>
                </m:r>
              </m:e>
              <m:sub>
                <m:r>
                  <m:t>2</m:t>
                </m:r>
              </m:sub>
            </m:sSub>
          </m:e>
        </m:d>
        <m:d>
          <m:dPr>
            <m:begChr m:val="("/>
            <m:endChr m:val=")"/>
            <m:sepChr m:val=""/>
            <m:grow/>
          </m:dPr>
          <m:e>
            <m:r>
              <m:t>Q</m:t>
            </m:r>
          </m:e>
        </m:d>
      </m:oMath>
      <w:r>
        <w:t xml:space="preserve"> </w:t>
      </w:r>
      <w:r>
        <w:t xml:space="preserve">by outward-rounded affine arithmetic and monotone tanh evaluation. The derivative intervals are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d>
                  <m:dPr>
                    <m:begChr m:val="["/>
                    <m:endChr m:val="]"/>
                    <m:sepChr m:val=""/>
                    <m:grow/>
                  </m:dPr>
                  <m:e>
                    <m:sSub>
                      <m:e>
                        <m:r>
                          <m:rPr>
                            <m:sty m:val="b"/>
                          </m:rPr>
                          <m:t>D</m:t>
                        </m:r>
                      </m:e>
                      <m:sub>
                        <m:r>
                          <m:t>1</m:t>
                        </m:r>
                      </m:sub>
                    </m:sSub>
                  </m:e>
                </m:d>
                <m:d>
                  <m:dPr>
                    <m:begChr m:val="("/>
                    <m:endChr m:val=")"/>
                    <m:sepChr m:val=""/>
                    <m:grow/>
                  </m:dPr>
                  <m:e>
                    <m:r>
                      <m:t>Q</m:t>
                    </m:r>
                  </m:e>
                </m:d>
                <m:r>
                  <m:rPr>
                    <m:sty m:val="p"/>
                  </m:rPr>
                  <m:t>=</m:t>
                </m:r>
                <m:r>
                  <m:rPr>
                    <m:sty m:val="p"/>
                  </m:rPr>
                  <m:t>diag</m:t>
                </m:r>
                <m:d>
                  <m:dPr>
                    <m:begChr m:val="("/>
                    <m:endChr m:val=")"/>
                    <m:sepChr m:val=""/>
                    <m:grow/>
                  </m:dPr>
                  <m:e>
                    <m:d>
                      <m:dPr>
                        <m:begChr m:val="["/>
                        <m:endChr m:val="]"/>
                        <m:sepChr m:val=""/>
                        <m:grow/>
                      </m:dPr>
                      <m:e>
                        <m:sSup>
                          <m:e>
                            <m:r>
                              <m:rPr>
                                <m:sty m:val="p"/>
                              </m:rPr>
                              <m:t>sech</m:t>
                            </m:r>
                          </m:e>
                          <m:sup>
                            <m:r>
                              <m:t>2</m:t>
                            </m:r>
                          </m:sup>
                        </m:sSup>
                      </m:e>
                    </m:d>
                    <m:d>
                      <m:dPr>
                        <m:begChr m:val="("/>
                        <m:endChr m:val=")"/>
                        <m:sepChr m:val=""/>
                        <m:grow/>
                      </m:dPr>
                      <m:e>
                        <m:d>
                          <m:dPr>
                            <m:begChr m:val="["/>
                            <m:endChr m:val="]"/>
                            <m:sepChr m:val=""/>
                            <m:grow/>
                          </m:dPr>
                          <m:e>
                            <m:sSub>
                              <m:e>
                                <m:r>
                                  <m:rPr>
                                    <m:sty m:val="b"/>
                                  </m:rPr>
                                  <m:t>z</m:t>
                                </m:r>
                              </m:e>
                              <m:sub>
                                <m:r>
                                  <m:t>1</m:t>
                                </m:r>
                              </m:sub>
                            </m:sSub>
                          </m:e>
                        </m:d>
                        <m:d>
                          <m:dPr>
                            <m:begChr m:val="("/>
                            <m:endChr m:val=")"/>
                            <m:sepChr m:val=""/>
                            <m:grow/>
                          </m:dPr>
                          <m:e>
                            <m:r>
                              <m:t>Q</m:t>
                            </m:r>
                          </m:e>
                        </m:d>
                      </m:e>
                    </m:d>
                  </m:e>
                </m:d>
                <m:r>
                  <m:rPr>
                    <m:sty m:val="p"/>
                  </m:rPr>
                  <m:t>,</m:t>
                </m:r>
                <m:r>
                  <m:t>  </m:t>
                </m:r>
                <m:d>
                  <m:dPr>
                    <m:begChr m:val="["/>
                    <m:endChr m:val="]"/>
                    <m:sepChr m:val=""/>
                    <m:grow/>
                  </m:dPr>
                  <m:e>
                    <m:sSub>
                      <m:e>
                        <m:r>
                          <m:rPr>
                            <m:sty m:val="b"/>
                          </m:rPr>
                          <m:t>D</m:t>
                        </m:r>
                      </m:e>
                      <m:sub>
                        <m:r>
                          <m:t>2</m:t>
                        </m:r>
                      </m:sub>
                    </m:sSub>
                  </m:e>
                </m:d>
                <m:d>
                  <m:dPr>
                    <m:begChr m:val="("/>
                    <m:endChr m:val=")"/>
                    <m:sepChr m:val=""/>
                    <m:grow/>
                  </m:dPr>
                  <m:e>
                    <m:r>
                      <m:t>Q</m:t>
                    </m:r>
                  </m:e>
                </m:d>
                <m:r>
                  <m:rPr>
                    <m:sty m:val="p"/>
                  </m:rPr>
                  <m:t>=</m:t>
                </m:r>
                <m:r>
                  <m:rPr>
                    <m:sty m:val="p"/>
                  </m:rPr>
                  <m:t>diag</m:t>
                </m:r>
                <m:d>
                  <m:dPr>
                    <m:begChr m:val="("/>
                    <m:endChr m:val=")"/>
                    <m:sepChr m:val=""/>
                    <m:grow/>
                  </m:dPr>
                  <m:e>
                    <m:d>
                      <m:dPr>
                        <m:begChr m:val="["/>
                        <m:endChr m:val="]"/>
                        <m:sepChr m:val=""/>
                        <m:grow/>
                      </m:dPr>
                      <m:e>
                        <m:sSup>
                          <m:e>
                            <m:r>
                              <m:rPr>
                                <m:sty m:val="p"/>
                              </m:rPr>
                              <m:t>sech</m:t>
                            </m:r>
                          </m:e>
                          <m:sup>
                            <m:r>
                              <m:t>2</m:t>
                            </m:r>
                          </m:sup>
                        </m:sSup>
                      </m:e>
                    </m:d>
                    <m:d>
                      <m:dPr>
                        <m:begChr m:val="("/>
                        <m:endChr m:val=")"/>
                        <m:sepChr m:val=""/>
                        <m:grow/>
                      </m:dPr>
                      <m:e>
                        <m:d>
                          <m:dPr>
                            <m:begChr m:val="["/>
                            <m:endChr m:val="]"/>
                            <m:sepChr m:val=""/>
                            <m:grow/>
                          </m:dPr>
                          <m:e>
                            <m:sSub>
                              <m:e>
                                <m:r>
                                  <m:rPr>
                                    <m:sty m:val="b"/>
                                  </m:rPr>
                                  <m:t>z</m:t>
                                </m:r>
                              </m:e>
                              <m:sub>
                                <m:r>
                                  <m:t>2</m:t>
                                </m:r>
                              </m:sub>
                            </m:sSub>
                          </m:e>
                        </m:d>
                        <m:d>
                          <m:dPr>
                            <m:begChr m:val="("/>
                            <m:endChr m:val=")"/>
                            <m:sepChr m:val=""/>
                            <m:grow/>
                          </m:dPr>
                          <m:e>
                            <m:r>
                              <m:t>Q</m:t>
                            </m:r>
                          </m:e>
                        </m:d>
                      </m:e>
                    </m:d>
                  </m:e>
                </m:d>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(38)</w:t>
            </w:r>
          </w:p>
        </w:tc>
      </w:tr>
    </w:tbl>
    <w:p>
      <w:pPr>
        <w:pStyle w:val="BodyText"/>
        <w:widowControl/>
      </w:pPr>
      <w:r>
        <w:t xml:space="preserve">and</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d>
                  <m:dPr>
                    <m:begChr m:val="["/>
                    <m:endChr m:val="]"/>
                    <m:sepChr m:val=""/>
                    <m:grow/>
                  </m:dPr>
                  <m:e>
                    <m:sSub>
                      <m:e>
                        <m:r>
                          <m:rPr>
                            <m:sty m:val="b"/>
                          </m:rPr>
                          <m:t>J</m:t>
                        </m:r>
                      </m:e>
                      <m:sub>
                        <m:r>
                          <m:t>ϕ</m:t>
                        </m:r>
                      </m:sub>
                    </m:sSub>
                  </m:e>
                </m:d>
                <m:d>
                  <m:dPr>
                    <m:begChr m:val="("/>
                    <m:endChr m:val=")"/>
                    <m:sepChr m:val=""/>
                    <m:grow/>
                  </m:dPr>
                  <m:e>
                    <m:r>
                      <m:t>Q</m:t>
                    </m:r>
                  </m:e>
                </m:d>
                <m:r>
                  <m:rPr>
                    <m:sty m:val="p"/>
                  </m:rPr>
                  <m:t>=</m:t>
                </m:r>
                <m:d>
                  <m:dPr>
                    <m:begChr m:val="["/>
                    <m:endChr m:val="]"/>
                    <m:sepChr m:val=""/>
                    <m:grow/>
                  </m:dPr>
                  <m:e>
                    <m:sSub>
                      <m:e>
                        <m:r>
                          <m:rPr>
                            <m:sty m:val="b"/>
                          </m:rPr>
                          <m:t>D</m:t>
                        </m:r>
                      </m:e>
                      <m:sub>
                        <m:r>
                          <m:t>2</m:t>
                        </m:r>
                      </m:sub>
                    </m:sSub>
                  </m:e>
                </m:d>
                <m:d>
                  <m:dPr>
                    <m:begChr m:val="("/>
                    <m:endChr m:val=")"/>
                    <m:sepChr m:val=""/>
                    <m:grow/>
                  </m:dPr>
                  <m:e>
                    <m:r>
                      <m:t>Q</m:t>
                    </m:r>
                  </m:e>
                </m:d>
                <m:sSub>
                  <m:e>
                    <m:r>
                      <m:rPr>
                        <m:sty m:val="b"/>
                      </m:rPr>
                      <m:t>W</m:t>
                    </m:r>
                  </m:e>
                  <m:sub>
                    <m:r>
                      <m:t>2</m:t>
                    </m:r>
                  </m:sub>
                </m:sSub>
                <m:d>
                  <m:dPr>
                    <m:begChr m:val="["/>
                    <m:endChr m:val="]"/>
                    <m:sepChr m:val=""/>
                    <m:grow/>
                  </m:dPr>
                  <m:e>
                    <m:sSub>
                      <m:e>
                        <m:r>
                          <m:rPr>
                            <m:sty m:val="b"/>
                          </m:rPr>
                          <m:t>D</m:t>
                        </m:r>
                      </m:e>
                      <m:sub>
                        <m:r>
                          <m:t>1</m:t>
                        </m:r>
                      </m:sub>
                    </m:sSub>
                  </m:e>
                </m:d>
                <m:d>
                  <m:dPr>
                    <m:begChr m:val="("/>
                    <m:endChr m:val=")"/>
                    <m:sepChr m:val=""/>
                    <m:grow/>
                  </m:dPr>
                  <m:e>
                    <m:r>
                      <m:t>Q</m:t>
                    </m:r>
                  </m:e>
                </m:d>
                <m:sSub>
                  <m:e>
                    <m:r>
                      <m:rPr>
                        <m:sty m:val="b"/>
                      </m:rPr>
                      <m:t>W</m:t>
                    </m:r>
                  </m:e>
                  <m:sub>
                    <m:r>
                      <m:t>1</m:t>
                    </m:r>
                  </m:sub>
                </m:sSub>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(39)</w:t>
            </w:r>
          </w:p>
        </w:tc>
      </w:tr>
    </w:tbl>
    <w:p>
      <w:pPr>
        <w:pStyle w:val="BodyText"/>
        <w:widowControl/>
      </w:pPr>
      <w:r>
        <w:t xml:space="preserve">For the radial hull</w:t>
      </w:r>
      <w:r>
        <w:t xml:space="preserve"> </w:t>
      </w:r>
      <m:oMath>
        <m:r>
          <m:t>R</m:t>
        </m:r>
        <m:d>
          <m:dPr>
            <m:begChr m:val="("/>
            <m:endChr m:val=")"/>
            <m:sepChr m:val=""/>
            <m:grow/>
          </m:dPr>
          <m:e>
            <m:r>
              <m:t>Q</m:t>
            </m:r>
          </m:e>
        </m:d>
      </m:oMath>
      <w:r>
        <w:t xml:space="preserve">, Lemma 1 gives</w:t>
      </w:r>
      <w:r>
        <w:t xml:space="preserve"> </w:t>
      </w:r>
      <m:oMath>
        <m:sSub>
          <m:e>
            <m:r>
              <m:rPr>
                <m:sty m:val="b"/>
              </m:rPr>
              <m:t>B</m:t>
            </m:r>
          </m:e>
          <m:sub>
            <m:r>
              <m:t>θ</m:t>
            </m:r>
          </m:sub>
        </m:sSub>
        <m:d>
          <m:dPr>
            <m:begChr m:val="("/>
            <m:endChr m:val=")"/>
            <m:sepChr m:val=""/>
            <m:grow/>
          </m:dPr>
          <m:e>
            <m:r>
              <m:rPr>
                <m:sty m:val="b"/>
              </m:rPr>
              <m:t>x</m:t>
            </m:r>
          </m:e>
        </m:d>
        <m:r>
          <m:rPr>
            <m:sty m:val="p"/>
          </m:rPr>
          <m:t>∈</m:t>
        </m:r>
        <m:d>
          <m:dPr>
            <m:begChr m:val="["/>
            <m:endChr m:val="]"/>
            <m:sepChr m:val=""/>
            <m:grow/>
          </m:dPr>
          <m:e>
            <m:sSub>
              <m:e>
                <m:r>
                  <m:rPr>
                    <m:sty m:val="b"/>
                  </m:rPr>
                  <m:t>J</m:t>
                </m:r>
              </m:e>
              <m:sub>
                <m:r>
                  <m:t>ϕ</m:t>
                </m:r>
              </m:sub>
            </m:sSub>
          </m:e>
        </m:d>
        <m:d>
          <m:dPr>
            <m:begChr m:val="("/>
            <m:endChr m:val=")"/>
            <m:sepChr m:val=""/>
            <m:grow/>
          </m:dPr>
          <m:e>
            <m:r>
              <m:t>R</m:t>
            </m:r>
            <m:d>
              <m:dPr>
                <m:begChr m:val="("/>
                <m:endChr m:val=")"/>
                <m:sepChr m:val=""/>
                <m:grow/>
              </m:dPr>
              <m:e>
                <m:r>
                  <m:t>Q</m:t>
                </m:r>
              </m:e>
            </m:d>
          </m:e>
        </m:d>
      </m:oMath>
      <w:r>
        <w:t xml:space="preserve">. Therefore</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d>
                  <m:dPr>
                    <m:begChr m:val="["/>
                    <m:endChr m:val="]"/>
                    <m:sepChr m:val=""/>
                    <m:grow/>
                  </m:dPr>
                  <m:e>
                    <m:r>
                      <m:rPr>
                        <m:sty m:val="b"/>
                      </m:rPr>
                      <m:t>G</m:t>
                    </m:r>
                  </m:e>
                </m:d>
                <m:d>
                  <m:dPr>
                    <m:begChr m:val="("/>
                    <m:endChr m:val=")"/>
                    <m:sepChr m:val=""/>
                    <m:grow/>
                  </m:dPr>
                  <m:e>
                    <m:r>
                      <m:t>Q</m:t>
                    </m:r>
                  </m:e>
                </m:d>
                <m:r>
                  <m:rPr>
                    <m:sty m:val="p"/>
                  </m:rPr>
                  <m:t>=</m:t>
                </m:r>
                <m:r>
                  <m:t>2</m:t>
                </m:r>
                <m:r>
                  <m:t>ε</m:t>
                </m:r>
                <m:r>
                  <m:rPr>
                    <m:sty m:val="b"/>
                  </m:rPr>
                  <m:t>I</m:t>
                </m:r>
                <m:r>
                  <m:rPr>
                    <m:sty m:val="p"/>
                  </m:rPr>
                  <m:t>+</m:t>
                </m:r>
                <m:r>
                  <m:t>2</m:t>
                </m:r>
                <m:d>
                  <m:dPr>
                    <m:begChr m:val="["/>
                    <m:endChr m:val="]"/>
                    <m:sepChr m:val=""/>
                    <m:grow/>
                  </m:dPr>
                  <m:e>
                    <m:sSub>
                      <m:e>
                        <m:r>
                          <m:rPr>
                            <m:sty m:val="b"/>
                          </m:rPr>
                          <m:t>J</m:t>
                        </m:r>
                      </m:e>
                      <m:sub>
                        <m:r>
                          <m:t>ϕ</m:t>
                        </m:r>
                      </m:sub>
                    </m:sSub>
                  </m:e>
                </m:d>
                <m:sSup>
                  <m:e>
                    <m:d>
                      <m:dPr>
                        <m:begChr m:val="("/>
                        <m:endChr m:val=")"/>
                        <m:sepChr m:val=""/>
                        <m:grow/>
                      </m:dPr>
                      <m:e>
                        <m:r>
                          <m:t>Q</m:t>
                        </m:r>
                      </m:e>
                    </m:d>
                  </m:e>
                  <m:sup>
                    <m:r>
                      <m:rPr>
                        <m:sty m:val="p"/>
                      </m:rPr>
                      <m:t>⊤</m:t>
                    </m:r>
                  </m:sup>
                </m:sSup>
                <m:d>
                  <m:dPr>
                    <m:begChr m:val="["/>
                    <m:endChr m:val="]"/>
                    <m:sepChr m:val=""/>
                    <m:grow/>
                  </m:dPr>
                  <m:e>
                    <m:sSub>
                      <m:e>
                        <m:r>
                          <m:rPr>
                            <m:sty m:val="b"/>
                          </m:rPr>
                          <m:t>J</m:t>
                        </m:r>
                      </m:e>
                      <m:sub>
                        <m:r>
                          <m:t>ϕ</m:t>
                        </m:r>
                      </m:sub>
                    </m:sSub>
                  </m:e>
                </m:d>
                <m:d>
                  <m:dPr>
                    <m:begChr m:val="("/>
                    <m:endChr m:val=")"/>
                    <m:sepChr m:val=""/>
                    <m:grow/>
                  </m:dPr>
                  <m:e>
                    <m:r>
                      <m:t>R</m:t>
                    </m:r>
                    <m:d>
                      <m:dPr>
                        <m:begChr m:val="("/>
                        <m:endChr m:val=")"/>
                        <m:sepChr m:val=""/>
                        <m:grow/>
                      </m:dPr>
                      <m:e>
                        <m:r>
                          <m:t>Q</m:t>
                        </m:r>
                      </m:e>
                    </m:d>
                  </m:e>
                </m:d>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(40)</w:t>
            </w:r>
          </w:p>
        </w:tc>
      </w:tr>
    </w:tbl>
    <w:p>
      <w:pPr>
        <w:pStyle w:val="BodyText"/>
        <w:widowControl/>
      </w:pPr>
      <w:r>
        <w:t xml:space="preserve">encloses</w:t>
      </w:r>
      <w:r>
        <w:t xml:space="preserve"> </w:t>
      </w:r>
      <m:oMath>
        <m:sSub>
          <m:e>
            <m:r>
              <m:rPr>
                <m:sty m:val="b"/>
              </m:rPr>
              <m:t>G</m:t>
            </m:r>
          </m:e>
          <m:sub>
            <m:r>
              <m:t>θ</m:t>
            </m:r>
          </m:sub>
        </m:sSub>
        <m:d>
          <m:dPr>
            <m:begChr m:val="("/>
            <m:endChr m:val=")"/>
            <m:sepChr m:val=""/>
            <m:grow/>
          </m:dPr>
          <m:e>
            <m:r>
              <m:rPr>
                <m:sty m:val="b"/>
              </m:rPr>
              <m:t>x</m:t>
            </m:r>
          </m:e>
        </m:d>
      </m:oMath>
      <w:r>
        <w:t xml:space="preserve">. For the principal benchmark,</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b"/>
                  </m:rPr>
                  <m:t>F</m:t>
                </m:r>
                <m:d>
                  <m:dPr>
                    <m:begChr m:val="("/>
                    <m:endChr m:val=")"/>
                    <m:sepChr m:val=""/>
                    <m:grow/>
                  </m:dPr>
                  <m:e>
                    <m:r>
                      <m:rPr>
                        <m:sty m:val="b"/>
                      </m:rPr>
                      <m:t>x</m:t>
                    </m:r>
                  </m:e>
                </m:d>
                <m:r>
                  <m:rPr>
                    <m:sty m:val="p"/>
                  </m:rPr>
                  <m:t>=</m:t>
                </m:r>
                <m:r>
                  <m:rPr>
                    <m:sty m:val="b"/>
                  </m:rPr>
                  <m:t>A</m:t>
                </m:r>
                <m:r>
                  <m:rPr>
                    <m:sty m:val="p"/>
                  </m:rPr>
                  <m:t>+</m:t>
                </m:r>
                <m:r>
                  <m:t>0.6</m:t>
                </m:r>
                <m:sSub>
                  <m:e>
                    <m:r>
                      <m:t>x</m:t>
                    </m:r>
                  </m:e>
                  <m:sub>
                    <m:r>
                      <m:t>1</m:t>
                    </m:r>
                  </m:sub>
                </m:sSub>
                <m:r>
                  <m:rPr>
                    <m:sty m:val="b"/>
                  </m:rPr>
                  <m:t>J</m:t>
                </m:r>
                <m:r>
                  <m:rPr>
                    <m:sty m:val="b"/>
                  </m:rPr>
                  <m:t>P</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(41)</w:t>
            </w:r>
          </w:p>
        </w:tc>
      </w:tr>
    </w:tbl>
    <w:p>
      <w:pPr>
        <w:pStyle w:val="BodyText"/>
        <w:widowControl/>
      </w:pPr>
      <w:r>
        <w:t xml:space="preserve">so</w:t>
      </w:r>
      <w:r>
        <w:t xml:space="preserve"> </w:t>
      </w:r>
      <m:oMath>
        <m:d>
          <m:dPr>
            <m:begChr m:val="["/>
            <m:endChr m:val="]"/>
            <m:sepChr m:val=""/>
            <m:grow/>
          </m:dPr>
          <m:e>
            <m:r>
              <m:rPr>
                <m:sty m:val="b"/>
              </m:rPr>
              <m:t>F</m:t>
            </m:r>
          </m:e>
        </m:d>
        <m:d>
          <m:dPr>
            <m:begChr m:val="("/>
            <m:endChr m:val=")"/>
            <m:sepChr m:val=""/>
            <m:grow/>
          </m:dPr>
          <m:e>
            <m:r>
              <m:t>Q</m:t>
            </m:r>
          </m:e>
        </m:d>
      </m:oMath>
      <w:r>
        <w:t xml:space="preserve"> </w:t>
      </w:r>
      <w:r>
        <w:t xml:space="preserve">follows directly from the interval for</w:t>
      </w:r>
      <w:r>
        <w:t xml:space="preserve"> </w:t>
      </w:r>
      <m:oMath>
        <m:sSub>
          <m:e>
            <m:r>
              <m:t>x</m:t>
            </m:r>
          </m:e>
          <m:sub>
            <m:r>
              <m:t>1</m:t>
            </m:r>
          </m:sub>
        </m:sSub>
      </m:oMath>
      <w:r>
        <w:t xml:space="preserve">. The symmetric interval matrix is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d>
                  <m:dPr>
                    <m:begChr m:val="["/>
                    <m:endChr m:val="]"/>
                    <m:sepChr m:val=""/>
                    <m:grow/>
                  </m:dPr>
                  <m:e>
                    <m:r>
                      <m:rPr>
                        <m:sty m:val="b"/>
                      </m:rPr>
                      <m:t>H</m:t>
                    </m:r>
                  </m:e>
                </m:d>
                <m:d>
                  <m:dPr>
                    <m:begChr m:val="("/>
                    <m:endChr m:val=")"/>
                    <m:sepChr m:val=""/>
                    <m:grow/>
                  </m:dPr>
                  <m:e>
                    <m:r>
                      <m:t>Q</m:t>
                    </m:r>
                  </m:e>
                </m:d>
                <m:r>
                  <m:rPr>
                    <m:sty m:val="p"/>
                  </m:rPr>
                  <m:t>=</m:t>
                </m:r>
                <m:r>
                  <m:rPr>
                    <m:sty m:val="p"/>
                  </m:rPr>
                  <m:t>sym</m:t>
                </m:r>
                <m:d>
                  <m:dPr>
                    <m:begChr m:val="("/>
                    <m:endChr m:val=")"/>
                    <m:sepChr m:val=""/>
                    <m:grow/>
                  </m:dPr>
                  <m:e>
                    <m:d>
                      <m:dPr>
                        <m:begChr m:val="["/>
                        <m:endChr m:val="]"/>
                        <m:sepChr m:val=""/>
                        <m:grow/>
                      </m:dPr>
                      <m:e>
                        <m:r>
                          <m:rPr>
                            <m:sty m:val="b"/>
                          </m:rPr>
                          <m:t>G</m:t>
                        </m:r>
                      </m:e>
                    </m:d>
                    <m:sSup>
                      <m:e>
                        <m:d>
                          <m:dPr>
                            <m:begChr m:val="("/>
                            <m:endChr m:val=")"/>
                            <m:sepChr m:val=""/>
                            <m:grow/>
                          </m:dPr>
                          <m:e>
                            <m:r>
                              <m:t>Q</m:t>
                            </m:r>
                          </m:e>
                        </m:d>
                      </m:e>
                      <m:sup>
                        <m:r>
                          <m:rPr>
                            <m:sty m:val="p"/>
                          </m:rPr>
                          <m:t>⊤</m:t>
                        </m:r>
                      </m:sup>
                    </m:sSup>
                    <m:d>
                      <m:dPr>
                        <m:begChr m:val="["/>
                        <m:endChr m:val="]"/>
                        <m:sepChr m:val=""/>
                        <m:grow/>
                      </m:dPr>
                      <m:e>
                        <m:r>
                          <m:rPr>
                            <m:sty m:val="b"/>
                          </m:rPr>
                          <m:t>F</m:t>
                        </m:r>
                      </m:e>
                    </m:d>
                    <m:d>
                      <m:dPr>
                        <m:begChr m:val="("/>
                        <m:endChr m:val=")"/>
                        <m:sepChr m:val=""/>
                        <m:grow/>
                      </m:dPr>
                      <m:e>
                        <m:r>
                          <m:t>Q</m:t>
                        </m:r>
                      </m:e>
                    </m:d>
                  </m:e>
                </m:d>
                <m:r>
                  <m:rPr>
                    <m:sty m:val="p"/>
                  </m:rPr>
                  <m:t>+</m:t>
                </m:r>
                <m:r>
                  <m:t>c</m:t>
                </m:r>
                <m:r>
                  <m:rPr>
                    <m:sty m:val="b"/>
                  </m:rPr>
                  <m:t>I</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(42)</w:t>
            </w:r>
          </w:p>
        </w:tc>
      </w:tr>
    </w:tbl>
    <w:p>
      <w:pPr>
        <w:pStyle w:val="BodyText"/>
        <w:widowControl/>
      </w:pPr>
      <w:r>
        <w:t xml:space="preserve">For a symmetric</w:t>
      </w:r>
      <w:r>
        <w:t xml:space="preserve"> </w:t>
      </w:r>
      <m:oMath>
        <m:r>
          <m:t>2</m:t>
        </m:r>
        <m:r>
          <m:rPr>
            <m:sty m:val="p"/>
          </m:rPr>
          <m:t>×</m:t>
        </m:r>
        <m:r>
          <m:t>2</m:t>
        </m:r>
      </m:oMath>
      <w:r>
        <w:t xml:space="preserve"> </w:t>
      </w:r>
      <w:r>
        <w:t xml:space="preserve">interval matrix with diagonal intervals</w:t>
      </w:r>
      <w:r>
        <w:t xml:space="preserve"> </w:t>
      </w:r>
      <m:oMath>
        <m:d>
          <m:dPr>
            <m:begChr m:val="["/>
            <m:endChr m:val="]"/>
            <m:sepChr m:val=""/>
            <m:grow/>
          </m:dPr>
          <m:e>
            <m:sSub>
              <m:e>
                <m:r>
                  <m:t>h</m:t>
                </m:r>
              </m:e>
              <m:sub>
                <m:r>
                  <m:t>11</m:t>
                </m:r>
              </m:sub>
            </m:sSub>
          </m:e>
        </m:d>
      </m:oMath>
      <w:r>
        <w:t xml:space="preserve">,</w:t>
      </w:r>
      <w:r>
        <w:t xml:space="preserve"> </w:t>
      </w:r>
      <m:oMath>
        <m:d>
          <m:dPr>
            <m:begChr m:val="["/>
            <m:endChr m:val="]"/>
            <m:sepChr m:val=""/>
            <m:grow/>
          </m:dPr>
          <m:e>
            <m:sSub>
              <m:e>
                <m:r>
                  <m:t>h</m:t>
                </m:r>
              </m:e>
              <m:sub>
                <m:r>
                  <m:t>22</m:t>
                </m:r>
              </m:sub>
            </m:sSub>
          </m:e>
        </m:d>
      </m:oMath>
      <w:r>
        <w:t xml:space="preserve"> </w:t>
      </w:r>
      <w:r>
        <w:t xml:space="preserve">and off-diagonal interval</w:t>
      </w:r>
      <w:r>
        <w:t xml:space="preserve"> </w:t>
      </w:r>
      <m:oMath>
        <m:d>
          <m:dPr>
            <m:begChr m:val="["/>
            <m:endChr m:val="]"/>
            <m:sepChr m:val=""/>
            <m:grow/>
          </m:dPr>
          <m:e>
            <m:sSub>
              <m:e>
                <m:r>
                  <m:t>h</m:t>
                </m:r>
              </m:e>
              <m:sub>
                <m:r>
                  <m:t>12</m:t>
                </m:r>
              </m:sub>
            </m:sSub>
          </m:e>
        </m:d>
      </m:oMath>
      <w:r>
        <w:t xml:space="preserve">, a sufficient eigenvalue upper bound is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bar>
                      <m:barPr>
                        <m:pos m:val="top"/>
                      </m:barPr>
                      <m:e>
                        <m:r>
                          <m:t>λ</m:t>
                        </m:r>
                      </m:e>
                    </m:bar>
                  </m:e>
                  <m:sub>
                    <m:r>
                      <m:t>Q</m:t>
                    </m:r>
                  </m:sub>
                </m:sSub>
                <m:r>
                  <m:rPr>
                    <m:sty m:val="p"/>
                  </m:rPr>
                  <m:t>=</m:t>
                </m:r>
                <m:r>
                  <m:rPr>
                    <m:sty m:val="p"/>
                  </m:rPr>
                  <m:t>max</m:t>
                </m:r>
                <m:r>
                  <m:rPr>
                    <m:sty m:val="p"/>
                  </m:rPr>
                  <m:t>{</m:t>
                </m:r>
                <m:sSub>
                  <m:e>
                    <m:bar>
                      <m:barPr>
                        <m:pos m:val="top"/>
                      </m:barPr>
                      <m:e>
                        <m:r>
                          <m:t>h</m:t>
                        </m:r>
                      </m:e>
                    </m:bar>
                  </m:e>
                  <m:sub>
                    <m:r>
                      <m:t>11</m:t>
                    </m:r>
                  </m:sub>
                </m:sSub>
                <m:r>
                  <m:rPr>
                    <m:sty m:val="p"/>
                  </m:rPr>
                  <m:t>+</m:t>
                </m:r>
                <m:r>
                  <m:rPr>
                    <m:sty m:val="p"/>
                  </m:rPr>
                  <m:t>max</m:t>
                </m:r>
                <m:d>
                  <m:dPr>
                    <m:begChr m:val="("/>
                    <m:endChr m:val=")"/>
                    <m:sepChr m:val=""/>
                    <m:grow/>
                  </m:dPr>
                  <m:e>
                    <m:d>
                      <m:dPr>
                        <m:begChr m:val="|"/>
                        <m:endChr m:val="|"/>
                        <m:sepChr m:val=""/>
                        <m:grow/>
                      </m:dPr>
                      <m:e>
                        <m:sSub>
                          <m:e>
                            <m:bar>
                              <m:barPr>
                                <m:pos m:val="bot"/>
                              </m:barPr>
                              <m:e>
                                <m:r>
                                  <m:t>h</m:t>
                                </m:r>
                              </m:e>
                            </m:bar>
                          </m:e>
                          <m:sub>
                            <m:r>
                              <m:t>12</m:t>
                            </m:r>
                          </m:sub>
                        </m:sSub>
                      </m:e>
                    </m:d>
                    <m:r>
                      <m:rPr>
                        <m:sty m:val="p"/>
                      </m:rPr>
                      <m:t>,</m:t>
                    </m:r>
                    <m:d>
                      <m:dPr>
                        <m:begChr m:val="|"/>
                        <m:endChr m:val="|"/>
                        <m:sepChr m:val=""/>
                        <m:grow/>
                      </m:dPr>
                      <m:e>
                        <m:sSub>
                          <m:e>
                            <m:bar>
                              <m:barPr>
                                <m:pos m:val="top"/>
                              </m:barPr>
                              <m:e>
                                <m:r>
                                  <m:t>h</m:t>
                                </m:r>
                              </m:e>
                            </m:bar>
                          </m:e>
                          <m:sub>
                            <m:r>
                              <m:t>12</m:t>
                            </m:r>
                          </m:sub>
                        </m:sSub>
                      </m:e>
                    </m:d>
                  </m:e>
                </m:d>
                <m:r>
                  <m:rPr>
                    <m:sty m:val="p"/>
                  </m:rPr>
                  <m:t>,</m:t>
                </m:r>
                <m:sSub>
                  <m:e>
                    <m:bar>
                      <m:barPr>
                        <m:pos m:val="top"/>
                      </m:barPr>
                      <m:e>
                        <m:r>
                          <m:t>h</m:t>
                        </m:r>
                      </m:e>
                    </m:bar>
                  </m:e>
                  <m:sub>
                    <m:r>
                      <m:t>22</m:t>
                    </m:r>
                  </m:sub>
                </m:sSub>
                <m:r>
                  <m:rPr>
                    <m:sty m:val="p"/>
                  </m:rPr>
                  <m:t>+</m:t>
                </m:r>
                <m:r>
                  <m:rPr>
                    <m:sty m:val="p"/>
                  </m:rPr>
                  <m:t>max</m:t>
                </m:r>
                <m:d>
                  <m:dPr>
                    <m:begChr m:val="("/>
                    <m:endChr m:val=")"/>
                    <m:sepChr m:val=""/>
                    <m:grow/>
                  </m:dPr>
                  <m:e>
                    <m:d>
                      <m:dPr>
                        <m:begChr m:val="|"/>
                        <m:endChr m:val="|"/>
                        <m:sepChr m:val=""/>
                        <m:grow/>
                      </m:dPr>
                      <m:e>
                        <m:sSub>
                          <m:e>
                            <m:bar>
                              <m:barPr>
                                <m:pos m:val="bot"/>
                              </m:barPr>
                              <m:e>
                                <m:r>
                                  <m:t>h</m:t>
                                </m:r>
                              </m:e>
                            </m:bar>
                          </m:e>
                          <m:sub>
                            <m:r>
                              <m:t>12</m:t>
                            </m:r>
                          </m:sub>
                        </m:sSub>
                      </m:e>
                    </m:d>
                    <m:r>
                      <m:rPr>
                        <m:sty m:val="p"/>
                      </m:rPr>
                      <m:t>,</m:t>
                    </m:r>
                    <m:d>
                      <m:dPr>
                        <m:begChr m:val="|"/>
                        <m:endChr m:val="|"/>
                        <m:sepChr m:val=""/>
                        <m:grow/>
                      </m:dPr>
                      <m:e>
                        <m:sSub>
                          <m:e>
                            <m:bar>
                              <m:barPr>
                                <m:pos m:val="top"/>
                              </m:barPr>
                              <m:e>
                                <m:r>
                                  <m:t>h</m:t>
                                </m:r>
                              </m:e>
                            </m:bar>
                          </m:e>
                          <m:sub>
                            <m:r>
                              <m:t>12</m:t>
                            </m:r>
                          </m:sub>
                        </m:sSub>
                      </m:e>
                    </m:d>
                  </m:e>
                </m:d>
                <m:r>
                  <m:rPr>
                    <m:sty m:val="p"/>
                  </m:rPr>
                  <m:t>}</m:t>
                </m:r>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(43)</w:t>
            </w:r>
          </w:p>
        </w:tc>
      </w:tr>
    </w:tbl>
    <w:p>
      <w:pPr>
        <w:pStyle w:val="BodyText"/>
        <w:widowControl/>
      </w:pPr>
      <w:r>
        <w:t xml:space="preserve">Every arithmetic operation and elementary function evaluation must be outward rounded for Theorem 2 to apply.</w:t>
      </w:r>
    </w:p>
    <w:bookmarkEnd w:id="71"/>
    <w:bookmarkStart w:id="72" w:name="a.2-bounds-b-and-g"/>
    <w:p>
      <w:pPr>
        <w:pStyle w:val="Heading2"/>
        <w:widowControl/>
      </w:pPr>
      <w:r>
        <w:t xml:space="preserve">A.2 Bounds</w:t>
      </w:r>
      <w:r>
        <w:t xml:space="preserve"> </w:t>
      </w:r>
      <m:oMath>
        <m:r>
          <m:t>b</m:t>
        </m:r>
      </m:oMath>
      <w:r>
        <w:t xml:space="preserve"> </w:t>
      </w:r>
      <w:r>
        <w:t xml:space="preserve">and</w:t>
      </w:r>
      <w:r>
        <w:t xml:space="preserve"> </w:t>
      </w:r>
      <m:oMath>
        <m:r>
          <m:t>g</m:t>
        </m:r>
      </m:oMath>
    </w:p>
    <w:p>
      <w:pPr>
        <w:pStyle w:val="FirstParagraph"/>
        <w:widowControl/>
      </w:pPr>
      <w:r>
        <w:t xml:space="preserve">From (11),</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sSub>
                  <m:e>
                    <m:r>
                      <m:t>V</m:t>
                    </m:r>
                  </m:e>
                  <m:sub>
                    <m:r>
                      <m:t>θ</m:t>
                    </m:r>
                  </m:sub>
                </m:sSub>
                <m:d>
                  <m:dPr>
                    <m:begChr m:val="("/>
                    <m:endChr m:val=")"/>
                    <m:sepChr m:val=""/>
                    <m:grow/>
                  </m:dPr>
                  <m:e>
                    <m:r>
                      <m:rPr>
                        <m:sty m:val="b"/>
                      </m:rPr>
                      <m:t>x</m:t>
                    </m:r>
                  </m:e>
                </m:d>
                <m:r>
                  <m:rPr>
                    <m:sty m:val="p"/>
                  </m:rPr>
                  <m:t>≤</m:t>
                </m:r>
                <m:d>
                  <m:dPr>
                    <m:begChr m:val="("/>
                    <m:endChr m:val=")"/>
                    <m:sepChr m:val=""/>
                    <m:grow/>
                  </m:dPr>
                  <m:e>
                    <m:r>
                      <m:t>ε</m:t>
                    </m:r>
                    <m:r>
                      <m:rPr>
                        <m:sty m:val="p"/>
                      </m:rPr>
                      <m:t>+</m:t>
                    </m:r>
                    <m:r>
                      <m:rPr>
                        <m:sty m:val="p"/>
                      </m:rPr>
                      <m:t>∥</m:t>
                    </m:r>
                    <m:sSub>
                      <m:e>
                        <m:r>
                          <m:rPr>
                            <m:sty m:val="b"/>
                          </m:rPr>
                          <m:t>B</m:t>
                        </m:r>
                      </m:e>
                      <m:sub>
                        <m:r>
                          <m:t>θ</m:t>
                        </m:r>
                      </m:sub>
                    </m:sSub>
                    <m:d>
                      <m:dPr>
                        <m:begChr m:val="("/>
                        <m:endChr m:val=")"/>
                        <m:sepChr m:val=""/>
                        <m:grow/>
                      </m:dPr>
                      <m:e>
                        <m:r>
                          <m:rPr>
                            <m:sty m:val="b"/>
                          </m:rPr>
                          <m:t>x</m:t>
                        </m:r>
                      </m:e>
                    </m:d>
                    <m:sSubSup>
                      <m:e>
                        <m:r>
                          <m:rPr>
                            <m:sty m:val="p"/>
                          </m:rPr>
                          <m:t>∥</m:t>
                        </m:r>
                      </m:e>
                      <m:sub>
                        <m:r>
                          <m:t>2</m:t>
                        </m:r>
                      </m:sub>
                      <m:sup>
                        <m:r>
                          <m:t>2</m:t>
                        </m:r>
                      </m:sup>
                    </m:sSubSup>
                  </m:e>
                </m:d>
                <m:r>
                  <m:rPr>
                    <m:sty m:val="p"/>
                  </m:rPr>
                  <m:t>∥</m:t>
                </m:r>
                <m:r>
                  <m:rPr>
                    <m:sty m:val="b"/>
                  </m:rPr>
                  <m:t>x</m:t>
                </m:r>
                <m:sSubSup>
                  <m:e>
                    <m:r>
                      <m:rPr>
                        <m:sty m:val="p"/>
                      </m:rPr>
                      <m:t>∥</m:t>
                    </m:r>
                  </m:e>
                  <m:sub>
                    <m:r>
                      <m:t>2</m:t>
                    </m:r>
                  </m:sub>
                  <m:sup>
                    <m:r>
                      <m:t>2</m:t>
                    </m:r>
                  </m:sup>
                </m:sSubSup>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(44)</w:t>
            </w:r>
          </w:p>
        </w:tc>
      </w:tr>
    </w:tbl>
    <w:p>
      <w:pPr>
        <w:pStyle w:val="BodyText"/>
        <w:widowControl/>
      </w:pPr>
      <w:r>
        <w:t xml:space="preserve">Thus any sound bound</w:t>
      </w:r>
      <w:r>
        <w:t xml:space="preserve"> </w:t>
      </w:r>
      <m:oMath>
        <m:sSub>
          <m:e>
            <m:r>
              <m:rPr>
                <m:sty m:val="p"/>
              </m:rPr>
              <m:t>max</m:t>
            </m:r>
          </m:e>
          <m:sub>
            <m:r>
              <m:rPr>
                <m:sty m:val="b"/>
              </m:rPr>
              <m:t>x</m:t>
            </m:r>
            <m:r>
              <m:rPr>
                <m:sty m:val="p"/>
              </m:rPr>
              <m:t>∈</m:t>
            </m:r>
            <m:r>
              <m:t>D</m:t>
            </m:r>
          </m:sub>
        </m:sSub>
        <m:r>
          <m:rPr>
            <m:sty m:val="p"/>
          </m:rPr>
          <m:t>∥</m:t>
        </m:r>
        <m:sSub>
          <m:e>
            <m:r>
              <m:rPr>
                <m:sty m:val="b"/>
              </m:rPr>
              <m:t>B</m:t>
            </m:r>
          </m:e>
          <m:sub>
            <m:r>
              <m:t>θ</m:t>
            </m:r>
          </m:sub>
        </m:sSub>
        <m:d>
          <m:dPr>
            <m:begChr m:val="("/>
            <m:endChr m:val=")"/>
            <m:sepChr m:val=""/>
            <m:grow/>
          </m:dPr>
          <m:e>
            <m:r>
              <m:rPr>
                <m:sty m:val="b"/>
              </m:rPr>
              <m:t>x</m:t>
            </m:r>
          </m:e>
        </m:d>
        <m:sSub>
          <m:e>
            <m:r>
              <m:rPr>
                <m:sty m:val="p"/>
              </m:rPr>
              <m:t>∥</m:t>
            </m:r>
          </m:e>
          <m:sub>
            <m:r>
              <m:t>2</m:t>
            </m:r>
          </m:sub>
        </m:sSub>
        <m:r>
          <m:rPr>
            <m:sty m:val="p"/>
          </m:rPr>
          <m:t>≤</m:t>
        </m:r>
        <m:r>
          <m:t>β</m:t>
        </m:r>
      </m:oMath>
      <w:r>
        <w:t xml:space="preserve"> </w:t>
      </w:r>
      <w:r>
        <w:t xml:space="preserve">yields</w:t>
      </w:r>
      <w:r>
        <w:t xml:space="preserve"> </w:t>
      </w:r>
      <m:oMath>
        <m:r>
          <m:t>b</m:t>
        </m:r>
        <m:r>
          <m:rPr>
            <m:sty m:val="p"/>
          </m:rPr>
          <m:t>=</m:t>
        </m:r>
        <m:r>
          <m:t>ε</m:t>
        </m:r>
        <m:r>
          <m:rPr>
            <m:sty m:val="p"/>
          </m:rPr>
          <m:t>+</m:t>
        </m:r>
        <m:sSup>
          <m:e>
            <m:r>
              <m:t>β</m:t>
            </m:r>
          </m:e>
          <m:sup>
            <m:r>
              <m:t>2</m:t>
            </m:r>
          </m:sup>
        </m:sSup>
      </m:oMath>
      <w:r>
        <w:t xml:space="preserve">. Likewise, (12) gives</w:t>
      </w:r>
    </w:p>
    <w:tbl>
      <w:tblPr>
        <w:tblW w:type="pct" w:w="5000"/>
        <w:jc w:val="center"/>
        <w:tblLayout w:type="fixed"/>
        <w:tblLook w:firstRow="1" w:lastRow="0" w:firstColumn="0" w:lastColumn="0" w:noHBand="0" w:noVBand="0" w:val="0020"/>
        <w:tblBorders>
          <w:top w:val="nil"/>
          <w:left w:val="nil"/>
          <w:bottom w:val="nil"/>
          <w:right w:val="nil"/>
          <w:insideH w:val="nil"/>
          <w:insideV w:val="nil"/>
        </w:tblBorders>
      </w:tblPr>
      <w:tblGrid>
        <w:gridCol w:w="8280"/>
        <w:gridCol w:w="936"/>
      </w:tblGrid>
      <w:tr>
        <w:trPr>
          <w:tblHeader w:val="on"/>
          <w:cantSplit/>
        </w:trPr>
        <w:tc>
          <w:tcPr>
            <w:tcBorders>
              <w:top w:val="nil"/>
              <w:left w:val="nil"/>
              <w:bottom w:val="nil"/>
              <w:right w:val="nil"/>
              <w:insideH w:val="nil"/>
              <w:insideV w:val="nil"/>
            </w:tcBorders>
            <w:tcW w:w="8469" w:type="dxa"/>
            <w:tcMar>
              <w:top w:w="0" w:type="dxa"/>
              <w:start w:w="20" w:type="dxa"/>
              <w:bottom w:w="0" w:type="dxa"/>
              <w:end w:w="20" w:type="dxa"/>
            </w:tcMar>
            <w:vAlign w:val="center"/>
          </w:tcPr>
          <w:p>
            <w:pPr>
              <w:pStyle w:val="Compact"/>
              <w:spacing w:before="20" w:after="20" w:line="240" w:lineRule="auto"/>
              <w:jc w:val="center"/>
            </w:pPr>
            <m:oMathPara>
              <m:oMathParaPr>
                <m:jc m:val="center"/>
              </m:oMathParaPr>
              <m:oMath>
                <m:r>
                  <m:rPr>
                    <m:sty m:val="p"/>
                  </m:rPr>
                  <m:t>∥</m:t>
                </m:r>
                <m:r>
                  <m:rPr>
                    <m:sty m:val="p"/>
                  </m:rPr>
                  <m:t>∇</m:t>
                </m:r>
                <m:sSub>
                  <m:e>
                    <m:r>
                      <m:t>V</m:t>
                    </m:r>
                  </m:e>
                  <m:sub>
                    <m:r>
                      <m:t>θ</m:t>
                    </m:r>
                  </m:sub>
                </m:sSub>
                <m:d>
                  <m:dPr>
                    <m:begChr m:val="("/>
                    <m:endChr m:val=")"/>
                    <m:sepChr m:val=""/>
                    <m:grow/>
                  </m:dPr>
                  <m:e>
                    <m:r>
                      <m:rPr>
                        <m:sty m:val="b"/>
                      </m:rPr>
                      <m:t>x</m:t>
                    </m:r>
                  </m:e>
                </m:d>
                <m:sSub>
                  <m:e>
                    <m:r>
                      <m:rPr>
                        <m:sty m:val="p"/>
                      </m:rPr>
                      <m:t>∥</m:t>
                    </m:r>
                  </m:e>
                  <m:sub>
                    <m:r>
                      <m:t>2</m:t>
                    </m:r>
                  </m:sub>
                </m:sSub>
                <m:r>
                  <m:rPr>
                    <m:sty m:val="p"/>
                  </m:rPr>
                  <m:t>≤</m:t>
                </m:r>
                <m:r>
                  <m:rPr>
                    <m:sty m:val="p"/>
                  </m:rPr>
                  <m:t>∥</m:t>
                </m:r>
                <m:sSub>
                  <m:e>
                    <m:r>
                      <m:rPr>
                        <m:sty m:val="b"/>
                      </m:rPr>
                      <m:t>G</m:t>
                    </m:r>
                  </m:e>
                  <m:sub>
                    <m:r>
                      <m:t>θ</m:t>
                    </m:r>
                  </m:sub>
                </m:sSub>
                <m:d>
                  <m:dPr>
                    <m:begChr m:val="("/>
                    <m:endChr m:val=")"/>
                    <m:sepChr m:val=""/>
                    <m:grow/>
                  </m:dPr>
                  <m:e>
                    <m:r>
                      <m:rPr>
                        <m:sty m:val="b"/>
                      </m:rPr>
                      <m:t>x</m:t>
                    </m:r>
                  </m:e>
                </m:d>
                <m:sSub>
                  <m:e>
                    <m:r>
                      <m:rPr>
                        <m:sty m:val="p"/>
                      </m:rPr>
                      <m:t>∥</m:t>
                    </m:r>
                  </m:e>
                  <m:sub>
                    <m:r>
                      <m:t>2</m:t>
                    </m:r>
                  </m:sub>
                </m:sSub>
                <m:r>
                  <m:rPr>
                    <m:sty m:val="p"/>
                  </m:rPr>
                  <m:t>∥</m:t>
                </m:r>
                <m:r>
                  <m:rPr>
                    <m:sty m:val="b"/>
                  </m:rPr>
                  <m:t>x</m:t>
                </m:r>
                <m:sSub>
                  <m:e>
                    <m:r>
                      <m:rPr>
                        <m:sty m:val="p"/>
                      </m:rPr>
                      <m:t>∥</m:t>
                    </m:r>
                  </m:e>
                  <m:sub>
                    <m:r>
                      <m:t>2</m:t>
                    </m:r>
                  </m:sub>
                </m:sSub>
                <m:r>
                  <m:rPr>
                    <m:sty m:val="p"/>
                  </m:rPr>
                  <m:t>,</m:t>
                </m:r>
              </m:oMath>
            </m:oMathPara>
          </w:p>
        </w:tc>
        <w:tc>
          <w:tcPr>
            <w:tcBorders>
              <w:top w:val="nil"/>
              <w:left w:val="nil"/>
              <w:bottom w:val="nil"/>
              <w:right w:val="nil"/>
              <w:insideH w:val="nil"/>
              <w:insideV w:val="nil"/>
            </w:tcBorders>
            <w:tcW w:w="942" w:type="dxa"/>
            <w:tcMar>
              <w:top w:w="0" w:type="dxa"/>
              <w:start w:w="20" w:type="dxa"/>
              <w:bottom w:w="0" w:type="dxa"/>
              <w:end w:w="20" w:type="dxa"/>
            </w:tcMar>
            <w:vAlign w:val="center"/>
          </w:tcPr>
          <w:p>
            <w:pPr>
              <w:pStyle w:val="Compact"/>
              <w:spacing w:before="20" w:after="20" w:line="240" w:lineRule="auto"/>
              <w:jc w:val="right"/>
            </w:pPr>
            <w:r>
              <w:rPr>
                <w:rFonts w:ascii="Times New Roman" w:hAnsi="Times New Roman"/>
                <w:sz w:val="20"/>
              </w:rPr>
              <w:t xml:space="preserve">(45)</w:t>
            </w:r>
          </w:p>
        </w:tc>
      </w:tr>
    </w:tbl>
    <w:p>
      <w:pPr>
        <w:pStyle w:val="BodyText"/>
        <w:widowControl/>
      </w:pPr>
      <w:r>
        <w:t xml:space="preserve">so any sound bound</w:t>
      </w:r>
      <w:r>
        <w:t xml:space="preserve"> </w:t>
      </w:r>
      <m:oMath>
        <m:sSub>
          <m:e>
            <m:r>
              <m:rPr>
                <m:sty m:val="p"/>
              </m:rPr>
              <m:t>max</m:t>
            </m:r>
          </m:e>
          <m:sub>
            <m:r>
              <m:rPr>
                <m:sty m:val="b"/>
              </m:rPr>
              <m:t>x</m:t>
            </m:r>
            <m:r>
              <m:rPr>
                <m:sty m:val="p"/>
              </m:rPr>
              <m:t>∈</m:t>
            </m:r>
            <m:r>
              <m:t>D</m:t>
            </m:r>
          </m:sub>
        </m:sSub>
        <m:r>
          <m:rPr>
            <m:sty m:val="p"/>
          </m:rPr>
          <m:t>∥</m:t>
        </m:r>
        <m:sSub>
          <m:e>
            <m:r>
              <m:rPr>
                <m:sty m:val="b"/>
              </m:rPr>
              <m:t>G</m:t>
            </m:r>
          </m:e>
          <m:sub>
            <m:r>
              <m:t>θ</m:t>
            </m:r>
          </m:sub>
        </m:sSub>
        <m:d>
          <m:dPr>
            <m:begChr m:val="("/>
            <m:endChr m:val=")"/>
            <m:sepChr m:val=""/>
            <m:grow/>
          </m:dPr>
          <m:e>
            <m:r>
              <m:rPr>
                <m:sty m:val="b"/>
              </m:rPr>
              <m:t>x</m:t>
            </m:r>
          </m:e>
        </m:d>
        <m:sSub>
          <m:e>
            <m:r>
              <m:rPr>
                <m:sty m:val="p"/>
              </m:rPr>
              <m:t>∥</m:t>
            </m:r>
          </m:e>
          <m:sub>
            <m:r>
              <m:t>2</m:t>
            </m:r>
          </m:sub>
        </m:sSub>
        <m:r>
          <m:rPr>
            <m:sty m:val="p"/>
          </m:rPr>
          <m:t>≤</m:t>
        </m:r>
        <m:r>
          <m:t>g</m:t>
        </m:r>
      </m:oMath>
      <w:r>
        <w:t xml:space="preserve"> </w:t>
      </w:r>
      <w:r>
        <w:t xml:space="preserve">establishes (22). These suprema may be bounded box-wise and maximized over the accepted partition. The origin requires no special division because both inequalities are homogeneous in</w:t>
      </w:r>
      <w:r>
        <w:t xml:space="preserve"> </w:t>
      </w:r>
      <m:oMath>
        <m:r>
          <m:rPr>
            <m:sty m:val="p"/>
          </m:rPr>
          <m:t>∥</m:t>
        </m:r>
        <m:r>
          <m:rPr>
            <m:sty m:val="b"/>
          </m:rPr>
          <m:t>x</m:t>
        </m:r>
        <m:sSub>
          <m:e>
            <m:r>
              <m:rPr>
                <m:sty m:val="p"/>
              </m:rPr>
              <m:t>∥</m:t>
            </m:r>
          </m:e>
          <m:sub>
            <m:r>
              <m:t>2</m:t>
            </m:r>
          </m:sub>
        </m:sSub>
      </m:oMath>
      <w:r>
        <w:t xml:space="preserve"> </w:t>
      </w:r>
      <w:r>
        <w:t xml:space="preserve">after the mean-value representation.</w:t>
      </w:r>
    </w:p>
    <w:bookmarkEnd w:id="72"/>
    <w:bookmarkStart w:id="73" w:name="a.3-boundary-containment"/>
    <w:p>
      <w:pPr>
        <w:pStyle w:val="Heading2"/>
        <w:widowControl/>
      </w:pPr>
      <w:r>
        <w:t xml:space="preserve">A.3 Boundary containment</w:t>
      </w:r>
    </w:p>
    <w:p>
      <w:pPr>
        <w:pStyle w:val="FirstParagraph"/>
        <w:widowControl/>
      </w:pPr>
      <w:r>
        <w:t xml:space="preserve">On the boundary of</w:t>
      </w:r>
      <w:r>
        <w:t xml:space="preserve"> </w:t>
      </w:r>
      <m:oMath>
        <m:r>
          <m:t>D</m:t>
        </m:r>
        <m:r>
          <m:rPr>
            <m:sty m:val="p"/>
          </m:rPr>
          <m:t>=</m:t>
        </m:r>
        <m:sSup>
          <m:e>
            <m:d>
              <m:dPr>
                <m:begChr m:val="["/>
                <m:endChr m:val="]"/>
                <m:sepChr m:val=""/>
                <m:grow/>
              </m:dPr>
              <m:e>
                <m:r>
                  <m:rPr>
                    <m:sty m:val="p"/>
                  </m:rPr>
                  <m:t>−</m:t>
                </m:r>
                <m:r>
                  <m:t>2</m:t>
                </m:r>
                <m:r>
                  <m:rPr>
                    <m:sty m:val="p"/>
                  </m:rPr>
                  <m:t>,</m:t>
                </m:r>
                <m:r>
                  <m:t>2</m:t>
                </m:r>
              </m:e>
            </m:d>
          </m:e>
          <m:sup>
            <m:r>
              <m:t>2</m:t>
            </m:r>
          </m:sup>
        </m:sSup>
      </m:oMath>
      <w:r>
        <w:t xml:space="preserve">, at least one coordinate has magnitude exactly two, hence</w:t>
      </w:r>
      <w:r>
        <w:t xml:space="preserve"> </w:t>
      </w:r>
      <m:oMath>
        <m:r>
          <m:rPr>
            <m:sty m:val="p"/>
          </m:rPr>
          <m:t>∥</m:t>
        </m:r>
        <m:r>
          <m:rPr>
            <m:sty m:val="b"/>
          </m:rPr>
          <m:t>x</m:t>
        </m:r>
        <m:sSubSup>
          <m:e>
            <m:r>
              <m:rPr>
                <m:sty m:val="p"/>
              </m:rPr>
              <m:t>∥</m:t>
            </m:r>
          </m:e>
          <m:sub>
            <m:r>
              <m:t>2</m:t>
            </m:r>
          </m:sub>
          <m:sup>
            <m:r>
              <m:t>2</m:t>
            </m:r>
          </m:sup>
        </m:sSubSup>
        <m:r>
          <m:rPr>
            <m:sty m:val="p"/>
          </m:rPr>
          <m:t>≥</m:t>
        </m:r>
        <m:r>
          <m:t>4</m:t>
        </m:r>
      </m:oMath>
      <w:r>
        <w:t xml:space="preserve">. Therefore</w:t>
      </w:r>
      <w:r>
        <w:t xml:space="preserve"> </w:t>
      </w:r>
      <m:oMath>
        <m:sSub>
          <m:e>
            <m:r>
              <m:t>V</m:t>
            </m:r>
          </m:e>
          <m:sub>
            <m:r>
              <m:t>θ</m:t>
            </m:r>
          </m:sub>
        </m:sSub>
        <m:d>
          <m:dPr>
            <m:begChr m:val="("/>
            <m:endChr m:val=")"/>
            <m:sepChr m:val=""/>
            <m:grow/>
          </m:dPr>
          <m:e>
            <m:r>
              <m:rPr>
                <m:sty m:val="b"/>
              </m:rPr>
              <m:t>x</m:t>
            </m:r>
          </m:e>
        </m:d>
        <m:r>
          <m:rPr>
            <m:sty m:val="p"/>
          </m:rPr>
          <m:t>≥</m:t>
        </m:r>
        <m:r>
          <m:t>0.02</m:t>
        </m:r>
        <m:r>
          <m:rPr>
            <m:sty m:val="p"/>
          </m:rPr>
          <m:t>×</m:t>
        </m:r>
        <m:r>
          <m:t>4</m:t>
        </m:r>
        <m:r>
          <m:rPr>
            <m:sty m:val="p"/>
          </m:rPr>
          <m:t>=</m:t>
        </m:r>
        <m:r>
          <m:t>0.08</m:t>
        </m:r>
      </m:oMath>
      <w:r>
        <w:t xml:space="preserve"> </w:t>
      </w:r>
      <w:r>
        <w:t xml:space="preserve">on</w:t>
      </w:r>
      <w:r>
        <w:t xml:space="preserve"> </w:t>
      </w:r>
      <m:oMath>
        <m:r>
          <m:rPr>
            <m:sty m:val="p"/>
          </m:rPr>
          <m:t>∂</m:t>
        </m:r>
        <m:r>
          <m:t>D</m:t>
        </m:r>
      </m:oMath>
      <w:r>
        <w:t xml:space="preserve">. Choosing</w:t>
      </w:r>
      <w:r>
        <w:t xml:space="preserve"> </w:t>
      </w:r>
      <m:oMath>
        <m:r>
          <m:t>ρ</m:t>
        </m:r>
        <m:r>
          <m:rPr>
            <m:sty m:val="p"/>
          </m:rPr>
          <m:t>=</m:t>
        </m:r>
        <m:r>
          <m:t>0.04</m:t>
        </m:r>
      </m:oMath>
      <w:r>
        <w:t xml:space="preserve"> </w:t>
      </w:r>
      <w:r>
        <w:t xml:space="preserve">proves</w:t>
      </w:r>
      <w:r>
        <w:t xml:space="preserve"> </w:t>
      </w:r>
      <m:oMath>
        <m:sSub>
          <m:e>
            <m:r>
              <m:t>Ω</m:t>
            </m:r>
          </m:e>
          <m:sub>
            <m:r>
              <m:t>0.04</m:t>
            </m:r>
          </m:sub>
        </m:sSub>
        <m:r>
          <m:rPr>
            <m:sty m:val="p"/>
          </m:rPr>
          <m:t>⊂</m:t>
        </m:r>
        <m:r>
          <m:rPr>
            <m:sty m:val="p"/>
          </m:rPr>
          <m:t>int</m:t>
        </m:r>
        <m:r>
          <m:t>D</m:t>
        </m:r>
      </m:oMath>
      <w:r>
        <w:t xml:space="preserve"> </w:t>
      </w:r>
      <w:r>
        <w:t xml:space="preserve">whenever</w:t>
      </w:r>
      <w:r>
        <w:t xml:space="preserve"> </w:t>
      </w:r>
      <m:oMath>
        <m:sSub>
          <m:e>
            <m:r>
              <m:t>V</m:t>
            </m:r>
          </m:e>
          <m:sub>
            <m:r>
              <m:t>θ</m:t>
            </m:r>
          </m:sub>
        </m:sSub>
      </m:oMath>
      <w:r>
        <w:t xml:space="preserve"> </w:t>
      </w:r>
      <w:r>
        <w:t xml:space="preserve">is continuous. Outside</w:t>
      </w:r>
      <w:r>
        <w:t xml:space="preserve"> </w:t>
      </w:r>
      <m:oMath>
        <m:r>
          <m:t>D</m:t>
        </m:r>
      </m:oMath>
      <w:r>
        <w:t xml:space="preserve">, at least one coordinate has magnitude greater than two and consequently</w:t>
      </w:r>
      <w:r>
        <w:t xml:space="preserve"> </w:t>
      </w:r>
      <m:oMath>
        <m:sSub>
          <m:e>
            <m:r>
              <m:t>V</m:t>
            </m:r>
          </m:e>
          <m:sub>
            <m:r>
              <m:t>θ</m:t>
            </m:r>
          </m:sub>
        </m:sSub>
        <m:d>
          <m:dPr>
            <m:begChr m:val="("/>
            <m:endChr m:val=")"/>
            <m:sepChr m:val=""/>
            <m:grow/>
          </m:dPr>
          <m:e>
            <m:r>
              <m:rPr>
                <m:sty m:val="b"/>
              </m:rPr>
              <m:t>x</m:t>
            </m:r>
          </m:e>
        </m:d>
        <m:r>
          <m:rPr>
            <m:sty m:val="p"/>
          </m:rPr>
          <m:t>&gt;</m:t>
        </m:r>
        <m:r>
          <m:t>0.08</m:t>
        </m:r>
      </m:oMath>
      <w:r>
        <w:t xml:space="preserve">.</w:t>
      </w:r>
    </w:p>
    <w:bookmarkEnd w:id="73"/>
    <w:bookmarkEnd w:id="74"/>
    <w:bookmarkStart w:id="75" w:name="references"/>
    <w:p>
      <w:pPr>
        <w:pStyle w:val="Heading1"/>
        <w:widowControl/>
      </w:pPr>
      <w:r>
        <w:t xml:space="preserve">References</w:t>
      </w:r>
    </w:p>
    <w:p>
      <w:pPr>
        <w:widowControl/>
        <w:numPr>
          <w:ilvl w:val="0"/>
          <w:numId w:val="1001"/>
        </w:numPr>
      </w:pPr>
      <w:r>
        <w:t xml:space="preserve">Lyapunov AM. The general problem of the stability of motion. Int J Control 1992; 55: 531-534. doi:10.1080/00207179208934253.</w:t>
      </w:r>
    </w:p>
    <w:p>
      <w:pPr>
        <w:widowControl/>
        <w:numPr>
          <w:ilvl w:val="0"/>
          <w:numId w:val="1001"/>
        </w:numPr>
      </w:pPr>
      <w:r>
        <w:t xml:space="preserve">Khalil HK. Nonlinear Systems. 3rd ed. Upper Saddle River, NJ: Prentice Hall, 2002.</w:t>
      </w:r>
    </w:p>
    <w:p>
      <w:pPr>
        <w:widowControl/>
        <w:numPr>
          <w:ilvl w:val="0"/>
          <w:numId w:val="1001"/>
        </w:numPr>
      </w:pPr>
      <w:r>
        <w:t xml:space="preserve">Haddad WM and Chellaboina V. Nonlinear Dynamical Systems and Control: A Lyapunov-Based Approach. Princeton, NJ: Princeton University Press, 2008. doi:10.1515/9781400832243.</w:t>
      </w:r>
    </w:p>
    <w:p>
      <w:pPr>
        <w:widowControl/>
        <w:numPr>
          <w:ilvl w:val="0"/>
          <w:numId w:val="1001"/>
        </w:numPr>
      </w:pPr>
      <w:r>
        <w:t xml:space="preserve">Jiang ZP, Teel AR and Praly L. Small-gain theorem for ISS systems and applications. Math Control Signals Syst 1994; 7: 95-120. doi:10.1007/BF01211469.</w:t>
      </w:r>
    </w:p>
    <w:p>
      <w:pPr>
        <w:widowControl/>
        <w:numPr>
          <w:ilvl w:val="0"/>
          <w:numId w:val="1001"/>
        </w:numPr>
      </w:pPr>
      <w:r>
        <w:t xml:space="preserve">Dashkovskiy SN, Ruffer BS and Wirth FR. An ISS small gain theorem for general networks. Math Control Signals Syst 2007; 19: 93-122. doi:10.1007/s00498-007-0014-8.</w:t>
      </w:r>
    </w:p>
    <w:p>
      <w:pPr>
        <w:widowControl/>
        <w:numPr>
          <w:ilvl w:val="0"/>
          <w:numId w:val="1001"/>
        </w:numPr>
      </w:pPr>
      <w:r>
        <w:t xml:space="preserve">Parrilo PA. Structured Semidefinite Programs and Semialgebraic Geometry Methods in Robustness and Optimization. PhD thesis, California Institute of Technology, Pasadena, CA, 2000.</w:t>
      </w:r>
    </w:p>
    <w:p>
      <w:pPr>
        <w:widowControl/>
        <w:numPr>
          <w:ilvl w:val="0"/>
          <w:numId w:val="1001"/>
        </w:numPr>
      </w:pPr>
      <w:r>
        <w:t xml:space="preserve">Prajna S, Papachristodoulou A and Parrilo PA. Introducing SOSTOOLS: a general purpose sum of squares programming solver. In: Proceedings of the 41st IEEE Conference on Decision and Control, Las Vegas, NV, USA, 10-13 December 2002, vol. 1, pp.741-746. IEEE. doi:10.1109/CDC.2002.1184594.</w:t>
      </w:r>
    </w:p>
    <w:p>
      <w:pPr>
        <w:widowControl/>
        <w:numPr>
          <w:ilvl w:val="0"/>
          <w:numId w:val="1001"/>
        </w:numPr>
      </w:pPr>
      <w:r>
        <w:t xml:space="preserve">Uyulan C. Efficient computation of Lyapunov functions using deep neural networks for the assessment of stability in controller design. Research Square, 2023. doi:10.21203/rs.3.rs-3698604/v1.</w:t>
      </w:r>
    </w:p>
    <w:p>
      <w:pPr>
        <w:widowControl/>
        <w:numPr>
          <w:ilvl w:val="0"/>
          <w:numId w:val="1001"/>
        </w:numPr>
      </w:pPr>
      <w:r>
        <w:t xml:space="preserve">Grune L. Computing Lyapunov functions using deep neural networks. J Comput Dyn 2021; 8: 131-152. doi:10.3934/jcd.2021006.</w:t>
      </w:r>
    </w:p>
    <w:p>
      <w:pPr>
        <w:widowControl/>
        <w:numPr>
          <w:ilvl w:val="0"/>
          <w:numId w:val="1001"/>
        </w:numPr>
      </w:pPr>
      <w:r>
        <w:t xml:space="preserve">Grune L. Overcoming the curse of dimensionality for approximating Lyapunov functions with deep neural networks under a small-gain condition. IFAC-PapersOnLine 2021; 54: 317-322. doi:10.1016/j.ifacol.2021.06.152.</w:t>
      </w:r>
    </w:p>
    <w:p>
      <w:pPr>
        <w:widowControl/>
        <w:numPr>
          <w:ilvl w:val="0"/>
          <w:numId w:val="1001"/>
        </w:numPr>
      </w:pPr>
      <w:r>
        <w:t xml:space="preserve">Richards SM, Berkenkamp F and Krause A. The Lyapunov neural network: adaptive stability certification for safe learning of dynamical systems. In: Proceedings of the 2nd Conference on Robot Learning, 2018, PMLR 87, pp.466-476.</w:t>
      </w:r>
    </w:p>
    <w:p>
      <w:pPr>
        <w:widowControl/>
        <w:numPr>
          <w:ilvl w:val="0"/>
          <w:numId w:val="1001"/>
        </w:numPr>
      </w:pPr>
      <w:r>
        <w:t xml:space="preserve">Chang YC, Roohi N and Gao S. Neural Lyapunov control. In: Advances in Neural Information Processing Systems 32, 2019.</w:t>
      </w:r>
    </w:p>
    <w:p>
      <w:pPr>
        <w:widowControl/>
        <w:numPr>
          <w:ilvl w:val="0"/>
          <w:numId w:val="1001"/>
        </w:numPr>
      </w:pPr>
      <w:r>
        <w:t xml:space="preserve">Abate A, Ahmed D, Giacobbe M, et al. Formal synthesis of Lyapunov neural networks. IEEE Control Syst Lett 2021; 5: 773-778. doi:10.1109/LCSYS.2020.3005328.</w:t>
      </w:r>
    </w:p>
    <w:p>
      <w:pPr>
        <w:widowControl/>
        <w:numPr>
          <w:ilvl w:val="0"/>
          <w:numId w:val="1001"/>
        </w:numPr>
      </w:pPr>
      <w:r>
        <w:t xml:space="preserve">Gaby N, Zhang F and Ye X. Lyapunov-Net: a deep neural network architecture for Lyapunov function approximation. In: Proceedings of the 61st IEEE Conference on Decision and Control, Cancun, Mexico, 6-9 December 2022, pp.2091-2096. IEEE. doi:10.1109/CDC51059.2022.9993006.</w:t>
      </w:r>
    </w:p>
    <w:p>
      <w:pPr>
        <w:widowControl/>
        <w:numPr>
          <w:ilvl w:val="0"/>
          <w:numId w:val="1001"/>
        </w:numPr>
      </w:pPr>
      <w:r>
        <w:t xml:space="preserve">Boffi NM, Tu S, Matni N, et al. Learning stability certificates from data. In: Proceedings of the 4th Conference on Learning for Dynamics and Control, 2021, PMLR 155, pp.1341-1350.</w:t>
      </w:r>
    </w:p>
    <w:p>
      <w:pPr>
        <w:widowControl/>
        <w:numPr>
          <w:ilvl w:val="0"/>
          <w:numId w:val="1001"/>
        </w:numPr>
      </w:pPr>
      <w:r>
        <w:t xml:space="preserve">Zhou R, Quartz T, De Sterck H, et al. Neural Lyapunov control of unknown nonlinear systems with stability guarantees. In: Advances in Neural Information Processing Systems 35, 2022.</w:t>
      </w:r>
    </w:p>
    <w:p>
      <w:pPr>
        <w:widowControl/>
        <w:numPr>
          <w:ilvl w:val="0"/>
          <w:numId w:val="1001"/>
        </w:numPr>
      </w:pPr>
      <w:r>
        <w:t xml:space="preserve">Dawson C, Gao S and Fan C. Safe control with learned certificates: a survey of neural Lyapunov, barrier, and contraction methods for robotics and control. IEEE Trans Robot 2023; 39: 1749-1767. doi:10.1109/TRO.2022.3232542.</w:t>
      </w:r>
    </w:p>
    <w:p>
      <w:pPr>
        <w:widowControl/>
        <w:numPr>
          <w:ilvl w:val="0"/>
          <w:numId w:val="1001"/>
        </w:numPr>
      </w:pPr>
      <w:r>
        <w:t xml:space="preserve">Zhang S, Xiu Y, Qu G, et al. Compositional neural certificates for networked dynamical systems. In: Proceedings of the 5th Annual Learning for Dynamics and Control Conference, 2023, PMLR 211, pp.272-285.</w:t>
      </w:r>
    </w:p>
    <w:p>
      <w:pPr>
        <w:widowControl/>
        <w:numPr>
          <w:ilvl w:val="0"/>
          <w:numId w:val="1001"/>
        </w:numPr>
      </w:pPr>
      <w:r>
        <w:t xml:space="preserve">Wu J, Clark A, Kantaros Y, et al. Neural Lyapunov control for discrete-time systems. In: Advances in Neural Information Processing Systems 36, 2023.</w:t>
      </w:r>
    </w:p>
    <w:p>
      <w:pPr>
        <w:widowControl/>
        <w:numPr>
          <w:ilvl w:val="0"/>
          <w:numId w:val="1001"/>
        </w:numPr>
      </w:pPr>
      <w:r>
        <w:t xml:space="preserve">Yang L, Dai H, Shi Z, et al. Lyapunov-stable neural control for state and output feedback. In: Proceedings of the 41st International Conference on Machine Learning, 2024, PMLR 235, pp.56033-56046.</w:t>
      </w:r>
    </w:p>
    <w:p>
      <w:pPr>
        <w:widowControl/>
        <w:numPr>
          <w:ilvl w:val="0"/>
          <w:numId w:val="1001"/>
        </w:numPr>
      </w:pPr>
      <w:r>
        <w:t xml:space="preserve">Zhang S and Fan C. Learning to stabilize high-dimensional unknown systems using Lyapunov-guided exploration. In: Proceedings of the 6th Annual Learning for Dynamics and Control Conference, 2024, PMLR 242, pp.52-67.</w:t>
      </w:r>
    </w:p>
    <w:p>
      <w:pPr>
        <w:widowControl/>
        <w:numPr>
          <w:ilvl w:val="0"/>
          <w:numId w:val="1001"/>
        </w:numPr>
      </w:pPr>
      <w:r>
        <w:t xml:space="preserve">Liu J, Meng Y, Fitzsimmons M, et al. Physics-informed neural network Lyapunov functions: PDE characterization, learning, and verification. Automatica 2025; 175: 112193. doi:10.1016/j.automatica.2025.112193.</w:t>
      </w:r>
    </w:p>
    <w:p>
      <w:pPr>
        <w:widowControl/>
        <w:numPr>
          <w:ilvl w:val="0"/>
          <w:numId w:val="1001"/>
        </w:numPr>
      </w:pPr>
      <w:r>
        <w:t xml:space="preserve">Li H, Zhong X, Hu B, et al. Two-stage learning of stabilizing neural controllers via Zubov sampling and iterative domain expansion. In: Advances in Neural Information Processing Systems 38, 2025.</w:t>
      </w:r>
    </w:p>
    <w:p>
      <w:pPr>
        <w:widowControl/>
        <w:numPr>
          <w:ilvl w:val="0"/>
          <w:numId w:val="1001"/>
        </w:numPr>
      </w:pPr>
      <w:r>
        <w:t xml:space="preserve">Shi Z, Li H, Hsieh CJ, et al. Certified training with branch-and-bound for Lyapunov-stable neural control. In: Proceedings of the 8th Annual Learning for Dynamics and Control Conference, 2026, PMLR 331, pp.788-808.</w:t>
      </w:r>
    </w:p>
    <w:p>
      <w:pPr>
        <w:widowControl/>
        <w:numPr>
          <w:ilvl w:val="0"/>
          <w:numId w:val="1001"/>
        </w:numPr>
      </w:pPr>
      <w:r>
        <w:t xml:space="preserve">Huh S, Tonietti G and Bicchi A. Neural network based robust adaptive control for a variable stiffness actuator. In: Proceedings of the 16th Mediterranean Conference on Control and Automation, Ajaccio, France, 25-27 June 2008, pp.1028-1034. IEEE. doi:10.1109/MED.2008.4602032.</w:t>
      </w:r>
    </w:p>
    <w:p>
      <w:pPr>
        <w:widowControl/>
        <w:numPr>
          <w:ilvl w:val="0"/>
          <w:numId w:val="1001"/>
        </w:numPr>
      </w:pPr>
      <w:r>
        <w:t xml:space="preserve">Hornik K, Stinchcombe M and White H. Multilayer feedforward networks are universal approximators. Neural Netw 1989; 2: 359-366. doi:10.1016/0893-6080(89)90020-8.</w:t>
      </w:r>
    </w:p>
    <w:p>
      <w:pPr>
        <w:widowControl/>
        <w:numPr>
          <w:ilvl w:val="0"/>
          <w:numId w:val="1001"/>
        </w:numPr>
      </w:pPr>
      <w:r>
        <w:t xml:space="preserve">Kingma DP and Ba J. Adam: a method for stochastic optimization. In: Proceedings of the 3rd International Conference on Learning Representations, San Diego, CA, USA, 2015.</w:t>
      </w:r>
    </w:p>
    <w:p>
      <w:pPr>
        <w:widowControl/>
        <w:numPr>
          <w:ilvl w:val="0"/>
          <w:numId w:val="1001"/>
        </w:numPr>
      </w:pPr>
      <w:r>
        <w:t xml:space="preserve">Sontag ED. A universal construction of Artstein’s theorem on nonlinear stabilization. Syst Control Lett 1989; 13: 117-123. doi:10.1016/0167-6911(89)90028-5.</w:t>
      </w:r>
    </w:p>
    <w:p>
      <w:pPr>
        <w:widowControl/>
        <w:numPr>
          <w:ilvl w:val="0"/>
          <w:numId w:val="1001"/>
        </w:numPr>
      </w:pPr>
      <w:r>
        <w:t xml:space="preserve">Ames AD, Xu X, Grizzle JW, et al. Control barrier function based quadratic programs for safety critical systems. IEEE Trans Automat Control 2017; 62: 3861-3876. doi:10.1109/TAC.2016.2638961.</w:t>
      </w:r>
    </w:p>
    <w:p>
      <w:pPr>
        <w:widowControl/>
        <w:numPr>
          <w:ilvl w:val="0"/>
          <w:numId w:val="1001"/>
        </w:numPr>
      </w:pPr>
      <w:r>
        <w:t xml:space="preserve">Johansen TA. Computation of Lyapunov functions for smooth nonlinear systems using convex optimization. Automatica 2000; 36: 1617-1626. doi:10.1016/S0005-1098(00)00088-1.</w:t>
      </w:r>
    </w:p>
    <w:p>
      <w:pPr>
        <w:widowControl/>
        <w:numPr>
          <w:ilvl w:val="0"/>
          <w:numId w:val="1001"/>
        </w:numPr>
      </w:pPr>
      <w:r>
        <w:t xml:space="preserve">Ahmadi AA, Krstic M and Parrilo PA. A globally asymptotically stable polynomial vector field with no polynomial Lyapunov function. In: Proceedings of the 50th IEEE Conference on Decision and Control and European Control Conference, Orlando, FL, USA, 12-15 December 2011, pp.7579-7580. IEEE. doi:10.1109/CDC.2011.6161499.</w:t>
      </w:r>
    </w:p>
    <w:p>
      <w:pPr>
        <w:widowControl/>
        <w:numPr>
          <w:ilvl w:val="0"/>
          <w:numId w:val="1001"/>
        </w:numPr>
      </w:pPr>
      <w:r>
        <w:t xml:space="preserve">Liu J and Fitzsimmons M. On strict verification of neural Lyapunov functions. IFAC-PapersOnLine 2025; 59: 304-309. doi:10.1016/j.ifacol.2025.11.051.</w:t>
      </w:r>
    </w:p>
    <w:p>
      <w:pPr>
        <w:widowControl/>
        <w:numPr>
          <w:ilvl w:val="0"/>
          <w:numId w:val="1001"/>
        </w:numPr>
      </w:pPr>
      <w:r>
        <w:t xml:space="preserve">Rump SM. INTLAB - INTerval LABoratory. In: Csendes T (ed.) Developments in Reliable Computing. Dordrecht: Kluwer Academic Publishers, 1999, pp.77-104.</w:t>
      </w:r>
    </w:p>
    <w:bookmarkEnd w:id="75"/>
    <w:sectPr>
      <w:footerReference w:type="default" r:id="rId9"/>
      <w:pgSz w:w="11906" w:h="16838"/>
      <w:pgMar w:top="1247" w:bottom="1247" w:left="1247" w:right="1247" w:header="567" w:footer="56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jc w:val="both"/>
    </w:pPr>
    <w:rPr>
      <w:rFonts w:ascii="Times New Roman" w:hAnsi="Times New Roman" w:eastAsia="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outlineLvl w:val="0"/>
    </w:pPr>
    <w:rPr>
      <w:rFonts w:asciiTheme="majorHAnsi" w:cstheme="majorBidi" w:eastAsiaTheme="majorEastAsia" w:hAnsiTheme="majorHAnsi" w:ascii="Times New Roman" w:hAnsi="Times New Roman" w:eastAsia="Times New Roman"/>
      <w:b/>
      <w:bCs/>
      <w:color w:val="000000"/>
      <w:sz w:val="26"/>
      <w:szCs w:val="32"/>
    </w:rPr>
  </w:style>
  <w:style w:styleId="Heading2" w:type="paragraph">
    <w:name w:val="Heading 2"/>
    <w:basedOn w:val="Normal"/>
    <w:next w:val="BodyText"/>
    <w:uiPriority w:val="9"/>
    <w:unhideWhenUsed/>
    <w:qFormat/>
    <w:pPr>
      <w:keepNext/>
      <w:keepLines/>
      <w:spacing w:after="80" w:before="120"/>
      <w:outlineLvl w:val="1"/>
    </w:pPr>
    <w:rPr>
      <w:rFonts w:asciiTheme="majorHAnsi" w:cstheme="majorBidi" w:eastAsiaTheme="majorEastAsia" w:hAnsiTheme="majorHAnsi" w:ascii="Times New Roman" w:hAnsi="Times New Roman" w:eastAsia="Times New Roman"/>
      <w:b/>
      <w:bCs/>
      <w:color w:val="000000"/>
      <w:sz w:val="23"/>
      <w:szCs w:val="28"/>
    </w:rPr>
  </w:style>
  <w:style w:styleId="Heading3" w:type="paragraph">
    <w:name w:val="Heading 3"/>
    <w:basedOn w:val="Normal"/>
    <w:next w:val="BodyText"/>
    <w:uiPriority w:val="9"/>
    <w:unhideWhenUsed/>
    <w:qFormat/>
    <w:pPr>
      <w:keepNext/>
      <w:keepLines/>
      <w:spacing w:after="80" w:before="120"/>
      <w:outlineLvl w:val="2"/>
    </w:pPr>
    <w:rPr>
      <w:rFonts w:asciiTheme="majorHAnsi" w:cstheme="majorBidi" w:eastAsiaTheme="majorEastAsia" w:hAnsiTheme="majorHAnsi" w:ascii="Times New Roman" w:hAnsi="Times New Roman" w:eastAsia="Times New Roman"/>
      <w:b/>
      <w:bCs/>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40"/>
    </w:pPr>
    <w:rPr>
      <w:rFonts w:ascii="Times New Roman" w:hAnsi="Times New Roman" w:eastAsia="Times New Roman"/>
      <w:i w:val="0"/>
      <w:color w:val="000000"/>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24" Type="http://schemas.openxmlformats.org/officeDocument/2006/relationships/image" Target="media/rId24.png"/><Relationship Id="rId34" Type="http://schemas.openxmlformats.org/officeDocument/2006/relationships/image" Target="media/rId34.png"/><Relationship Id="rId38" Type="http://schemas.openxmlformats.org/officeDocument/2006/relationships/image" Target="media/rId38.png"/><Relationship Id="rId41" Type="http://schemas.openxmlformats.org/officeDocument/2006/relationships/image" Target="media/rId41.png"/><Relationship Id="rId45" Type="http://schemas.openxmlformats.org/officeDocument/2006/relationships/image" Target="media/rId45.png"/><Relationship Id="rId50" Type="http://schemas.openxmlformats.org/officeDocument/2006/relationships/image" Target="media/rId5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Structure-Preserving Neural Lyapunov Functions for Nonlinear Systems: Verification Conditions and Robust Stability Bounds</dc:title>
  <dc:creator>Caglar Uyulan</dc:creator>
  <cp:keywords>neural Lyapunov functions; nonlinear systems; stability verification; interval analysis; region of attraction; robust stability</cp:keywords>
  <dcterms:created xsi:type="dcterms:W3CDTF">2026-10-14T23:24:46Z</dcterms:created>
  <dcterms:modified xsi:type="dcterms:W3CDTF">2026-10-14T23:24:46Z</dcterms:modified>
  <dc:subject>Original Research Article - nonlinear systems and control</dc:subject>
  <dc:description/>
  <cp:lastModifiedBy>Caglar Uyulan</cp:lastModifiedBy>
</cp:coreProperties>
</file>

<file path=docProps/custom.xml><?xml version="1.0" encoding="utf-8"?>
<Properties xmlns="http://schemas.openxmlformats.org/officeDocument/2006/custom-properties" xmlns:vt="http://schemas.openxmlformats.org/officeDocument/2006/docPropsVTypes"/>
</file>