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2E282"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5235"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05E1"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575A72">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567F3EAC"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are not integrated within the broader hydrologic system, making it difficult to represent supply limitations on water use. Currently available approaches used in</w:t>
      </w:r>
      <w:r>
        <w:t xml:space="preserve"> MODFLOW </w:t>
      </w:r>
      <w:r w:rsidR="00746948">
        <w:t>rely on</w:t>
      </w:r>
      <w:r>
        <w:t xml:space="preserve"> external calculations for </w:t>
      </w:r>
      <w:r w:rsidR="00746948">
        <w:t>calculating irrigation demand and do not simulate soil water balance to estimate demand, which is problematic for regions with limited water supply for agriculture. AGWU</w:t>
      </w:r>
      <w:r w:rsidR="009E1FAC">
        <w:t xml:space="preserve">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746948">
        <w:t xml:space="preserve">simultaneously during a MODFLOW or GSFLOW simulation. Because </w:t>
      </w:r>
      <w:r w:rsidR="00303A8D">
        <w:t xml:space="preserve">AGWU simulates </w:t>
      </w:r>
      <w:r w:rsidR="00746948">
        <w:t xml:space="preserve">irrigation demands using a ET-demand </w:t>
      </w:r>
      <w:r w:rsidR="00303A8D">
        <w:t xml:space="preserve">soil water balance </w:t>
      </w:r>
      <w:r w:rsidR="00746948">
        <w:t>approach</w:t>
      </w:r>
      <w:r w:rsidR="00303A8D">
        <w:t>, impacts of water supply on irrigation demand 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r w:rsidR="00303A8D">
        <w:t>S</w:t>
      </w:r>
      <w:r w:rsidR="008765BB">
        <w:t xml:space="preserve">oilzone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w:t>
      </w:r>
      <w:r w:rsidR="00746948">
        <w:lastRenderedPageBreak/>
        <w:t>AGWU</w:t>
      </w:r>
      <w:r w:rsidR="00C323ED">
        <w:t xml:space="preserve">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xml:space="preserve">. Groundwater irrigation can be the sole source of irrigation water or it can be calculated as the difference between the irrigation demand and surface water diversion when the surface water diversion is less than the irrigation demand. </w:t>
      </w:r>
    </w:p>
    <w:p w14:paraId="41295453" w14:textId="77777777" w:rsidR="0074410A" w:rsidRDefault="0074410A" w:rsidP="00F85071">
      <w:pPr>
        <w:pStyle w:val="Heading1"/>
        <w:autoSpaceDE w:val="0"/>
      </w:pPr>
      <w:bookmarkStart w:id="5" w:name="_Toc488393760"/>
      <w:r>
        <w:t>Introduction</w:t>
      </w:r>
      <w:bookmarkEnd w:id="5"/>
    </w:p>
    <w:p w14:paraId="56CA5AC6" w14:textId="31E195FE" w:rsidR="0036620A" w:rsidRDefault="00E71B26" w:rsidP="00315A3C">
      <w:pPr>
        <w:pStyle w:val="BodyText"/>
      </w:pPr>
      <w:r>
        <w:t>Agriculture is a major water-</w:t>
      </w:r>
      <w:r w:rsidR="006471FF">
        <w:t xml:space="preserve">use component in many basins </w:t>
      </w:r>
      <w:r w:rsidR="003D7EC4">
        <w:t>around the world</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 xml:space="preserve">rely on </w:t>
      </w:r>
      <w:r w:rsidR="00FD5AC7">
        <w:t>preprocessed demands</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The new package can also simulate agricultural water use in systems that conjunctively use surface water and groundwater.</w:t>
      </w:r>
    </w:p>
    <w:p w14:paraId="5A0DE83F" w14:textId="50443133"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soil, vadose zone, 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A4837">
        <w:t>These types of r</w:t>
      </w:r>
      <w:r w:rsidR="006B66FD">
        <w:t xml:space="preserve">egional shifts in agricultural demand </w:t>
      </w:r>
      <w:r w:rsidR="006A4837">
        <w:t>that</w:t>
      </w:r>
      <w:r w:rsidR="006B66FD">
        <w:t xml:space="preserve"> follow climatic conditions </w:t>
      </w:r>
      <w:r w:rsidR="00522DDB">
        <w:t xml:space="preserve">impact ET directly due to reductions in </w:t>
      </w:r>
      <w:r w:rsidR="00FD5AC7">
        <w:lastRenderedPageBreak/>
        <w:t xml:space="preserve">antecedent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D27FF8">
        <w:t xml:space="preserve">Integrated hydrologic models that represent both natural hydrologic processes and water use by humans provide useful tools for water resources planning and management. The </w:t>
      </w:r>
      <w:r w:rsidR="004F150F">
        <w:t>Agricultural Water-Use</w:t>
      </w:r>
      <w:r w:rsidR="00D27FF8">
        <w:t xml:space="preserve"> </w:t>
      </w:r>
      <w:r w:rsidR="004F150F">
        <w:t xml:space="preserve">(AGWU; pronounced as the Spanish word agua) </w:t>
      </w:r>
      <w:r w:rsidR="00D27FF8">
        <w:t xml:space="preserve">Package for MODFLOW and GSFLOW provides a wholistic approach for representing agricultural water use in an integrated hydrologic model that can be used for planning and for assessing impacts of agriculture on other water-use sectors, such as by municipalities, households, and industry. </w:t>
      </w:r>
    </w:p>
    <w:p w14:paraId="0D4F6077" w14:textId="28F94022" w:rsidR="00BF4A1C" w:rsidRDefault="00190617" w:rsidP="00190617">
      <w:pPr>
        <w:pStyle w:val="Heading1"/>
        <w:autoSpaceDE w:val="0"/>
      </w:pPr>
      <w:r>
        <w:t>Purpose and Scope</w:t>
      </w:r>
    </w:p>
    <w:p w14:paraId="5A62F271" w14:textId="045E6402"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(Niswonger and others, 2011; Markstrom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3) automatically pump water in wells to supplement SFR2 diversions when the available flow in a diversion segment is less than demand; and 4) calculate irrigation demand using the UZF1</w:t>
      </w:r>
      <w:r w:rsidR="00395D00">
        <w:t>/PRMS</w:t>
      </w:r>
      <w:r w:rsidR="00D0273B">
        <w:t xml:space="preserve"> ET deficit (ETo-ETa). Option 4 includes sub-irrigation where the ET demand </w:t>
      </w:r>
      <w:r w:rsidR="00395D00">
        <w:t>can be</w:t>
      </w:r>
      <w:r w:rsidR="00D0273B">
        <w:t xml:space="preserve"> supplemented by groundwater.</w:t>
      </w:r>
      <w:r w:rsidR="005634C5">
        <w:t xml:space="preserve"> As irrigation water can be explicitly applied to cells/HRUs, </w:t>
      </w:r>
      <w:r w:rsidR="005634C5">
        <w:lastRenderedPageBreak/>
        <w:t xml:space="preserve">and water consumption by plants (evapotranspiration; ET) is simulated using soil-water balance, both surface water and groundwater return flows also can be simulated. </w:t>
      </w:r>
    </w:p>
    <w:p w14:paraId="74FECFFF" w14:textId="735B967E"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in order to apply diverted 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p>
    <w:p w14:paraId="1BA957BC" w14:textId="1C5C0D9A" w:rsidR="00190617" w:rsidRDefault="00190617" w:rsidP="00190617">
      <w:pPr>
        <w:pStyle w:val="Heading1"/>
        <w:autoSpaceDE w:val="0"/>
      </w:pPr>
      <w:r>
        <w:t>Description of the Agricultural Water Use Package</w:t>
      </w:r>
    </w:p>
    <w:p w14:paraId="12827EED" w14:textId="3B63FD06" w:rsidR="008A46C5" w:rsidRPr="008A46C5" w:rsidRDefault="008A46C5" w:rsidP="008A46C5">
      <w:pPr>
        <w:pStyle w:val="Heading2"/>
      </w:pPr>
      <w:r>
        <w:t>Surface Water Irrigation</w:t>
      </w:r>
    </w:p>
    <w:p w14:paraId="2DA56732" w14:textId="394C5324" w:rsidR="00D0273B" w:rsidRDefault="00CF6B50" w:rsidP="00D23472">
      <w:pPr>
        <w:pStyle w:val="BodyText"/>
      </w:pPr>
      <w:r>
        <w:t xml:space="preserve">The </w:t>
      </w:r>
      <w:r w:rsidR="00746948">
        <w:t>AGWU</w:t>
      </w:r>
      <w:r>
        <w:t xml:space="preserve"> Package</w:t>
      </w:r>
      <w:r w:rsidR="00D0273B">
        <w:t xml:space="preserve"> can be used to simulate agricultural water use with three different configurations</w:t>
      </w:r>
      <w:r>
        <w:t xml:space="preserve"> (Figure 1)</w:t>
      </w:r>
      <w:r w:rsidR="00D0273B">
        <w:t xml:space="preserve">: 1) </w:t>
      </w:r>
      <w:r w:rsidRPr="00CF6B50">
        <w:t>Surfac</w:t>
      </w:r>
      <w:r>
        <w:t>e water</w:t>
      </w:r>
      <w:r w:rsidR="00C6218C">
        <w:t xml:space="preserve"> diversions are specified in the SFR2 Package and </w:t>
      </w:r>
      <w:r w:rsidR="00161EBD">
        <w:t>specified diverted amounts satisfy the</w:t>
      </w:r>
      <w:r w:rsidR="00C6218C">
        <w:t xml:space="preserve"> irrigation demand,</w:t>
      </w:r>
      <w:r>
        <w:t xml:space="preserve"> all or a portion of irrigation water is</w:t>
      </w:r>
      <w:r w:rsidRPr="00CF6B50">
        <w:t xml:space="preserve"> </w:t>
      </w:r>
      <w:r>
        <w:t>explicitly applied to UZF1 cells or PRMS HRUs and ET and return flows are simulated</w:t>
      </w:r>
      <w:r w:rsidR="00C6218C">
        <w:t>,</w:t>
      </w:r>
      <w:r>
        <w:t xml:space="preserve"> or diverted water is removed from the model, assuming complete consumption of diverted water</w:t>
      </w:r>
      <w:r w:rsidR="00C6218C">
        <w:t>;</w:t>
      </w:r>
      <w:r>
        <w:t xml:space="preserve"> </w:t>
      </w:r>
      <w:r w:rsidR="00C6218C">
        <w:t xml:space="preserve">2) </w:t>
      </w:r>
      <w:r w:rsidR="00C6218C" w:rsidRPr="00CF6B50">
        <w:t>Surfac</w:t>
      </w:r>
      <w:r w:rsidR="00C6218C">
        <w:t xml:space="preserve">e water diversions are specified in the SFR2 Package or groundwater pumping rates are specified in the </w:t>
      </w:r>
      <w:r w:rsidR="00746948">
        <w:t>AGWU</w:t>
      </w:r>
      <w:r w:rsidR="00C6218C">
        <w:t xml:space="preserve"> Package and represent irrigation demand, or surface water diversions are specified to </w:t>
      </w:r>
      <w:r w:rsidR="00161EBD">
        <w:t>satisfy</w:t>
      </w:r>
      <w:r w:rsidR="00C6218C">
        <w:t xml:space="preserve"> irrigation demand</w:t>
      </w:r>
      <w:r w:rsidR="00161EBD">
        <w:t>,</w:t>
      </w:r>
      <w:r w:rsidR="00C6218C">
        <w:t xml:space="preserve"> and surface water shortfalls are used to calculate supplementary groundwater pumping, irrigation water is removed from the model assuming </w:t>
      </w:r>
      <w:r w:rsidR="00C6218C">
        <w:lastRenderedPageBreak/>
        <w:t>complete consumption or is applied to cells/HRUs to simulate ET and return flows; 3) irrigation demand is calculated using the ET deficit in UZF1 or PRMS</w:t>
      </w:r>
      <w:r w:rsidR="00161EBD">
        <w:t xml:space="preserve"> calculated using soil-water balance</w:t>
      </w:r>
      <w:r w:rsidR="00C6218C">
        <w:t xml:space="preserve">, and surface water diversions and groundwater pumping rates are calculated by the model </w:t>
      </w:r>
      <w:r w:rsidR="00D23472">
        <w:t>and applied to cells/</w:t>
      </w:r>
      <w:r w:rsidR="00161EBD">
        <w:t>HR</w:t>
      </w:r>
      <w:r w:rsidR="00D23472">
        <w:t xml:space="preserve">Us </w:t>
      </w:r>
      <w:r w:rsidR="00C6218C">
        <w:t>to minimize the ET deficit</w:t>
      </w:r>
      <w:r w:rsidR="00D23472">
        <w:t xml:space="preserve">, maximum surface water diversions and pumping rates are specified in the SFR2 and </w:t>
      </w:r>
      <w:r w:rsidR="00746948">
        <w:t>AGWU</w:t>
      </w:r>
      <w:r w:rsidR="00D23472">
        <w:t xml:space="preserve"> Packages, respectively.</w:t>
      </w:r>
    </w:p>
    <w:p w14:paraId="401E5FB3" w14:textId="01A3B767" w:rsidR="00975FEB" w:rsidRDefault="00975FEB" w:rsidP="00D23472">
      <w:pPr>
        <w:pStyle w:val="BodyText"/>
      </w:pPr>
      <w:r>
        <w:t xml:space="preserve">Consumption of water by agriculture (ETa) can be represented using three approaches, depending upon data availability and the purpose of the model. The </w:t>
      </w:r>
      <w:r w:rsidR="009752FF">
        <w:t xml:space="preserve">first and </w:t>
      </w:r>
      <w:r>
        <w:t xml:space="preserve">simplest approach for simulating </w:t>
      </w:r>
      <w:r w:rsidR="00F94C3E">
        <w:t>irrigation and crop consumption</w:t>
      </w:r>
      <w:r>
        <w:t xml:space="preserve"> is </w:t>
      </w:r>
      <w:r w:rsidR="003F17B1">
        <w:t xml:space="preserve">used for MODFLOW simulations </w:t>
      </w:r>
      <w:r>
        <w:t xml:space="preserve">to remove some fraction of the irrigation demand from the model. For example, a </w:t>
      </w:r>
      <w:r w:rsidR="00790627">
        <w:t xml:space="preserve">surface water </w:t>
      </w:r>
      <w:r>
        <w:t xml:space="preserve">diversion </w:t>
      </w:r>
      <w:r w:rsidR="00790627">
        <w:t>in the SFR2 Package can be</w:t>
      </w:r>
      <w:r>
        <w:t xml:space="preserve"> used for irrigating a group of cells </w:t>
      </w:r>
      <w:r w:rsidR="00DA30F1">
        <w:t xml:space="preserve">that contain agricultural fields. </w:t>
      </w:r>
      <w:r w:rsidR="00790627">
        <w:t>For the simplest case</w:t>
      </w:r>
      <w:r w:rsidR="00393CC5">
        <w:t>,</w:t>
      </w:r>
      <w:r w:rsidR="00790627">
        <w:t xml:space="preserve"> an efficiency factor is used to partition irrigation into </w:t>
      </w:r>
      <w:r w:rsidR="00F94C3E">
        <w:t xml:space="preserve">crop </w:t>
      </w:r>
      <w:r w:rsidR="00790627">
        <w:t xml:space="preserve">consumption </w:t>
      </w:r>
      <w:r w:rsidR="00F94C3E">
        <w:t xml:space="preserve">(ETa) </w:t>
      </w:r>
      <w:r w:rsidR="00790627">
        <w:t>and return flow</w:t>
      </w:r>
      <w:r w:rsidR="00DA30F1">
        <w:t xml:space="preserve"> as:</w:t>
      </w:r>
    </w:p>
    <w:p w14:paraId="0F805C89" w14:textId="32227146" w:rsidR="00DA30F1" w:rsidRPr="00DA30F1" w:rsidRDefault="00DA30F1" w:rsidP="00A074C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EF*</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c</m:t>
                </m:r>
              </m:sub>
            </m:sSub>
          </m:den>
        </m:f>
      </m:oMath>
      <w:r w:rsidR="00A074C6">
        <w:tab/>
      </w:r>
      <w:r w:rsidR="00CA168E">
        <w:t>.</w:t>
      </w:r>
      <w:r w:rsidR="00A074C6">
        <w:tab/>
      </w:r>
      <w:r w:rsidR="00A074C6">
        <w:tab/>
      </w:r>
      <w:r w:rsidR="00A074C6">
        <w:tab/>
      </w:r>
      <w:r w:rsidR="00A074C6">
        <w:tab/>
      </w:r>
      <w:r w:rsidR="00A074C6">
        <w:tab/>
        <w:t>(1)</w:t>
      </w:r>
    </w:p>
    <w:p w14:paraId="0BB4B44D" w14:textId="1E19F725" w:rsidR="00DA30F1" w:rsidRDefault="00DA30F1" w:rsidP="00CA168E">
      <w:pPr>
        <w:pStyle w:val="BodyText"/>
        <w:ind w:firstLine="0"/>
      </w:pPr>
      <w:r>
        <w:t xml:space="preserve">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the actual ET consumed by </w:t>
      </w:r>
      <w:r w:rsidR="00790627">
        <w:t>crops</w:t>
      </w:r>
      <w:r>
        <w:t>, LT</w:t>
      </w:r>
      <w:r>
        <w:rPr>
          <w:vertAlign w:val="superscript"/>
        </w:rPr>
        <w:t>-1</w:t>
      </w:r>
      <w:r>
        <w:t xml:space="preserv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SFR</m:t>
            </m:r>
          </m:sub>
        </m:sSub>
      </m:oMath>
      <w:r w:rsidR="00A074C6">
        <w:t xml:space="preserve"> is the diversion flow rate specified in the SFR2 input file,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A074C6">
        <w:t xml:space="preserve"> is the area of fields irrigated by the diversion. Accordingly, the amount of water that will be applied to cells </w:t>
      </w:r>
      <w:r w:rsidR="00F94C3E">
        <w:t>from an</w:t>
      </w:r>
      <w:r w:rsidR="00790627">
        <w:t xml:space="preserve"> </w:t>
      </w:r>
      <w:r w:rsidR="007D034B">
        <w:t>SFR2</w:t>
      </w:r>
      <w:r w:rsidR="00790627">
        <w:t xml:space="preserve"> diversion </w:t>
      </w:r>
      <w:r w:rsidR="00A074C6">
        <w:t>is:</w:t>
      </w:r>
    </w:p>
    <w:p w14:paraId="0CD4F003" w14:textId="06049CB0" w:rsidR="00A074C6" w:rsidRDefault="00CA168E" w:rsidP="00A074C6">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div</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EF</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c</m:t>
                </m:r>
              </m:sub>
            </m:sSub>
          </m:den>
        </m:f>
      </m:oMath>
      <w:r w:rsidR="00A074C6">
        <w:tab/>
      </w:r>
      <w:r>
        <w:t>.</w:t>
      </w:r>
      <w:r w:rsidR="00A074C6">
        <w:tab/>
      </w:r>
      <w:r w:rsidR="00A074C6">
        <w:tab/>
      </w:r>
      <w:r w:rsidR="00A074C6">
        <w:tab/>
      </w:r>
      <w:r w:rsidR="00A074C6">
        <w:tab/>
        <w:t>(2)</w:t>
      </w:r>
    </w:p>
    <w:p w14:paraId="5CBC1D04" w14:textId="0FD30624" w:rsidR="00735C7E" w:rsidRDefault="00CA168E" w:rsidP="00CA168E">
      <w:pPr>
        <w:pStyle w:val="BodyText"/>
        <w:ind w:firstLine="0"/>
      </w:pPr>
      <w:r>
        <w:t xml:space="preserve">Where </w:t>
      </w:r>
      <m:oMath>
        <m:sSub>
          <m:sSubPr>
            <m:ctrlPr>
              <w:rPr>
                <w:rFonts w:ascii="Cambria Math" w:hAnsi="Cambria Math"/>
                <w:i/>
              </w:rPr>
            </m:ctrlPr>
          </m:sSubPr>
          <m:e>
            <m:r>
              <w:rPr>
                <w:rFonts w:ascii="Cambria Math" w:hAnsi="Cambria Math"/>
              </w:rPr>
              <m:t>IRR</m:t>
            </m:r>
          </m:e>
          <m:sub>
            <m:r>
              <w:rPr>
                <w:rFonts w:ascii="Cambria Math" w:hAnsi="Cambria Math"/>
              </w:rPr>
              <m:t>div</m:t>
            </m:r>
          </m:sub>
        </m:sSub>
      </m:oMath>
      <w:r>
        <w:t xml:space="preserve"> is the amount of water </w:t>
      </w:r>
      <w:r w:rsidR="00576BF1">
        <w:t xml:space="preserve">per unit area </w:t>
      </w:r>
      <w:r>
        <w:t xml:space="preserve">supplied by </w:t>
      </w:r>
      <w:r w:rsidR="00576BF1">
        <w:t>a</w:t>
      </w:r>
      <w:r>
        <w:t xml:space="preserve"> diversion </w:t>
      </w:r>
      <w:r w:rsidR="006D18E5">
        <w:t xml:space="preserve">to represent </w:t>
      </w:r>
      <w:r w:rsidR="007D034B">
        <w:t xml:space="preserve">surface water and </w:t>
      </w:r>
      <w:r w:rsidR="006D18E5">
        <w:t>groundwater return flow</w:t>
      </w:r>
      <w:r>
        <w:t>, LT</w:t>
      </w:r>
      <w:r>
        <w:rPr>
          <w:vertAlign w:val="superscript"/>
        </w:rPr>
        <w:t>-1</w:t>
      </w:r>
      <w:r>
        <w:t xml:space="preserve">. </w:t>
      </w:r>
      <w:r w:rsidR="00DC21AF">
        <w:t xml:space="preserve">The distribution of water applied to each cell </w:t>
      </w:r>
      <w:r w:rsidR="00F94C3E">
        <w:t>from an SFR2</w:t>
      </w:r>
      <w:r w:rsidR="00DC21AF">
        <w:t xml:space="preserve"> diversion is</w:t>
      </w:r>
      <w:r w:rsidR="00735C7E">
        <w:t>:</w:t>
      </w:r>
    </w:p>
    <w:p w14:paraId="28C3F803" w14:textId="2CFF92D6" w:rsidR="00735C7E" w:rsidRDefault="00735C7E" w:rsidP="00735C7E">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IRR</m:t>
            </m:r>
          </m:e>
          <m:sub>
            <m:r>
              <w:rPr>
                <w:rFonts w:ascii="Cambria Math" w:hAnsi="Cambria Math"/>
              </w:rPr>
              <m:t>div</m:t>
            </m:r>
          </m:sub>
        </m:sSub>
      </m:oMath>
      <w:r>
        <w:tab/>
        <w:t>.</w:t>
      </w:r>
      <w:r>
        <w:tab/>
      </w:r>
      <w:r>
        <w:tab/>
      </w:r>
      <w:r>
        <w:tab/>
        <w:t>(</w:t>
      </w:r>
      <w:r w:rsidR="006D18E5">
        <w:t>3</w:t>
      </w:r>
      <w:r>
        <w:t>)</w:t>
      </w:r>
    </w:p>
    <w:p w14:paraId="65683BF4" w14:textId="0B184A8F" w:rsidR="007F035E" w:rsidRDefault="006D18E5" w:rsidP="006D18E5">
      <w:pPr>
        <w:pStyle w:val="BodyText"/>
        <w:ind w:firstLine="0"/>
      </w:pPr>
      <w:r>
        <w:lastRenderedPageBreak/>
        <w:t xml:space="preserve">Where </w:t>
      </w:r>
      <m:oMath>
        <m:sSub>
          <m:sSubPr>
            <m:ctrlPr>
              <w:rPr>
                <w:rFonts w:ascii="Cambria Math" w:hAnsi="Cambria Math"/>
                <w:i/>
              </w:rPr>
            </m:ctrlPr>
          </m:sSubPr>
          <m:e>
            <m:r>
              <w:rPr>
                <w:rFonts w:ascii="Cambria Math" w:hAnsi="Cambria Math"/>
              </w:rPr>
              <m:t>IRR</m:t>
            </m:r>
          </m:e>
          <m:sub>
            <m:r>
              <w:rPr>
                <w:rFonts w:ascii="Cambria Math" w:hAnsi="Cambria Math"/>
              </w:rPr>
              <m:t>cell</m:t>
            </m:r>
          </m:sub>
        </m:sSub>
      </m:oMath>
      <w:r>
        <w:t xml:space="preserve"> is the amount of water </w:t>
      </w:r>
      <w:r w:rsidR="006D45A6">
        <w:t xml:space="preserve">per unit area </w:t>
      </w:r>
      <w:r>
        <w:t xml:space="preserve">applied to a single cell to represent </w:t>
      </w:r>
      <w:r w:rsidR="00253518">
        <w:t xml:space="preserve">surface water and </w:t>
      </w:r>
      <w:r>
        <w:t>groundwater return flow, LT</w:t>
      </w:r>
      <w:r>
        <w:rPr>
          <w:vertAlign w:val="superscript"/>
        </w:rPr>
        <w:t>-1</w:t>
      </w:r>
      <w:r>
        <w:t xml:space="preserve">; </w:t>
      </w:r>
      <m:oMath>
        <m:sSub>
          <m:sSubPr>
            <m:ctrlPr>
              <w:rPr>
                <w:rFonts w:ascii="Cambria Math" w:hAnsi="Cambria Math"/>
                <w:i/>
              </w:rPr>
            </m:ctrlPr>
          </m:sSubPr>
          <m:e>
            <m:r>
              <w:rPr>
                <w:rFonts w:ascii="Cambria Math" w:hAnsi="Cambria Math"/>
              </w:rPr>
              <m:t>FF</m:t>
            </m:r>
          </m:e>
          <m:sub>
            <m:r>
              <w:rPr>
                <w:rFonts w:ascii="Cambria Math" w:hAnsi="Cambria Math"/>
              </w:rPr>
              <m:t>i</m:t>
            </m:r>
          </m:sub>
        </m:sSub>
      </m:oMath>
      <w:r>
        <w:t xml:space="preserve"> is the field factor specified in the AGWU input file to represent how irrigation </w:t>
      </w:r>
      <w:r w:rsidR="00F94C3E">
        <w:t xml:space="preserve">return flow </w:t>
      </w:r>
      <w:r>
        <w:t xml:space="preserve">is distributed </w:t>
      </w:r>
      <w:r w:rsidR="00F94C3E">
        <w:t>among</w:t>
      </w:r>
      <w:r w:rsidR="00393CC5">
        <w:t xml:space="preserve"> UZF1 </w:t>
      </w:r>
      <w:r>
        <w:t>cell</w:t>
      </w:r>
      <w:r w:rsidR="00F94C3E">
        <w:t>s</w:t>
      </w:r>
      <w:r>
        <w:t xml:space="preserve"> </w:t>
      </w:r>
      <w:r w:rsidR="00F94C3E">
        <w:t>that are</w:t>
      </w:r>
      <w:r>
        <w:t xml:space="preserve"> irrigated by a</w:t>
      </w:r>
      <w:r w:rsidR="00F94C3E">
        <w:t>n SFR2</w:t>
      </w:r>
      <w:r>
        <w:t xml:space="preserve"> diversion, and </w:t>
      </w:r>
      <w:r w:rsidRPr="00576BF1">
        <w:rPr>
          <w:i/>
        </w:rPr>
        <w:t>i</w:t>
      </w:r>
      <w:r>
        <w:t xml:space="preserve"> is the index to the cell.</w:t>
      </w:r>
      <w:r w:rsidR="00576BF1">
        <w:t xml:space="preserve"> </w:t>
      </w:r>
      <m:oMath>
        <m:sSub>
          <m:sSubPr>
            <m:ctrlPr>
              <w:rPr>
                <w:rFonts w:ascii="Cambria Math" w:hAnsi="Cambria Math"/>
                <w:i/>
              </w:rPr>
            </m:ctrlPr>
          </m:sSubPr>
          <m:e>
            <m:r>
              <w:rPr>
                <w:rFonts w:ascii="Cambria Math" w:hAnsi="Cambria Math"/>
              </w:rPr>
              <m:t>IRR</m:t>
            </m:r>
          </m:e>
          <m:sub>
            <m:r>
              <w:rPr>
                <w:rFonts w:ascii="Cambria Math" w:hAnsi="Cambria Math"/>
              </w:rPr>
              <m:t>cell</m:t>
            </m:r>
          </m:sub>
        </m:sSub>
      </m:oMath>
      <w:r w:rsidR="00253518">
        <w:t xml:space="preserve"> is partitioned into surface water and groundwater return flows using the UZF1 input variable VKS</w:t>
      </w:r>
      <w:r w:rsidR="00982F57">
        <w:t xml:space="preserve">; if </w:t>
      </w:r>
      <m:oMath>
        <m:sSub>
          <m:sSubPr>
            <m:ctrlPr>
              <w:rPr>
                <w:rFonts w:ascii="Cambria Math" w:hAnsi="Cambria Math"/>
                <w:i/>
              </w:rPr>
            </m:ctrlPr>
          </m:sSubPr>
          <m:e>
            <m:r>
              <w:rPr>
                <w:rFonts w:ascii="Cambria Math" w:hAnsi="Cambria Math"/>
              </w:rPr>
              <m:t>IRR</m:t>
            </m:r>
          </m:e>
          <m:sub>
            <m:r>
              <w:rPr>
                <w:rFonts w:ascii="Cambria Math" w:hAnsi="Cambria Math"/>
              </w:rPr>
              <m:t>cell</m:t>
            </m:r>
          </m:sub>
        </m:sSub>
      </m:oMath>
      <w:r w:rsidR="00253518">
        <w:t xml:space="preserve"> </w:t>
      </w:r>
      <w:r w:rsidR="00982F57">
        <w:t xml:space="preserve">is greater than VKS then </w:t>
      </w:r>
      <w:r w:rsidR="003F17B1">
        <w:t>their difference</w:t>
      </w:r>
      <w:r w:rsidR="00982F57">
        <w:t xml:space="preserve"> is routed as surface water return flows using the UZF1 input variable IRUNBDN</w:t>
      </w:r>
      <w:r w:rsidR="003F17B1">
        <w:t>,</w:t>
      </w:r>
      <w:r w:rsidR="00D0740D">
        <w:t xml:space="preserve"> and the irrigation amount up to the value of VKS is applied as deep percolation into the UZF1 cell</w:t>
      </w:r>
      <w:r w:rsidR="003F17B1">
        <w:t xml:space="preserve">. </w:t>
      </w:r>
      <w:r w:rsidR="00576BF1">
        <w:t xml:space="preserve">Note that equations 1-3 are used to </w:t>
      </w:r>
      <w:r w:rsidR="00F94C3E">
        <w:t>simulate</w:t>
      </w:r>
      <w:r w:rsidR="00576BF1">
        <w:t xml:space="preserve"> </w:t>
      </w:r>
      <w:r w:rsidR="00565A30">
        <w:t>crop consumption and</w:t>
      </w:r>
      <w:r w:rsidR="00576BF1">
        <w:t xml:space="preserve"> return flows </w:t>
      </w:r>
      <w:r w:rsidR="00565A30">
        <w:t>due to irrigation supplied by</w:t>
      </w:r>
      <w:r w:rsidR="00576BF1">
        <w:t xml:space="preserve"> a single surface water diversion; however, a cell can be irrigated by multiple diversions.</w:t>
      </w:r>
    </w:p>
    <w:p w14:paraId="154CD192" w14:textId="53CF21B7" w:rsidR="007F035E" w:rsidRDefault="007F035E" w:rsidP="006D18E5">
      <w:pPr>
        <w:pStyle w:val="BodyText"/>
        <w:ind w:firstLine="0"/>
      </w:pPr>
      <w:r>
        <w:tab/>
      </w:r>
      <w:r w:rsidR="009752FF">
        <w:t>The second approach for simulating water use by agriculture is like the first in that it is used for MODFLOW simulations</w:t>
      </w:r>
      <w:r w:rsidR="003E12AC">
        <w:t>,</w:t>
      </w:r>
      <w:r w:rsidR="00412188">
        <w:t xml:space="preserve"> and surface water irrigation amounts </w:t>
      </w:r>
      <w:r w:rsidR="003E12AC">
        <w:t>are set using the SFR2 diversion segments</w:t>
      </w:r>
      <w:r w:rsidR="009752FF">
        <w:t>. For this approach, applied irrigation is partitioned into crop consumption and return flow by explicitly simulating ET using the ET options in the UZF1 Package. Surface water return flows are simulated as the applied water more than VKS as with the first approach; however, groundwater return flows are simulated as water percolating beneath the root zone, as defined by the UZF1 variable EXTDP. Because ET is explicitly simulated by the UZF1 Package, the efficiency factor (</w:t>
      </w:r>
      <m:oMath>
        <m:r>
          <w:rPr>
            <w:rFonts w:ascii="Cambria Math" w:hAnsi="Cambria Math"/>
          </w:rPr>
          <m:t>EF</m:t>
        </m:r>
      </m:oMath>
      <w:r w:rsidR="009752FF">
        <w:t xml:space="preserve"> in equations 1 and 2) should be set to zero. </w:t>
      </w:r>
      <w:r w:rsidR="005D75C7">
        <w:t xml:space="preserve">Because the maximum ET is specified by the user within the UZF1 Package (UZF1 variable PET), the user should specify this value to be equal to the </w:t>
      </w:r>
      <w:r w:rsidR="005D75C7" w:rsidRPr="005D75C7">
        <w:t xml:space="preserve">crop </w:t>
      </w:r>
      <w:r w:rsidR="0003371C">
        <w:t>ET</w:t>
      </w:r>
      <w:r w:rsidR="005D75C7">
        <w:t xml:space="preserve"> and not the </w:t>
      </w:r>
      <w:r w:rsidR="005D75C7" w:rsidRPr="005D75C7">
        <w:t xml:space="preserve">reference crop </w:t>
      </w:r>
      <w:r w:rsidR="0003371C">
        <w:t>ET</w:t>
      </w:r>
      <w:r w:rsidR="005D75C7">
        <w:t xml:space="preserve"> (Allen et al., 1998). UZF1 simulates infiltration, vertical unsaturated flow, and root uptake by plants using a kinematic wave solution for unsaturated flow that is solved by the method of characteristics</w:t>
      </w:r>
      <w:r w:rsidR="00A359EA">
        <w:t xml:space="preserve"> (Niswonger et al., 2011)</w:t>
      </w:r>
      <w:r w:rsidR="005D75C7">
        <w:t xml:space="preserve">. </w:t>
      </w:r>
    </w:p>
    <w:p w14:paraId="4C4D499D" w14:textId="485A9995" w:rsidR="009767CD" w:rsidRPr="000A69E6" w:rsidRDefault="009767CD" w:rsidP="006D18E5">
      <w:pPr>
        <w:pStyle w:val="BodyText"/>
        <w:ind w:firstLine="0"/>
      </w:pPr>
      <w:r>
        <w:lastRenderedPageBreak/>
        <w:tab/>
        <w:t xml:space="preserve">The third and most complex option for simulating water use by agriculture is to calculate the irrigation amounts using the ET deficit. This approach can be used in MODFLOW and GSFLOW simulations. </w:t>
      </w:r>
      <w:r w:rsidR="004F7D09">
        <w:t>Irrigation will not be specified as the SFR2 diversion amount, rather the irrigation amount is calculated as the amount of irrigation water that must be applied to cells such that the simulated actual ET is equal to the ET</w:t>
      </w:r>
      <w:r w:rsidR="000A69E6">
        <w:t xml:space="preserve"> under well-watered conditions for a given crop</w:t>
      </w:r>
      <w:r w:rsidR="00ED677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D6779">
        <w:t>).</w:t>
      </w:r>
      <w:r w:rsidR="004F7D09">
        <w:t xml:space="preserve"> </w:t>
      </w:r>
      <w:r w:rsidR="002F6278">
        <w:t xml:space="preserve">For MODFLOW simulations,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F6278">
        <w:t xml:space="preserve"> is specified in the UZF1 Package; </w:t>
      </w:r>
      <w:r w:rsidR="000A69E6">
        <w:t>however, for GSFLOW</w:t>
      </w:r>
      <w:r w:rsidR="002F6278">
        <w:t xml:space="preserve"> the potential ET</w:t>
      </w:r>
      <w:r w:rsidR="000A69E6">
        <w:t xml:space="preserve"> (PET)</w:t>
      </w:r>
      <w:r w:rsidR="002F6278">
        <w:t xml:space="preserve"> is calculated by PRMS </w:t>
      </w:r>
      <w:r w:rsidR="000A69E6">
        <w:t xml:space="preserve">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0A69E6">
        <w:rPr>
          <w:vertAlign w:val="subscript"/>
        </w:rPr>
        <w:t xml:space="preserve"> </w:t>
      </w:r>
      <w:r w:rsidR="000A69E6">
        <w:t>is calculated as:</w:t>
      </w:r>
    </w:p>
    <w:p w14:paraId="07BF85A5" w14:textId="06CB34D7" w:rsidR="000A69E6" w:rsidRDefault="000A69E6"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ww,HRU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tab/>
        <w:t>.</w:t>
      </w:r>
      <w:r>
        <w:tab/>
      </w:r>
      <w:r>
        <w:tab/>
      </w:r>
      <w:r>
        <w:tab/>
        <w:t>(</w:t>
      </w:r>
      <w:r>
        <w:t>4</w:t>
      </w:r>
      <w:r>
        <w:t>)</w:t>
      </w:r>
    </w:p>
    <w:p w14:paraId="251AC019" w14:textId="4A7691F7" w:rsidR="000A69E6" w:rsidRDefault="000A69E6" w:rsidP="000A69E6">
      <w:pPr>
        <w:pStyle w:val="BodyText"/>
        <w:ind w:firstLine="0"/>
      </w:pPr>
      <w:r>
        <w:t xml:space="preserve">Where </w:t>
      </w:r>
      <m:oMath>
        <m:sSub>
          <m:sSubPr>
            <m:ctrlPr>
              <w:rPr>
                <w:rFonts w:ascii="Cambria Math" w:hAnsi="Cambria Math"/>
                <w:i/>
              </w:rPr>
            </m:ctrlPr>
          </m:sSubPr>
          <m:e>
            <m:r>
              <w:rPr>
                <w:rFonts w:ascii="Cambria Math" w:hAnsi="Cambria Math"/>
              </w:rPr>
              <m:t>IRR</m:t>
            </m:r>
          </m:e>
          <m:sub>
            <m:r>
              <w:rPr>
                <w:rFonts w:ascii="Cambria Math" w:hAnsi="Cambria Math"/>
              </w:rPr>
              <m:t>ww,HRU</m:t>
            </m:r>
          </m:sub>
        </m:sSub>
      </m:oMath>
      <w:r w:rsidR="00F4626D">
        <w:t xml:space="preserve"> is the </w:t>
      </w:r>
      <w:r w:rsidR="00432EBC">
        <w:t xml:space="preserve">well-watered </w:t>
      </w:r>
      <w:r w:rsidR="00ED6779">
        <w:t>ET</w:t>
      </w:r>
      <w:r w:rsidR="00432EBC">
        <w:t xml:space="preserve"> for the HRU that is used for calculating the irrigation diversion (</w:t>
      </w:r>
      <m:oMath>
        <m:sSub>
          <m:sSubPr>
            <m:ctrlPr>
              <w:rPr>
                <w:rFonts w:ascii="Cambria Math" w:hAnsi="Cambria Math"/>
                <w:i/>
              </w:rPr>
            </m:ctrlPr>
          </m:sSubPr>
          <m:e>
            <m:r>
              <w:rPr>
                <w:rFonts w:ascii="Cambria Math" w:hAnsi="Cambria Math"/>
              </w:rPr>
              <m:t>IRR</m:t>
            </m:r>
          </m:e>
          <m:sub>
            <m:r>
              <w:rPr>
                <w:rFonts w:ascii="Cambria Math" w:hAnsi="Cambria Math"/>
              </w:rPr>
              <m:t>div</m:t>
            </m:r>
          </m:sub>
        </m:sSub>
      </m:oMath>
      <w:r w:rsidR="00432EBC">
        <w:t xml:space="preserve">); and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32EBC">
        <w:t xml:space="preserve"> is the crop coefficient (Allan et al., 1998) specified in the AGWU input file. </w:t>
      </w:r>
      <w:r w:rsidR="00ED6779">
        <w:t xml:space="preserve">The total SFR2 diversion amount for irrigating all </w:t>
      </w:r>
      <w:r w:rsidR="00AB1D44">
        <w:t>cells or HRUs served by a</w:t>
      </w:r>
      <w:r w:rsidR="003A573A">
        <w:t>n</w:t>
      </w:r>
      <w:r w:rsidR="00AB1D44">
        <w:t xml:space="preserve"> SFR2 diversion is:</w:t>
      </w:r>
    </w:p>
    <w:p w14:paraId="706AC011" w14:textId="04992900" w:rsidR="00735C7E" w:rsidRDefault="00AB1D4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m:t>
            </m:r>
            <m:r>
              <w:rPr>
                <w:rFonts w:ascii="Cambria Math" w:hAnsi="Cambria Math"/>
              </w:rPr>
              <m:t>,def</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Q</m:t>
                </m:r>
              </m:e>
              <m:sub>
                <m:r>
                  <w:rPr>
                    <w:rFonts w:ascii="Cambria Math" w:hAnsi="Cambria Math"/>
                  </w:rPr>
                  <m:t>HRU</m:t>
                </m:r>
                <m:r>
                  <w:rPr>
                    <w:rFonts w:ascii="Cambria Math" w:hAnsi="Cambria Math"/>
                  </w:rPr>
                  <m:t>,def</m:t>
                </m:r>
              </m:sub>
            </m:sSub>
          </m:e>
        </m:nary>
      </m:oMath>
      <w:r>
        <w:tab/>
        <w:t>,</w:t>
      </w:r>
      <w:r w:rsidR="00960A7A">
        <w:tab/>
      </w:r>
      <w:r w:rsidR="000740D8">
        <w:tab/>
      </w:r>
      <w:r>
        <w:t>(</w:t>
      </w:r>
      <w:r>
        <w:t>5</w:t>
      </w:r>
      <w:r>
        <w:t>)</w:t>
      </w:r>
    </w:p>
    <w:p w14:paraId="16FE4384" w14:textId="335278F7" w:rsidR="00AB1D44" w:rsidRDefault="00AB1D44" w:rsidP="00AB1D44">
      <w:pPr>
        <w:pStyle w:val="BodyText"/>
        <w:ind w:firstLine="0"/>
      </w:pPr>
      <w:r>
        <w:t>and for MODFLOW simulations:</w:t>
      </w:r>
    </w:p>
    <w:p w14:paraId="2DE8A6D7" w14:textId="579A621F" w:rsidR="00AB1D44" w:rsidRDefault="00AB1D4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m:t>
            </m:r>
            <m:r>
              <w:rPr>
                <w:rFonts w:ascii="Cambria Math" w:hAnsi="Cambria Math"/>
              </w:rPr>
              <m:t>,def</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m:t>
            </m:r>
            <m:r>
              <w:rPr>
                <w:rFonts w:ascii="Cambria Math" w:hAnsi="Cambria Math"/>
              </w:rPr>
              <m:t>=1</m:t>
            </m:r>
          </m:sub>
          <m:sup>
            <m:r>
              <w:rPr>
                <w:rFonts w:ascii="Cambria Math" w:hAnsi="Cambria Math"/>
              </w:rPr>
              <m:t>ncell</m:t>
            </m:r>
          </m:sup>
          <m:e>
            <m:sSub>
              <m:sSubPr>
                <m:ctrlPr>
                  <w:rPr>
                    <w:rFonts w:ascii="Cambria Math" w:hAnsi="Cambria Math"/>
                    <w:i/>
                  </w:rPr>
                </m:ctrlPr>
              </m:sSubPr>
              <m:e>
                <m:r>
                  <w:rPr>
                    <w:rFonts w:ascii="Cambria Math" w:hAnsi="Cambria Math"/>
                  </w:rPr>
                  <m:t>Q</m:t>
                </m:r>
              </m:e>
              <m:sub>
                <m:r>
                  <w:rPr>
                    <w:rFonts w:ascii="Cambria Math" w:hAnsi="Cambria Math"/>
                  </w:rPr>
                  <m:t>cell</m:t>
                </m:r>
                <m:r>
                  <w:rPr>
                    <w:rFonts w:ascii="Cambria Math" w:hAnsi="Cambria Math"/>
                  </w:rPr>
                  <m:t>,def</m:t>
                </m:r>
              </m:sub>
            </m:sSub>
          </m:e>
        </m:nary>
      </m:oMath>
      <w:r>
        <w:tab/>
        <w:t>.</w:t>
      </w:r>
      <w:r w:rsidR="00B45F51">
        <w:tab/>
      </w:r>
      <w:r w:rsidR="00B45F51">
        <w:tab/>
      </w:r>
      <w:r>
        <w:t>(</w:t>
      </w:r>
      <w:r>
        <w:t>6</w:t>
      </w:r>
      <w:r>
        <w:t>)</w:t>
      </w:r>
    </w:p>
    <w:p w14:paraId="6E4B85D8" w14:textId="74C2FFE9" w:rsidR="00A074C6" w:rsidRDefault="00B45F51" w:rsidP="00A074C6">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SFR</m:t>
            </m:r>
            <m:r>
              <w:rPr>
                <w:rFonts w:ascii="Cambria Math" w:hAnsi="Cambria Math"/>
              </w:rPr>
              <m:t>,def</m:t>
            </m:r>
          </m:sub>
        </m:sSub>
      </m:oMath>
      <w:r>
        <w:t xml:space="preserve"> is the amount of water diverted for irrigatin</w:t>
      </w:r>
      <w:r w:rsidR="00FC5999">
        <w:t xml:space="preserve">g </w:t>
      </w:r>
      <w:r w:rsidR="002F7BEF">
        <w:t>all</w:t>
      </w:r>
      <w:r w:rsidR="00FC5999">
        <w:t xml:space="preserve"> associated cells or HRUs;</w:t>
      </w:r>
      <w:r w:rsidR="00FC5999">
        <w:t xml:space="preserve"> </w:t>
      </w:r>
      <m:oMath>
        <m:sSub>
          <m:sSubPr>
            <m:ctrlPr>
              <w:rPr>
                <w:rFonts w:ascii="Cambria Math" w:hAnsi="Cambria Math"/>
                <w:i/>
              </w:rPr>
            </m:ctrlPr>
          </m:sSubPr>
          <m:e>
            <m:r>
              <w:rPr>
                <w:rFonts w:ascii="Cambria Math" w:hAnsi="Cambria Math"/>
              </w:rPr>
              <m:t>Q</m:t>
            </m:r>
          </m:e>
          <m:sub>
            <m:r>
              <w:rPr>
                <w:rFonts w:ascii="Cambria Math" w:hAnsi="Cambria Math"/>
              </w:rPr>
              <m:t>HRU,def</m:t>
            </m:r>
          </m:sub>
        </m:sSub>
      </m:oMath>
      <w:r w:rsidR="00FC5999">
        <w:t xml:space="preserve"> and </w:t>
      </w:r>
      <m:oMath>
        <m:sSub>
          <m:sSubPr>
            <m:ctrlPr>
              <w:rPr>
                <w:rFonts w:ascii="Cambria Math" w:hAnsi="Cambria Math"/>
                <w:i/>
              </w:rPr>
            </m:ctrlPr>
          </m:sSubPr>
          <m:e>
            <m:r>
              <w:rPr>
                <w:rFonts w:ascii="Cambria Math" w:hAnsi="Cambria Math"/>
              </w:rPr>
              <m:t>Q</m:t>
            </m:r>
          </m:e>
          <m:sub>
            <m:r>
              <w:rPr>
                <w:rFonts w:ascii="Cambria Math" w:hAnsi="Cambria Math"/>
              </w:rPr>
              <m:t>cell,def</m:t>
            </m:r>
          </m:sub>
        </m:sSub>
      </m:oMath>
      <w:r w:rsidR="00FC5999">
        <w:t xml:space="preserve"> are the </w:t>
      </w:r>
      <w:r w:rsidR="009E18B2">
        <w:t xml:space="preserve">amount of applied irrigation required for minimizing the difference between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18B2">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9E18B2">
        <w:t xml:space="preserve">for the HRU and cell, respectively; and </w:t>
      </w: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an SFR2 diversion, respectively</w:t>
      </w:r>
      <w:r w:rsidR="009E18B2">
        <w:t>.</w:t>
      </w:r>
      <w:r w:rsidR="003A573A">
        <w:t xml:space="preserve"> </w:t>
      </w:r>
      <w:r w:rsidR="00960A7A">
        <w:t>Like</w:t>
      </w:r>
      <w:r w:rsidR="00D37268">
        <w:t xml:space="preserve"> the first two approaches for simulating agricultural water use, surface water diversions</w:t>
      </w:r>
      <w:r w:rsidR="00960A7A">
        <w:t xml:space="preserve"> used for irrigation </w:t>
      </w:r>
      <w:r w:rsidR="00D90852">
        <w:t>are</w:t>
      </w:r>
      <w:r w:rsidR="00D37268">
        <w:t xml:space="preserve"> limited by the amount of water flowing in the segment that supplies water to the diversion segment. </w:t>
      </w:r>
      <w:r w:rsidR="00960A7A">
        <w:t>However, in this third case, because the diversion amount is calculated by minimizing the ET deficit</w:t>
      </w:r>
      <w:r w:rsidR="00D90852">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90852">
        <w:t xml:space="preserve"> </w:t>
      </w:r>
      <w:r w:rsidR="00D90852">
        <w:t>-</w:t>
      </w:r>
      <w:r w:rsidR="00D90852">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D90852">
        <w:t xml:space="preserve">), </w:t>
      </w:r>
      <m:oMath>
        <m:sSub>
          <m:sSubPr>
            <m:ctrlPr>
              <w:rPr>
                <w:rFonts w:ascii="Cambria Math" w:hAnsi="Cambria Math"/>
                <w:i/>
              </w:rPr>
            </m:ctrlPr>
          </m:sSubPr>
          <m:e>
            <m:r>
              <w:rPr>
                <w:rFonts w:ascii="Cambria Math" w:hAnsi="Cambria Math"/>
              </w:rPr>
              <m:t>Q</m:t>
            </m:r>
          </m:e>
          <m:sub>
            <m:r>
              <w:rPr>
                <w:rFonts w:ascii="Cambria Math" w:hAnsi="Cambria Math"/>
              </w:rPr>
              <m:t>SFR,def</m:t>
            </m:r>
          </m:sub>
        </m:sSub>
      </m:oMath>
      <w:r w:rsidR="00960A7A">
        <w:t xml:space="preserve"> </w:t>
      </w:r>
      <w:r w:rsidR="008D555C">
        <w:t xml:space="preserve">also </w:t>
      </w:r>
      <w:r w:rsidR="00960A7A">
        <w:t>must be less than the diversion amount (</w:t>
      </w:r>
      <m:oMath>
        <m:sSub>
          <m:sSubPr>
            <m:ctrlPr>
              <w:rPr>
                <w:rFonts w:ascii="Cambria Math" w:hAnsi="Cambria Math"/>
                <w:i/>
              </w:rPr>
            </m:ctrlPr>
          </m:sSubPr>
          <m:e>
            <m:r>
              <w:rPr>
                <w:rFonts w:ascii="Cambria Math" w:hAnsi="Cambria Math"/>
              </w:rPr>
              <m:t>Q</m:t>
            </m:r>
          </m:e>
          <m:sub>
            <m:r>
              <w:rPr>
                <w:rFonts w:ascii="Cambria Math" w:hAnsi="Cambria Math"/>
              </w:rPr>
              <m:t>SFR</m:t>
            </m:r>
          </m:sub>
        </m:sSub>
        <m:r>
          <w:rPr>
            <w:rFonts w:ascii="Cambria Math" w:hAnsi="Cambria Math"/>
          </w:rPr>
          <m:t>)</m:t>
        </m:r>
      </m:oMath>
      <w:r w:rsidR="00960A7A">
        <w:t xml:space="preserve"> </w:t>
      </w:r>
      <w:r w:rsidR="00960A7A">
        <w:lastRenderedPageBreak/>
        <w:t>specified in the SFR2 input file.</w:t>
      </w:r>
      <w:r w:rsidR="00A22A71">
        <w:t xml:space="preserve"> This condition is useful for constraining irrigation timing and amounts, for example to represent growers </w:t>
      </w:r>
      <w:r w:rsidR="00353EC0">
        <w:t xml:space="preserve">that only can divert water for irrigation during specific time periods. </w:t>
      </w:r>
      <w:r w:rsidR="00FC5999">
        <w:t xml:space="preserve">If </w:t>
      </w:r>
      <m:oMath>
        <m:sSub>
          <m:sSubPr>
            <m:ctrlPr>
              <w:rPr>
                <w:rFonts w:ascii="Cambria Math" w:hAnsi="Cambria Math"/>
                <w:i/>
              </w:rPr>
            </m:ctrlPr>
          </m:sSubPr>
          <m:e>
            <m:r>
              <w:rPr>
                <w:rFonts w:ascii="Cambria Math" w:hAnsi="Cambria Math"/>
              </w:rPr>
              <m:t>Q</m:t>
            </m:r>
          </m:e>
          <m:sub>
            <m:r>
              <w:rPr>
                <w:rFonts w:ascii="Cambria Math" w:hAnsi="Cambria Math"/>
              </w:rPr>
              <m:t>SFR</m:t>
            </m:r>
          </m:sub>
        </m:sSub>
      </m:oMath>
      <w:r w:rsidR="00FC5999">
        <w:t xml:space="preserve"> is set to zero then irrigation will be set to zero. </w:t>
      </w:r>
    </w:p>
    <w:p w14:paraId="650FE8F6" w14:textId="664CC18D" w:rsidR="00FC5999" w:rsidRDefault="00FC5999" w:rsidP="00A074C6">
      <w:pPr>
        <w:pStyle w:val="BodyText"/>
        <w:ind w:firstLine="0"/>
      </w:pPr>
      <w:r>
        <w:tab/>
        <w:t xml:space="preserve">The irrigation </w:t>
      </w:r>
      <w:r w:rsidR="002F7BEF">
        <w:t>amount</w:t>
      </w:r>
      <w:r w:rsidR="002F7BEF">
        <w:t xml:space="preserve"> </w:t>
      </w:r>
      <w:r>
        <w:t>(</w:t>
      </w:r>
      <m:oMath>
        <m:sSub>
          <m:sSubPr>
            <m:ctrlPr>
              <w:rPr>
                <w:rFonts w:ascii="Cambria Math" w:hAnsi="Cambria Math"/>
                <w:i/>
              </w:rPr>
            </m:ctrlPr>
          </m:sSubPr>
          <m:e>
            <m:r>
              <w:rPr>
                <w:rFonts w:ascii="Cambria Math" w:hAnsi="Cambria Math"/>
              </w:rPr>
              <m:t>Q</m:t>
            </m:r>
          </m:e>
          <m:sub>
            <m:r>
              <w:rPr>
                <w:rFonts w:ascii="Cambria Math" w:hAnsi="Cambria Math"/>
              </w:rPr>
              <m:t>def</m:t>
            </m:r>
          </m:sub>
        </m:sSub>
        <m:r>
          <w:rPr>
            <w:rFonts w:ascii="Cambria Math" w:hAnsi="Cambria Math"/>
          </w:rPr>
          <m:t>)</m:t>
        </m:r>
      </m:oMath>
      <w:r>
        <w:t xml:space="preserve"> is calculated by minimizing the ET deficit as:</w:t>
      </w:r>
    </w:p>
    <w:p w14:paraId="13EF2AB0" w14:textId="2C5F2DCF" w:rsidR="00FC5999" w:rsidRDefault="00D90852" w:rsidP="00FC5999">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HRU,def</m:t>
            </m:r>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ww,HRU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HRU</m:t>
            </m:r>
          </m:sub>
        </m:sSub>
      </m:oMath>
      <w:r w:rsidR="00FC5999">
        <w:tab/>
        <w:t>,</w:t>
      </w:r>
      <w:r w:rsidR="00FC5999">
        <w:tab/>
        <w:t>(</w:t>
      </w:r>
      <w:r w:rsidR="000E32FC">
        <w:t>7</w:t>
      </w:r>
      <w:r w:rsidR="00FC5999">
        <w:t>)</w:t>
      </w:r>
    </w:p>
    <w:p w14:paraId="28469D44" w14:textId="6CB319EE" w:rsidR="00FC5999" w:rsidRDefault="000E32FC" w:rsidP="00A074C6">
      <w:pPr>
        <w:pStyle w:val="BodyText"/>
        <w:ind w:firstLine="0"/>
      </w:pPr>
      <w:r>
        <w:t xml:space="preserve">and </w:t>
      </w:r>
    </w:p>
    <w:p w14:paraId="220439F5" w14:textId="315963A9" w:rsidR="000E32FC" w:rsidRDefault="000E32FC" w:rsidP="000E32FC">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cell</m:t>
            </m:r>
            <m:r>
              <w:rPr>
                <w:rFonts w:ascii="Cambria Math" w:hAnsi="Cambria Math"/>
              </w:rPr>
              <m:t>,def</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m:t>
            </m:r>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cell</m:t>
            </m:r>
          </m:sub>
        </m:sSub>
      </m:oMath>
      <w:r>
        <w:tab/>
      </w:r>
      <w:r>
        <w:t>.</w:t>
      </w:r>
      <w:r>
        <w:tab/>
        <w:t>(</w:t>
      </w:r>
      <w:r>
        <w:t>8</w:t>
      </w:r>
      <w:r>
        <w:t>)</w:t>
      </w:r>
    </w:p>
    <w:p w14:paraId="4D511CD1" w14:textId="68CE96D4" w:rsidR="000E32FC" w:rsidRDefault="000E32FC" w:rsidP="000E32FC">
      <w:pPr>
        <w:pStyle w:val="BodyText"/>
        <w:ind w:firstLine="0"/>
      </w:pPr>
      <w:r>
        <w:t>Where</w:t>
      </w:r>
    </w:p>
    <w:p w14:paraId="535DD30C" w14:textId="0A776AE7" w:rsidR="000E32FC" w:rsidRDefault="000E32FC" w:rsidP="000E32FC">
      <w:pPr>
        <w:pStyle w:val="BodyText"/>
        <w:ind w:left="2880"/>
      </w:pPr>
      <m:oMath>
        <m:r>
          <w:rPr>
            <w:rFonts w:ascii="Cambria Math" w:hAnsi="Cambria Math"/>
          </w:rPr>
          <m:t>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m:t>
                </m:r>
              </m:sub>
            </m:sSub>
          </m:den>
        </m:f>
        <m:r>
          <w:rPr>
            <w:rFonts w:ascii="Cambria Math" w:hAnsi="Cambria Math"/>
          </w:rPr>
          <m:t>-1</m:t>
        </m:r>
      </m:oMath>
      <w:r>
        <w:t>.</w:t>
      </w:r>
      <w:r>
        <w:tab/>
      </w:r>
      <w:r>
        <w:tab/>
      </w:r>
      <w:r>
        <w:tab/>
      </w:r>
      <w:r>
        <w:tab/>
      </w:r>
      <w:r>
        <w:tab/>
      </w:r>
      <w:bookmarkStart w:id="6" w:name="_GoBack"/>
      <w:bookmarkEnd w:id="6"/>
      <w:r>
        <w:t>(</w:t>
      </w:r>
      <w:r>
        <w:t>9</w:t>
      </w:r>
      <w:r>
        <w:t>)</w:t>
      </w:r>
    </w:p>
    <w:p w14:paraId="1EABD1C9" w14:textId="78B81532" w:rsidR="008A46C5" w:rsidRDefault="008A46C5" w:rsidP="00A074C6">
      <w:pPr>
        <w:pStyle w:val="BodyText"/>
        <w:ind w:firstLine="0"/>
      </w:pPr>
    </w:p>
    <w:p w14:paraId="49121AF2" w14:textId="5E2AA438" w:rsidR="008A46C5" w:rsidRDefault="00FC5999" w:rsidP="00A074C6">
      <w:pPr>
        <w:pStyle w:val="BodyText"/>
        <w:ind w:firstLine="0"/>
      </w:pPr>
      <m:oMath>
        <m:sSub>
          <m:sSubPr>
            <m:ctrlPr>
              <w:rPr>
                <w:rFonts w:ascii="Cambria Math" w:hAnsi="Cambria Math"/>
                <w:i/>
              </w:rPr>
            </m:ctrlPr>
          </m:sSubPr>
          <m:e>
            <m:r>
              <w:rPr>
                <w:rFonts w:ascii="Cambria Math" w:hAnsi="Cambria Math"/>
              </w:rPr>
              <m:t>A</m:t>
            </m:r>
          </m:e>
          <m:sub>
            <m:r>
              <w:rPr>
                <w:rFonts w:ascii="Cambria Math" w:hAnsi="Cambria Math"/>
              </w:rPr>
              <m:t>HRU</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cell</m:t>
            </m:r>
          </m:sub>
        </m:sSub>
      </m:oMath>
      <w:r>
        <w:t xml:space="preserve"> are the area of each HRU and cell, respectively.</w:t>
      </w:r>
    </w:p>
    <w:p w14:paraId="5E794875" w14:textId="34BEE869" w:rsidR="008A46C5" w:rsidRDefault="008A46C5" w:rsidP="00A074C6">
      <w:pPr>
        <w:pStyle w:val="BodyText"/>
        <w:ind w:firstLine="0"/>
      </w:pPr>
    </w:p>
    <w:p w14:paraId="1AE6C9C1" w14:textId="55420300" w:rsidR="008A46C5" w:rsidRDefault="008A46C5" w:rsidP="00A074C6">
      <w:pPr>
        <w:pStyle w:val="BodyText"/>
        <w:ind w:firstLine="0"/>
      </w:pPr>
    </w:p>
    <w:p w14:paraId="6079F841" w14:textId="77777777" w:rsidR="008A46C5" w:rsidRPr="00A074C6" w:rsidRDefault="008A46C5" w:rsidP="00A074C6">
      <w:pPr>
        <w:pStyle w:val="BodyText"/>
        <w:ind w:firstLine="0"/>
      </w:pPr>
    </w:p>
    <w:p w14:paraId="6994BA5C" w14:textId="336CF8EB" w:rsidR="0074410A" w:rsidRDefault="00D0273B" w:rsidP="00D0273B">
      <w:pPr>
        <w:pStyle w:val="BodyText"/>
      </w:pPr>
      <w:r>
        <w:t xml:space="preserve">The </w:t>
      </w:r>
      <w:r w:rsidR="00746948">
        <w:t>AGWU</w:t>
      </w:r>
      <w:r>
        <w:t xml:space="preserve"> Package is activated by specifying a file type of “</w:t>
      </w:r>
      <w:r w:rsidR="00746948">
        <w:t>AGWU</w:t>
      </w:r>
      <w:r>
        <w:t xml:space="preserve">” within the MODFLOW-NWT Name file. The </w:t>
      </w:r>
      <w:r w:rsidR="00746948">
        <w:t>AGWU</w:t>
      </w:r>
      <w:r>
        <w:t xml:space="preserve">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 xml:space="preserve">Surface water and </w:t>
      </w:r>
      <w:r w:rsidR="008531B2" w:rsidRPr="008531B2">
        <w:lastRenderedPageBreak/>
        <w:t>groundwater irrigation using IRR</w:t>
      </w:r>
      <w:r w:rsidR="008531B2">
        <w:t>IGATION_SFR and IRRIGATION_WELL,</w:t>
      </w:r>
      <w:r w:rsidR="008531B2" w:rsidRPr="008531B2">
        <w:t xml:space="preserve"> demand calculated as ET deficit using ETDEMAND</w:t>
      </w:r>
      <w:r w:rsidR="0006037D" w:rsidRPr="0006037D">
        <w:t>.</w:t>
      </w:r>
      <w:bookmarkEnd w:id="7"/>
    </w:p>
    <w:p w14:paraId="739FC4D0" w14:textId="534E4E88" w:rsidR="00CF1549" w:rsidRDefault="00CF1549" w:rsidP="009149F3">
      <w:pPr>
        <w:pStyle w:val="Heading2"/>
      </w:pPr>
      <w:r>
        <w:t>Limitation</w:t>
      </w:r>
    </w:p>
    <w:p w14:paraId="77D54263" w14:textId="7404A0B0" w:rsidR="00BC0B94" w:rsidRPr="00584F2E" w:rsidRDefault="003B410D" w:rsidP="00933876">
      <w:pPr>
        <w:pStyle w:val="BodyText"/>
      </w:pPr>
      <w:r>
        <w:t xml:space="preserve">As </w:t>
      </w:r>
      <w:bookmarkStart w:id="8" w:name="_Toc488403566"/>
      <w:r w:rsidR="00BC0B94" w:rsidRPr="00BC0B94">
        <w:t xml:space="preserve">The </w:t>
      </w:r>
      <w:r w:rsidR="001967D9">
        <w:t>f</w:t>
      </w:r>
      <w:r w:rsidR="001967D9" w:rsidRPr="00BC0B94">
        <w:t xml:space="preserve">ootprint </w:t>
      </w:r>
      <w:r w:rsidR="00BC0B94" w:rsidRPr="00BC0B94">
        <w:t>is NOT 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8"/>
    </w:p>
    <w:p w14:paraId="4B60B7BD" w14:textId="77777777" w:rsidR="00F85071" w:rsidRDefault="00F85071" w:rsidP="00F85071">
      <w:pPr>
        <w:pStyle w:val="Heading1"/>
        <w:autoSpaceDE w:val="0"/>
      </w:pPr>
      <w:bookmarkStart w:id="9" w:name="_Toc488393761"/>
      <w:r>
        <w:t>Description of the Modified Footprint Algorithm</w:t>
      </w:r>
      <w:bookmarkEnd w:id="9"/>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10" w:name="_Toc488393762"/>
      <w:r>
        <w:t>Initial Redistribution</w:t>
      </w:r>
      <w:bookmarkEnd w:id="10"/>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11" w:name="_Toc488393763"/>
      <w:r>
        <w:t>Redistribute to Perimeter Cells when Stalled</w:t>
      </w:r>
      <w:bookmarkEnd w:id="11"/>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r w:rsidR="0006037D" w:rsidRPr="0006037D">
        <w:t>Modified from Goode (2016).</w:t>
      </w:r>
    </w:p>
    <w:p w14:paraId="2D40F831" w14:textId="77777777" w:rsidR="004D7B3A" w:rsidRDefault="004D7B3A" w:rsidP="004D7B3A">
      <w:pPr>
        <w:pStyle w:val="Heading1"/>
      </w:pPr>
      <w:bookmarkStart w:id="12" w:name="_Toc488393764"/>
      <w:r>
        <w:t>Using ModelMuse with WellFootprint</w:t>
      </w:r>
      <w:bookmarkEnd w:id="12"/>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13" w:name="_Toc488393765"/>
      <w:r>
        <w:t>Starting a New Footprint Project</w:t>
      </w:r>
      <w:bookmarkEnd w:id="13"/>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14" w:name="_Toc488393766"/>
      <w:r>
        <w:lastRenderedPageBreak/>
        <w:t>Editing the Grid</w:t>
      </w:r>
      <w:bookmarkEnd w:id="14"/>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15" w:name="_Toc488393767"/>
      <w:r>
        <w:t>Non Spatial Data</w:t>
      </w:r>
      <w:bookmarkEnd w:id="15"/>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16" w:name="_Toc488393768"/>
      <w:r>
        <w:t>Input Data Sets</w:t>
      </w:r>
      <w:bookmarkEnd w:id="16"/>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17" w:name="_Toc488393769"/>
      <w:r>
        <w:t>Running WellFootprint</w:t>
      </w:r>
      <w:bookmarkEnd w:id="17"/>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18" w:name="_Toc488393770"/>
      <w:r>
        <w:t>Displaying Results</w:t>
      </w:r>
      <w:bookmarkEnd w:id="18"/>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19" w:name="_Toc488393771"/>
      <w:r>
        <w:t xml:space="preserve">WellFootprint </w:t>
      </w:r>
      <w:r w:rsidR="008049CA">
        <w:t>Input file format</w:t>
      </w:r>
      <w:bookmarkEnd w:id="19"/>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20" w:name="_Toc488393772"/>
      <w:r>
        <w:lastRenderedPageBreak/>
        <w:t xml:space="preserve">WellFootprint </w:t>
      </w:r>
      <w:r w:rsidR="004D7B3A">
        <w:t>Output file formats</w:t>
      </w:r>
      <w:bookmarkEnd w:id="20"/>
    </w:p>
    <w:p w14:paraId="03DAF7C4" w14:textId="77777777" w:rsidR="004D7B3A" w:rsidRDefault="004D7B3A" w:rsidP="004D7B3A">
      <w:pPr>
        <w:pStyle w:val="Heading2"/>
      </w:pPr>
      <w:bookmarkStart w:id="21" w:name="_Toc488393773"/>
      <w:r>
        <w:t>Format of text result file</w:t>
      </w:r>
      <w:bookmarkEnd w:id="21"/>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22" w:name="_Toc488393774"/>
      <w:r>
        <w:t>Format of binary results file.</w:t>
      </w:r>
      <w:bookmarkEnd w:id="22"/>
    </w:p>
    <w:p w14:paraId="5DD1317C" w14:textId="77777777" w:rsidR="0028639D" w:rsidRDefault="0028639D" w:rsidP="003D4F1B">
      <w:pPr>
        <w:pStyle w:val="Heading1"/>
        <w:autoSpaceDE w:val="0"/>
      </w:pPr>
      <w:bookmarkStart w:id="23" w:name="_Toc488393775"/>
      <w:bookmarkStart w:id="24" w:name="_Toc59000064"/>
      <w:r>
        <w:t>Discussion</w:t>
      </w:r>
    </w:p>
    <w:p w14:paraId="3D64548A" w14:textId="19B57A02" w:rsidR="0028639D" w:rsidRPr="0028639D" w:rsidRDefault="00A70F7A" w:rsidP="0028639D">
      <w:pPr>
        <w:pStyle w:val="BodyText"/>
      </w:pPr>
      <w:r>
        <w:t xml:space="preserve">While the use of WellFootprint to display well withdrawals has been emphasized here, there are other sorts of data that </w:t>
      </w:r>
      <w:r w:rsidR="00B74DA6">
        <w:t>could be displayed using WellFootprint</w:t>
      </w:r>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23"/>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25" w:name="_Toc488393776"/>
      <w:r>
        <w:t>References</w:t>
      </w:r>
      <w:r w:rsidRPr="00DC6924">
        <w:t xml:space="preserve"> Cited</w:t>
      </w:r>
      <w:bookmarkEnd w:id="24"/>
      <w:bookmarkEnd w:id="25"/>
    </w:p>
    <w:p w14:paraId="3AEA49AC" w14:textId="2E7CD4BB" w:rsidR="00375D94" w:rsidRDefault="005D75C7" w:rsidP="00375D94">
      <w:pPr>
        <w:pStyle w:val="Reference"/>
      </w:pPr>
      <w:r w:rsidRPr="005D75C7">
        <w:t>Allen, R. G., Pereira, L. S., Raes,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26" w:name="_Toc59000065"/>
    </w:p>
    <w:bookmarkEnd w:id="26"/>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67E9C" w14:textId="77777777" w:rsidR="00852116" w:rsidRDefault="00852116">
      <w:pPr>
        <w:spacing w:line="240" w:lineRule="auto"/>
      </w:pPr>
      <w:r>
        <w:separator/>
      </w:r>
    </w:p>
  </w:endnote>
  <w:endnote w:type="continuationSeparator" w:id="0">
    <w:p w14:paraId="64347DAA" w14:textId="77777777" w:rsidR="00852116" w:rsidRDefault="0085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CE05B4" w:rsidRDefault="00CE05B4" w:rsidP="00384E49">
    <w:pPr>
      <w:pStyle w:val="DBID"/>
    </w:pPr>
    <w:r>
      <w:t>U.S. Department of the Interior</w:t>
    </w:r>
  </w:p>
  <w:p w14:paraId="2C3B1DA2" w14:textId="77777777" w:rsidR="00CE05B4" w:rsidRPr="00545B01" w:rsidRDefault="00CE05B4"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CE05B4" w:rsidRDefault="00CE0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CE05B4" w:rsidRPr="004126AC" w:rsidRDefault="00CE05B4"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CE05B4" w:rsidRDefault="00CE05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0B81DE1E" w:rsidR="00CE05B4" w:rsidRPr="004126AC" w:rsidRDefault="00CE05B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E32FC">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2A836603" w:rsidR="00CE05B4" w:rsidRPr="004126AC" w:rsidRDefault="00CE05B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E32FC">
      <w:rPr>
        <w:noProof/>
      </w:rPr>
      <w:t>9</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CE05B4" w:rsidRDefault="00CE0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73B7B" w14:textId="77777777" w:rsidR="00852116" w:rsidRDefault="00852116">
      <w:pPr>
        <w:spacing w:line="240" w:lineRule="auto"/>
      </w:pPr>
      <w:r>
        <w:separator/>
      </w:r>
    </w:p>
  </w:footnote>
  <w:footnote w:type="continuationSeparator" w:id="0">
    <w:p w14:paraId="72148093" w14:textId="77777777" w:rsidR="00852116" w:rsidRDefault="008521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496D"/>
    <w:rsid w:val="00015B15"/>
    <w:rsid w:val="00015E12"/>
    <w:rsid w:val="0003371C"/>
    <w:rsid w:val="00041613"/>
    <w:rsid w:val="00045CA8"/>
    <w:rsid w:val="00047108"/>
    <w:rsid w:val="00054BA5"/>
    <w:rsid w:val="000574ED"/>
    <w:rsid w:val="0006037D"/>
    <w:rsid w:val="00063324"/>
    <w:rsid w:val="00065C99"/>
    <w:rsid w:val="000740D8"/>
    <w:rsid w:val="00087A89"/>
    <w:rsid w:val="000A3A7A"/>
    <w:rsid w:val="000A69E6"/>
    <w:rsid w:val="000B0819"/>
    <w:rsid w:val="000B1B67"/>
    <w:rsid w:val="000B4C54"/>
    <w:rsid w:val="000C0DF8"/>
    <w:rsid w:val="000C2A19"/>
    <w:rsid w:val="000D17EF"/>
    <w:rsid w:val="000D4D35"/>
    <w:rsid w:val="000E32FC"/>
    <w:rsid w:val="000E7638"/>
    <w:rsid w:val="000F56F9"/>
    <w:rsid w:val="00130796"/>
    <w:rsid w:val="00153923"/>
    <w:rsid w:val="0015565F"/>
    <w:rsid w:val="00161EBD"/>
    <w:rsid w:val="00163867"/>
    <w:rsid w:val="00163A60"/>
    <w:rsid w:val="00177A58"/>
    <w:rsid w:val="00190617"/>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53518"/>
    <w:rsid w:val="00262FB7"/>
    <w:rsid w:val="00271408"/>
    <w:rsid w:val="00283214"/>
    <w:rsid w:val="002834EA"/>
    <w:rsid w:val="0028639D"/>
    <w:rsid w:val="00286C7F"/>
    <w:rsid w:val="0029519C"/>
    <w:rsid w:val="002A6991"/>
    <w:rsid w:val="002B1CAB"/>
    <w:rsid w:val="002B7A30"/>
    <w:rsid w:val="002C09AF"/>
    <w:rsid w:val="002C0BCA"/>
    <w:rsid w:val="002C0FCB"/>
    <w:rsid w:val="002C20EF"/>
    <w:rsid w:val="002E6D53"/>
    <w:rsid w:val="002F6278"/>
    <w:rsid w:val="002F6912"/>
    <w:rsid w:val="002F7BEF"/>
    <w:rsid w:val="00301719"/>
    <w:rsid w:val="00303987"/>
    <w:rsid w:val="00303A8D"/>
    <w:rsid w:val="003077B8"/>
    <w:rsid w:val="00311507"/>
    <w:rsid w:val="00315A3C"/>
    <w:rsid w:val="003323AB"/>
    <w:rsid w:val="00344308"/>
    <w:rsid w:val="00353EC0"/>
    <w:rsid w:val="0036291C"/>
    <w:rsid w:val="0036363B"/>
    <w:rsid w:val="0036620A"/>
    <w:rsid w:val="00367838"/>
    <w:rsid w:val="0037065E"/>
    <w:rsid w:val="00375179"/>
    <w:rsid w:val="00375D94"/>
    <w:rsid w:val="00376734"/>
    <w:rsid w:val="00384E49"/>
    <w:rsid w:val="003938CE"/>
    <w:rsid w:val="00393CC5"/>
    <w:rsid w:val="0039551A"/>
    <w:rsid w:val="00395D00"/>
    <w:rsid w:val="00396319"/>
    <w:rsid w:val="003977F8"/>
    <w:rsid w:val="003A520F"/>
    <w:rsid w:val="003A573A"/>
    <w:rsid w:val="003B0C73"/>
    <w:rsid w:val="003B410D"/>
    <w:rsid w:val="003D4F1B"/>
    <w:rsid w:val="003D7B48"/>
    <w:rsid w:val="003D7D95"/>
    <w:rsid w:val="003D7EC4"/>
    <w:rsid w:val="003E12AC"/>
    <w:rsid w:val="003E333F"/>
    <w:rsid w:val="003F17B1"/>
    <w:rsid w:val="00406444"/>
    <w:rsid w:val="0041064E"/>
    <w:rsid w:val="00412188"/>
    <w:rsid w:val="004139AF"/>
    <w:rsid w:val="004226D6"/>
    <w:rsid w:val="0042611A"/>
    <w:rsid w:val="00432EBC"/>
    <w:rsid w:val="00436E24"/>
    <w:rsid w:val="004420F7"/>
    <w:rsid w:val="00450824"/>
    <w:rsid w:val="004531C4"/>
    <w:rsid w:val="00462041"/>
    <w:rsid w:val="004647D8"/>
    <w:rsid w:val="00466F76"/>
    <w:rsid w:val="00470723"/>
    <w:rsid w:val="004707CE"/>
    <w:rsid w:val="00474AE4"/>
    <w:rsid w:val="00475952"/>
    <w:rsid w:val="00481B07"/>
    <w:rsid w:val="004835BE"/>
    <w:rsid w:val="00486211"/>
    <w:rsid w:val="004945C6"/>
    <w:rsid w:val="00497277"/>
    <w:rsid w:val="004A3980"/>
    <w:rsid w:val="004B31E8"/>
    <w:rsid w:val="004C080E"/>
    <w:rsid w:val="004D4131"/>
    <w:rsid w:val="004D6EAF"/>
    <w:rsid w:val="004D7B3A"/>
    <w:rsid w:val="004E4B63"/>
    <w:rsid w:val="004F150F"/>
    <w:rsid w:val="004F7D09"/>
    <w:rsid w:val="00506630"/>
    <w:rsid w:val="005151ED"/>
    <w:rsid w:val="00522592"/>
    <w:rsid w:val="00522DDB"/>
    <w:rsid w:val="00526723"/>
    <w:rsid w:val="00540893"/>
    <w:rsid w:val="00545B01"/>
    <w:rsid w:val="00545E4D"/>
    <w:rsid w:val="005507D5"/>
    <w:rsid w:val="00551751"/>
    <w:rsid w:val="005634C5"/>
    <w:rsid w:val="0056546D"/>
    <w:rsid w:val="00565A30"/>
    <w:rsid w:val="005752FD"/>
    <w:rsid w:val="00575A72"/>
    <w:rsid w:val="00575F30"/>
    <w:rsid w:val="00576BF1"/>
    <w:rsid w:val="00584F2E"/>
    <w:rsid w:val="00586812"/>
    <w:rsid w:val="00595C2C"/>
    <w:rsid w:val="005967D7"/>
    <w:rsid w:val="00596F03"/>
    <w:rsid w:val="005A5E9B"/>
    <w:rsid w:val="005B1A6E"/>
    <w:rsid w:val="005B25CA"/>
    <w:rsid w:val="005B5E24"/>
    <w:rsid w:val="005C2DE4"/>
    <w:rsid w:val="005C69FD"/>
    <w:rsid w:val="005D75C7"/>
    <w:rsid w:val="005E1E58"/>
    <w:rsid w:val="005E2F44"/>
    <w:rsid w:val="005F00D2"/>
    <w:rsid w:val="005F2E20"/>
    <w:rsid w:val="005F5C04"/>
    <w:rsid w:val="00606C8B"/>
    <w:rsid w:val="0064351F"/>
    <w:rsid w:val="006471FF"/>
    <w:rsid w:val="00650005"/>
    <w:rsid w:val="00667E73"/>
    <w:rsid w:val="006837C5"/>
    <w:rsid w:val="00686EA3"/>
    <w:rsid w:val="00687287"/>
    <w:rsid w:val="0069187A"/>
    <w:rsid w:val="0069794B"/>
    <w:rsid w:val="006A1B34"/>
    <w:rsid w:val="006A4837"/>
    <w:rsid w:val="006B2077"/>
    <w:rsid w:val="006B25D3"/>
    <w:rsid w:val="006B66FD"/>
    <w:rsid w:val="006B67BF"/>
    <w:rsid w:val="006B7705"/>
    <w:rsid w:val="006C1EFB"/>
    <w:rsid w:val="006D18E5"/>
    <w:rsid w:val="006D45A6"/>
    <w:rsid w:val="006E21F5"/>
    <w:rsid w:val="006E5D27"/>
    <w:rsid w:val="006F5F94"/>
    <w:rsid w:val="0070021C"/>
    <w:rsid w:val="00715F01"/>
    <w:rsid w:val="00720E82"/>
    <w:rsid w:val="007225C5"/>
    <w:rsid w:val="007260AA"/>
    <w:rsid w:val="00726E14"/>
    <w:rsid w:val="00735C7E"/>
    <w:rsid w:val="00735FA9"/>
    <w:rsid w:val="0074410A"/>
    <w:rsid w:val="00746948"/>
    <w:rsid w:val="00755DDF"/>
    <w:rsid w:val="007655BF"/>
    <w:rsid w:val="0077089B"/>
    <w:rsid w:val="00774831"/>
    <w:rsid w:val="00782A1A"/>
    <w:rsid w:val="00784F88"/>
    <w:rsid w:val="00790627"/>
    <w:rsid w:val="007912A0"/>
    <w:rsid w:val="00796A92"/>
    <w:rsid w:val="007A3BCD"/>
    <w:rsid w:val="007B44E2"/>
    <w:rsid w:val="007C10F9"/>
    <w:rsid w:val="007D034B"/>
    <w:rsid w:val="007D0F8A"/>
    <w:rsid w:val="007D7F03"/>
    <w:rsid w:val="007E64BA"/>
    <w:rsid w:val="007F035E"/>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52116"/>
    <w:rsid w:val="008531B2"/>
    <w:rsid w:val="00862295"/>
    <w:rsid w:val="00862DEE"/>
    <w:rsid w:val="00872DD3"/>
    <w:rsid w:val="00872F0F"/>
    <w:rsid w:val="008765BB"/>
    <w:rsid w:val="008856C6"/>
    <w:rsid w:val="0089437E"/>
    <w:rsid w:val="00896710"/>
    <w:rsid w:val="008973A5"/>
    <w:rsid w:val="008A1DC8"/>
    <w:rsid w:val="008A46C5"/>
    <w:rsid w:val="008B7999"/>
    <w:rsid w:val="008C58A9"/>
    <w:rsid w:val="008D0D10"/>
    <w:rsid w:val="008D2840"/>
    <w:rsid w:val="008D555C"/>
    <w:rsid w:val="008E7155"/>
    <w:rsid w:val="008F074B"/>
    <w:rsid w:val="008F614A"/>
    <w:rsid w:val="008F714C"/>
    <w:rsid w:val="008F739F"/>
    <w:rsid w:val="0091393E"/>
    <w:rsid w:val="009149F3"/>
    <w:rsid w:val="009150D9"/>
    <w:rsid w:val="00920E25"/>
    <w:rsid w:val="00923746"/>
    <w:rsid w:val="0092735D"/>
    <w:rsid w:val="00932F02"/>
    <w:rsid w:val="00933876"/>
    <w:rsid w:val="009449AE"/>
    <w:rsid w:val="00946770"/>
    <w:rsid w:val="00947A68"/>
    <w:rsid w:val="00952796"/>
    <w:rsid w:val="009527FE"/>
    <w:rsid w:val="0095618F"/>
    <w:rsid w:val="0095790F"/>
    <w:rsid w:val="00960A7A"/>
    <w:rsid w:val="009752FF"/>
    <w:rsid w:val="00975FEB"/>
    <w:rsid w:val="00976075"/>
    <w:rsid w:val="009767CD"/>
    <w:rsid w:val="00977BAE"/>
    <w:rsid w:val="00982B68"/>
    <w:rsid w:val="00982F57"/>
    <w:rsid w:val="009862D7"/>
    <w:rsid w:val="00991DE3"/>
    <w:rsid w:val="00992F13"/>
    <w:rsid w:val="00993EF7"/>
    <w:rsid w:val="009A164A"/>
    <w:rsid w:val="009A1854"/>
    <w:rsid w:val="009A19AD"/>
    <w:rsid w:val="009A7F3B"/>
    <w:rsid w:val="009B0B9B"/>
    <w:rsid w:val="009B22DF"/>
    <w:rsid w:val="009B26A3"/>
    <w:rsid w:val="009B4E45"/>
    <w:rsid w:val="009D6E8D"/>
    <w:rsid w:val="009E18B2"/>
    <w:rsid w:val="009E1FAC"/>
    <w:rsid w:val="009E32FA"/>
    <w:rsid w:val="009F3C7A"/>
    <w:rsid w:val="009F4ACD"/>
    <w:rsid w:val="00A074C6"/>
    <w:rsid w:val="00A10CCF"/>
    <w:rsid w:val="00A13F9A"/>
    <w:rsid w:val="00A22A71"/>
    <w:rsid w:val="00A23C5A"/>
    <w:rsid w:val="00A346F2"/>
    <w:rsid w:val="00A359EA"/>
    <w:rsid w:val="00A40A25"/>
    <w:rsid w:val="00A526D6"/>
    <w:rsid w:val="00A62200"/>
    <w:rsid w:val="00A62575"/>
    <w:rsid w:val="00A6426F"/>
    <w:rsid w:val="00A64F0F"/>
    <w:rsid w:val="00A70F7A"/>
    <w:rsid w:val="00A757A8"/>
    <w:rsid w:val="00A772B9"/>
    <w:rsid w:val="00A82751"/>
    <w:rsid w:val="00A86FBC"/>
    <w:rsid w:val="00AA07ED"/>
    <w:rsid w:val="00AA3B82"/>
    <w:rsid w:val="00AB1D44"/>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45F51"/>
    <w:rsid w:val="00B63408"/>
    <w:rsid w:val="00B727C0"/>
    <w:rsid w:val="00B738C5"/>
    <w:rsid w:val="00B74048"/>
    <w:rsid w:val="00B74DA6"/>
    <w:rsid w:val="00B8125B"/>
    <w:rsid w:val="00B86E30"/>
    <w:rsid w:val="00B94F2D"/>
    <w:rsid w:val="00B95576"/>
    <w:rsid w:val="00B960D3"/>
    <w:rsid w:val="00BA3AC6"/>
    <w:rsid w:val="00BA6745"/>
    <w:rsid w:val="00BB0987"/>
    <w:rsid w:val="00BC0B94"/>
    <w:rsid w:val="00BC0F62"/>
    <w:rsid w:val="00BD4292"/>
    <w:rsid w:val="00BD7E99"/>
    <w:rsid w:val="00BD7F9B"/>
    <w:rsid w:val="00BE3AEC"/>
    <w:rsid w:val="00BF3DE2"/>
    <w:rsid w:val="00BF4A1C"/>
    <w:rsid w:val="00BF6D72"/>
    <w:rsid w:val="00C1449A"/>
    <w:rsid w:val="00C17262"/>
    <w:rsid w:val="00C323ED"/>
    <w:rsid w:val="00C36C02"/>
    <w:rsid w:val="00C533FF"/>
    <w:rsid w:val="00C53BA5"/>
    <w:rsid w:val="00C54884"/>
    <w:rsid w:val="00C6218C"/>
    <w:rsid w:val="00C6276A"/>
    <w:rsid w:val="00C652FB"/>
    <w:rsid w:val="00C931B7"/>
    <w:rsid w:val="00CA168E"/>
    <w:rsid w:val="00CB4047"/>
    <w:rsid w:val="00CB55D9"/>
    <w:rsid w:val="00CB7A2E"/>
    <w:rsid w:val="00CD0A0E"/>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798E"/>
    <w:rsid w:val="00D23472"/>
    <w:rsid w:val="00D24677"/>
    <w:rsid w:val="00D265A9"/>
    <w:rsid w:val="00D27B82"/>
    <w:rsid w:val="00D27FF8"/>
    <w:rsid w:val="00D37268"/>
    <w:rsid w:val="00D400B0"/>
    <w:rsid w:val="00D43B05"/>
    <w:rsid w:val="00D53F39"/>
    <w:rsid w:val="00D5419B"/>
    <w:rsid w:val="00D558B3"/>
    <w:rsid w:val="00D5633F"/>
    <w:rsid w:val="00D62110"/>
    <w:rsid w:val="00D713F4"/>
    <w:rsid w:val="00D80536"/>
    <w:rsid w:val="00D813FB"/>
    <w:rsid w:val="00D90852"/>
    <w:rsid w:val="00D933BD"/>
    <w:rsid w:val="00DA30F1"/>
    <w:rsid w:val="00DB79C5"/>
    <w:rsid w:val="00DC21AF"/>
    <w:rsid w:val="00DD2996"/>
    <w:rsid w:val="00DF743A"/>
    <w:rsid w:val="00E03898"/>
    <w:rsid w:val="00E20EDD"/>
    <w:rsid w:val="00E21F7F"/>
    <w:rsid w:val="00E6049D"/>
    <w:rsid w:val="00E710EC"/>
    <w:rsid w:val="00E71B26"/>
    <w:rsid w:val="00E75C66"/>
    <w:rsid w:val="00E86548"/>
    <w:rsid w:val="00E90D6D"/>
    <w:rsid w:val="00E95770"/>
    <w:rsid w:val="00EA3B42"/>
    <w:rsid w:val="00EA5EAD"/>
    <w:rsid w:val="00EA696D"/>
    <w:rsid w:val="00EC2091"/>
    <w:rsid w:val="00EC26F2"/>
    <w:rsid w:val="00EC2E3F"/>
    <w:rsid w:val="00ED6779"/>
    <w:rsid w:val="00ED7915"/>
    <w:rsid w:val="00EE0863"/>
    <w:rsid w:val="00EE1912"/>
    <w:rsid w:val="00EF0BF5"/>
    <w:rsid w:val="00F03374"/>
    <w:rsid w:val="00F21D01"/>
    <w:rsid w:val="00F30441"/>
    <w:rsid w:val="00F33F4A"/>
    <w:rsid w:val="00F368EA"/>
    <w:rsid w:val="00F36C8C"/>
    <w:rsid w:val="00F42522"/>
    <w:rsid w:val="00F42FC9"/>
    <w:rsid w:val="00F437A0"/>
    <w:rsid w:val="00F4626D"/>
    <w:rsid w:val="00F524A4"/>
    <w:rsid w:val="00F57E5A"/>
    <w:rsid w:val="00F61127"/>
    <w:rsid w:val="00F71280"/>
    <w:rsid w:val="00F7733E"/>
    <w:rsid w:val="00F8480F"/>
    <w:rsid w:val="00F85071"/>
    <w:rsid w:val="00F92E73"/>
    <w:rsid w:val="00F94C3E"/>
    <w:rsid w:val="00FA04AA"/>
    <w:rsid w:val="00FC5999"/>
    <w:rsid w:val="00FD46C9"/>
    <w:rsid w:val="00FD5AC7"/>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uiPriority="0"/>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70DE-B5B6-40C0-A619-F1A7FEA0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3000</TotalTime>
  <Pages>18</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57</cp:revision>
  <cp:lastPrinted>2017-08-01T14:27:00Z</cp:lastPrinted>
  <dcterms:created xsi:type="dcterms:W3CDTF">2017-08-02T15:47:00Z</dcterms:created>
  <dcterms:modified xsi:type="dcterms:W3CDTF">2018-04-25T23:36:00Z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