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3D08F" w14:textId="4DCD1B3B" w:rsidR="006721B8" w:rsidRPr="006721B8" w:rsidRDefault="00483F36" w:rsidP="00040549">
      <w:pPr>
        <w:pStyle w:val="Title"/>
      </w:pPr>
      <w:r>
        <w:t xml:space="preserve">An </w:t>
      </w:r>
      <w:r w:rsidR="007517B6">
        <w:t>A</w:t>
      </w:r>
      <w:r w:rsidR="000E07DD">
        <w:t>g</w:t>
      </w:r>
      <w:r w:rsidR="00AE7816" w:rsidRPr="00AE7816">
        <w:t xml:space="preserve">ricultural Water Use </w:t>
      </w:r>
      <w:r w:rsidR="00414116">
        <w:t>Pack</w:t>
      </w:r>
      <w:r w:rsidR="000E07DD">
        <w:t>ag</w:t>
      </w:r>
      <w:r w:rsidR="00414116">
        <w:t>e</w:t>
      </w:r>
      <w:r w:rsidR="00AE7816" w:rsidRPr="00AE7816">
        <w:t xml:space="preserve"> for MODFLOW </w:t>
      </w:r>
      <w:r w:rsidR="000C2A19">
        <w:t>and</w:t>
      </w:r>
      <w:r w:rsidR="00AE7816" w:rsidRPr="00AE7816">
        <w:t xml:space="preserve"> GSFLOW</w:t>
      </w:r>
    </w:p>
    <w:p w14:paraId="0AF0EEB4" w14:textId="3E1FD360" w:rsidR="00375D94" w:rsidRDefault="00375D94" w:rsidP="00375D94">
      <w:pPr>
        <w:pStyle w:val="Authors"/>
        <w:rPr>
          <w:vertAlign w:val="superscript"/>
        </w:rPr>
      </w:pPr>
      <w:r w:rsidRPr="00C81BD4">
        <w:t xml:space="preserve">By </w:t>
      </w:r>
      <w:r w:rsidR="00AE7816">
        <w:t>Richard G Niswonger</w:t>
      </w:r>
      <w:r w:rsidR="00BE67B5">
        <w:rPr>
          <w:vertAlign w:val="superscript"/>
        </w:rPr>
        <w:t>1</w:t>
      </w:r>
    </w:p>
    <w:p w14:paraId="65FCE5A9" w14:textId="480A27F3" w:rsidR="00BE67B5" w:rsidRDefault="00BE67B5" w:rsidP="00BE67B5">
      <w:pPr>
        <w:pStyle w:val="BodyText"/>
      </w:pPr>
      <w:r>
        <w:rPr>
          <w:vertAlign w:val="superscript"/>
        </w:rPr>
        <w:t>1</w:t>
      </w:r>
      <w:r>
        <w:t xml:space="preserve">U.S. Geological Survey, 345 Middlefield Road, MS 470, Menlo Park, CA 94025, </w:t>
      </w:r>
      <w:hyperlink r:id="rId8" w:history="1">
        <w:r w:rsidR="007D5EE0" w:rsidRPr="00F8086A">
          <w:rPr>
            <w:rStyle w:val="Hyperlink"/>
          </w:rPr>
          <w:t>rniswon@usgs.gov</w:t>
        </w:r>
      </w:hyperlink>
    </w:p>
    <w:p w14:paraId="64F8DF57" w14:textId="77777777" w:rsidR="007D5EE0" w:rsidRPr="00BE67B5" w:rsidRDefault="007D5EE0" w:rsidP="00BE67B5">
      <w:pPr>
        <w:pStyle w:val="BodyText"/>
      </w:pPr>
    </w:p>
    <w:p w14:paraId="5D9E9DC8" w14:textId="77777777" w:rsidR="001B5EC2" w:rsidRDefault="001B5EC2" w:rsidP="00BE67B5">
      <w:pPr>
        <w:pStyle w:val="BodyText"/>
        <w:rPr>
          <w:b/>
          <w:sz w:val="28"/>
          <w:szCs w:val="28"/>
        </w:rPr>
      </w:pPr>
      <w:bookmarkStart w:id="0" w:name="_Toc488393759"/>
    </w:p>
    <w:p w14:paraId="16E9FF2B" w14:textId="77777777" w:rsidR="001B5EC2" w:rsidRDefault="001B5EC2" w:rsidP="00BE67B5">
      <w:pPr>
        <w:pStyle w:val="BodyText"/>
        <w:rPr>
          <w:b/>
          <w:sz w:val="28"/>
          <w:szCs w:val="28"/>
        </w:rPr>
      </w:pPr>
    </w:p>
    <w:p w14:paraId="4AC99E5F" w14:textId="77777777" w:rsidR="001B5EC2" w:rsidRDefault="001B5EC2" w:rsidP="00BE67B5">
      <w:pPr>
        <w:pStyle w:val="BodyText"/>
        <w:rPr>
          <w:b/>
          <w:sz w:val="28"/>
          <w:szCs w:val="28"/>
        </w:rPr>
      </w:pPr>
    </w:p>
    <w:p w14:paraId="6D959573" w14:textId="77777777" w:rsidR="001B5EC2" w:rsidRDefault="001B5EC2" w:rsidP="00BE67B5">
      <w:pPr>
        <w:pStyle w:val="BodyText"/>
        <w:rPr>
          <w:b/>
          <w:sz w:val="28"/>
          <w:szCs w:val="28"/>
        </w:rPr>
      </w:pPr>
    </w:p>
    <w:p w14:paraId="15D8E124" w14:textId="77777777" w:rsidR="001B5EC2" w:rsidRDefault="001B5EC2" w:rsidP="00BE67B5">
      <w:pPr>
        <w:pStyle w:val="BodyText"/>
        <w:rPr>
          <w:b/>
          <w:sz w:val="28"/>
          <w:szCs w:val="28"/>
        </w:rPr>
      </w:pPr>
    </w:p>
    <w:p w14:paraId="468A84A9" w14:textId="77777777" w:rsidR="001B5EC2" w:rsidRDefault="001B5EC2" w:rsidP="00BE67B5">
      <w:pPr>
        <w:pStyle w:val="BodyText"/>
        <w:rPr>
          <w:b/>
          <w:sz w:val="28"/>
          <w:szCs w:val="28"/>
        </w:rPr>
      </w:pPr>
    </w:p>
    <w:p w14:paraId="451FA93C" w14:textId="77777777" w:rsidR="001B5EC2" w:rsidRDefault="001B5EC2" w:rsidP="00BE67B5">
      <w:pPr>
        <w:pStyle w:val="BodyText"/>
        <w:rPr>
          <w:b/>
          <w:sz w:val="28"/>
          <w:szCs w:val="28"/>
        </w:rPr>
      </w:pPr>
    </w:p>
    <w:p w14:paraId="580228EF" w14:textId="4B10231B" w:rsidR="00375D94" w:rsidRPr="00BE67B5" w:rsidRDefault="0074410A" w:rsidP="00BE67B5">
      <w:pPr>
        <w:pStyle w:val="BodyText"/>
        <w:rPr>
          <w:b/>
          <w:sz w:val="28"/>
          <w:szCs w:val="28"/>
        </w:rPr>
      </w:pPr>
      <w:r w:rsidRPr="00BE67B5">
        <w:rPr>
          <w:b/>
          <w:sz w:val="28"/>
          <w:szCs w:val="28"/>
        </w:rPr>
        <w:lastRenderedPageBreak/>
        <w:t>Abstract</w:t>
      </w:r>
      <w:bookmarkEnd w:id="0"/>
    </w:p>
    <w:p w14:paraId="11E63F80" w14:textId="7A6C2DA1" w:rsidR="002F449F" w:rsidRDefault="008A59FA" w:rsidP="00D64CA5">
      <w:pPr>
        <w:pStyle w:val="BodyText"/>
        <w:rPr>
          <w:color w:val="222222"/>
          <w:shd w:val="clear" w:color="auto" w:fill="FFFFFF"/>
        </w:rPr>
      </w:pPr>
      <w:r>
        <w:rPr>
          <w:color w:val="222222"/>
          <w:shd w:val="clear" w:color="auto" w:fill="FFFFFF"/>
        </w:rPr>
        <w:t xml:space="preserve">The agricultural Water Use (AG) Package was developed for simulating demand-driven and supply-constrained agricultural water use in MODFLOW and GSFLOW models. The AG Package </w:t>
      </w:r>
      <w:r w:rsidR="00CB5E15">
        <w:rPr>
          <w:color w:val="222222"/>
          <w:shd w:val="clear" w:color="auto" w:fill="FFFFFF"/>
        </w:rPr>
        <w:t>uses</w:t>
      </w:r>
      <w:r>
        <w:rPr>
          <w:color w:val="222222"/>
          <w:shd w:val="clear" w:color="auto" w:fill="FFFFFF"/>
        </w:rPr>
        <w:t xml:space="preserve"> pre-existing hydrologic simulation provided by MODFLOW and GSFLOW. </w:t>
      </w:r>
      <w:r w:rsidR="003A0298">
        <w:rPr>
          <w:color w:val="222222"/>
          <w:shd w:val="clear" w:color="auto" w:fill="FFFFFF"/>
        </w:rPr>
        <w:t>Three options are available for simulating water use for agriculture</w:t>
      </w:r>
      <w:r w:rsidR="00BE0518">
        <w:rPr>
          <w:color w:val="222222"/>
          <w:shd w:val="clear" w:color="auto" w:fill="FFFFFF"/>
        </w:rPr>
        <w:t>: 1)</w:t>
      </w:r>
      <w:r w:rsidR="003E64B1">
        <w:rPr>
          <w:color w:val="222222"/>
          <w:shd w:val="clear" w:color="auto" w:fill="FFFFFF"/>
        </w:rPr>
        <w:t xml:space="preserve"> </w:t>
      </w:r>
      <w:r w:rsidR="00BE0518">
        <w:rPr>
          <w:color w:val="222222"/>
          <w:shd w:val="clear" w:color="auto" w:fill="FFFFFF"/>
        </w:rPr>
        <w:t>user-specified demands, 2) demands determined by a user</w:t>
      </w:r>
      <w:r w:rsidR="004E0BAE">
        <w:rPr>
          <w:color w:val="222222"/>
          <w:shd w:val="clear" w:color="auto" w:fill="FFFFFF"/>
        </w:rPr>
        <w:t>-</w:t>
      </w:r>
      <w:r w:rsidR="00BE0518">
        <w:rPr>
          <w:color w:val="222222"/>
          <w:shd w:val="clear" w:color="auto" w:fill="FFFFFF"/>
        </w:rPr>
        <w:t xml:space="preserve">specified irrigation trigger value that is compared to the ratio of the </w:t>
      </w:r>
      <w:r w:rsidR="003E64B1">
        <w:rPr>
          <w:color w:val="222222"/>
          <w:shd w:val="clear" w:color="auto" w:fill="FFFFFF"/>
        </w:rPr>
        <w:t xml:space="preserve">simulated </w:t>
      </w:r>
      <w:r w:rsidR="00BE0518">
        <w:rPr>
          <w:color w:val="222222"/>
          <w:shd w:val="clear" w:color="auto" w:fill="FFFFFF"/>
        </w:rPr>
        <w:t xml:space="preserve">actual to </w:t>
      </w:r>
      <w:r w:rsidR="0088743A">
        <w:rPr>
          <w:color w:val="222222"/>
          <w:shd w:val="clear" w:color="auto" w:fill="FFFFFF"/>
        </w:rPr>
        <w:t>potential</w:t>
      </w:r>
      <w:r w:rsidR="00BE0518">
        <w:rPr>
          <w:color w:val="222222"/>
          <w:shd w:val="clear" w:color="auto" w:fill="FFFFFF"/>
        </w:rPr>
        <w:t xml:space="preserve"> evapotranspiration (ET), and 3) demands determined by minimiz</w:t>
      </w:r>
      <w:r w:rsidR="00CB5E15">
        <w:rPr>
          <w:color w:val="222222"/>
          <w:shd w:val="clear" w:color="auto" w:fill="FFFFFF"/>
        </w:rPr>
        <w:t>ing</w:t>
      </w:r>
      <w:r w:rsidR="00BE0518">
        <w:rPr>
          <w:color w:val="222222"/>
          <w:shd w:val="clear" w:color="auto" w:fill="FFFFFF"/>
        </w:rPr>
        <w:t xml:space="preserve"> the difference between </w:t>
      </w:r>
      <w:r w:rsidR="0088743A">
        <w:rPr>
          <w:color w:val="222222"/>
          <w:shd w:val="clear" w:color="auto" w:fill="FFFFFF"/>
        </w:rPr>
        <w:t>potential</w:t>
      </w:r>
      <w:r w:rsidR="00BE0518">
        <w:rPr>
          <w:color w:val="222222"/>
          <w:shd w:val="clear" w:color="auto" w:fill="FFFFFF"/>
        </w:rPr>
        <w:t xml:space="preserve"> and actual ET. The latter two approach</w:t>
      </w:r>
      <w:r w:rsidR="00607FC9">
        <w:rPr>
          <w:color w:val="222222"/>
          <w:shd w:val="clear" w:color="auto" w:fill="FFFFFF"/>
        </w:rPr>
        <w:t>es</w:t>
      </w:r>
      <w:r w:rsidR="00BE0518">
        <w:rPr>
          <w:color w:val="222222"/>
          <w:shd w:val="clear" w:color="auto" w:fill="FFFFFF"/>
        </w:rPr>
        <w:t xml:space="preserve"> use energy and soil-water balance to determine </w:t>
      </w:r>
      <w:r w:rsidR="00CB5E15">
        <w:rPr>
          <w:color w:val="222222"/>
          <w:shd w:val="clear" w:color="auto" w:fill="FFFFFF"/>
        </w:rPr>
        <w:t xml:space="preserve">crop-water </w:t>
      </w:r>
      <w:r w:rsidR="00BE0518">
        <w:rPr>
          <w:color w:val="222222"/>
          <w:shd w:val="clear" w:color="auto" w:fill="FFFFFF"/>
        </w:rPr>
        <w:t>demands.</w:t>
      </w:r>
      <w:r>
        <w:rPr>
          <w:color w:val="222222"/>
          <w:shd w:val="clear" w:color="auto" w:fill="FFFFFF"/>
        </w:rPr>
        <w:t xml:space="preserve"> </w:t>
      </w:r>
      <w:r w:rsidR="00D26DB8">
        <w:rPr>
          <w:color w:val="222222"/>
          <w:shd w:val="clear" w:color="auto" w:fill="FFFFFF"/>
        </w:rPr>
        <w:t xml:space="preserve">Irrigation </w:t>
      </w:r>
      <w:r w:rsidR="00597988">
        <w:rPr>
          <w:color w:val="222222"/>
          <w:shd w:val="clear" w:color="auto" w:fill="FFFFFF"/>
        </w:rPr>
        <w:t>water</w:t>
      </w:r>
      <w:r>
        <w:rPr>
          <w:color w:val="222222"/>
          <w:shd w:val="clear" w:color="auto" w:fill="FFFFFF"/>
        </w:rPr>
        <w:t xml:space="preserve"> is diverted into canals and routed to fields using the MODFLOW SFR Package, or </w:t>
      </w:r>
      <w:r w:rsidR="00D26DB8">
        <w:rPr>
          <w:color w:val="222222"/>
          <w:shd w:val="clear" w:color="auto" w:fill="FFFFFF"/>
        </w:rPr>
        <w:t>irrigation water</w:t>
      </w:r>
      <w:r>
        <w:rPr>
          <w:color w:val="222222"/>
          <w:shd w:val="clear" w:color="auto" w:fill="FFFFFF"/>
        </w:rPr>
        <w:t xml:space="preserve"> </w:t>
      </w:r>
      <w:r w:rsidR="00CB5E15">
        <w:rPr>
          <w:color w:val="222222"/>
          <w:shd w:val="clear" w:color="auto" w:fill="FFFFFF"/>
        </w:rPr>
        <w:t>is</w:t>
      </w:r>
      <w:r>
        <w:rPr>
          <w:color w:val="222222"/>
          <w:shd w:val="clear" w:color="auto" w:fill="FFFFFF"/>
        </w:rPr>
        <w:t xml:space="preserve"> supplemented by groundwater. Combined with MODFLOW or GSFLOW, the AG Package can simulate dynamic water use by agriculture in developed basins while providing flexibility to represent a range of </w:t>
      </w:r>
      <w:r w:rsidR="00607FC9">
        <w:rPr>
          <w:color w:val="222222"/>
          <w:shd w:val="clear" w:color="auto" w:fill="FFFFFF"/>
        </w:rPr>
        <w:t>irrigation practices</w:t>
      </w:r>
      <w:r>
        <w:rPr>
          <w:color w:val="222222"/>
          <w:shd w:val="clear" w:color="auto" w:fill="FFFFFF"/>
        </w:rPr>
        <w:t>. </w:t>
      </w:r>
    </w:p>
    <w:p w14:paraId="424EB7A6" w14:textId="60E82961" w:rsidR="007D5EE0" w:rsidRDefault="007D5EE0" w:rsidP="00D64CA5">
      <w:pPr>
        <w:pStyle w:val="BodyText"/>
      </w:pPr>
    </w:p>
    <w:p w14:paraId="4588526B" w14:textId="3EACB3AE" w:rsidR="007D5EE0" w:rsidRDefault="007D5EE0" w:rsidP="007D5EE0">
      <w:pPr>
        <w:pStyle w:val="Heading1"/>
      </w:pPr>
      <w:r>
        <w:t>Keywords</w:t>
      </w:r>
    </w:p>
    <w:p w14:paraId="0275E31F" w14:textId="2BD796E5" w:rsidR="003F2FD5" w:rsidRPr="003F2FD5" w:rsidRDefault="003F2FD5" w:rsidP="003F2FD5">
      <w:pPr>
        <w:pStyle w:val="BodyText"/>
      </w:pPr>
      <w:r>
        <w:t xml:space="preserve">Integrated hydrologic modeling, agricultural water use, GSFLOW, </w:t>
      </w:r>
      <w:r w:rsidR="00597988">
        <w:t xml:space="preserve">MODFLOW, </w:t>
      </w:r>
      <w:r>
        <w:t>drought</w:t>
      </w:r>
      <w:r w:rsidR="00D53085">
        <w:t>, water resources</w:t>
      </w:r>
      <w:r w:rsidR="0049378E">
        <w:t>, conjunctive use, surface water and groundwater interactions</w:t>
      </w:r>
    </w:p>
    <w:p w14:paraId="1AB7293E" w14:textId="77777777" w:rsidR="002F449F" w:rsidRPr="002F449F" w:rsidRDefault="002F449F" w:rsidP="002F449F">
      <w:pPr>
        <w:pStyle w:val="Heading1"/>
      </w:pPr>
      <w:r w:rsidRPr="002F449F">
        <w:t xml:space="preserve">Software and/or data availability section </w:t>
      </w:r>
    </w:p>
    <w:p w14:paraId="2BBAD529" w14:textId="7FB4F93F" w:rsidR="002F449F" w:rsidRPr="003323AB" w:rsidRDefault="00F36C03" w:rsidP="002F449F">
      <w:pPr>
        <w:pStyle w:val="BodyText"/>
      </w:pPr>
      <w:r>
        <w:t>S</w:t>
      </w:r>
      <w:r w:rsidR="002F449F">
        <w:t>oftware</w:t>
      </w:r>
      <w:r>
        <w:t xml:space="preserve"> and </w:t>
      </w:r>
      <w:r w:rsidR="001B4815">
        <w:t>data used for this work</w:t>
      </w:r>
      <w:r w:rsidR="00BE6563">
        <w:t>,</w:t>
      </w:r>
      <w:r w:rsidR="001B4815">
        <w:t xml:space="preserve"> model input files for each </w:t>
      </w:r>
      <w:r w:rsidR="00312EB6">
        <w:t xml:space="preserve">example </w:t>
      </w:r>
      <w:r w:rsidR="001B4815">
        <w:t xml:space="preserve">problem, and ancillary data are available through the </w:t>
      </w:r>
      <w:r w:rsidR="00312EB6">
        <w:t>GitHub repository [address].</w:t>
      </w:r>
      <w:r w:rsidR="002F449F">
        <w:t xml:space="preserve"> </w:t>
      </w:r>
      <w:r w:rsidR="00312EB6">
        <w:t xml:space="preserve">The Agricultural </w:t>
      </w:r>
      <w:r w:rsidR="004E0BAE">
        <w:t>(AG) water use</w:t>
      </w:r>
      <w:r w:rsidR="00312EB6">
        <w:t xml:space="preserve"> </w:t>
      </w:r>
      <w:r w:rsidR="004E0BAE">
        <w:t>p</w:t>
      </w:r>
      <w:r w:rsidR="00312EB6">
        <w:t>ackage was developed by Richard Niswonger (rniswon@usgs.gov)</w:t>
      </w:r>
      <w:r w:rsidR="002F449F">
        <w:t xml:space="preserve">, year first </w:t>
      </w:r>
      <w:r w:rsidR="002F449F">
        <w:lastRenderedPageBreak/>
        <w:t xml:space="preserve">available, hardware required, software required, availability and cost. </w:t>
      </w:r>
      <w:r w:rsidR="00312EB6">
        <w:t>GSFLOW and its components are written in Fortran</w:t>
      </w:r>
      <w:r w:rsidR="002F449F">
        <w:t xml:space="preserve">, </w:t>
      </w:r>
      <w:r w:rsidR="00312EB6">
        <w:t xml:space="preserve">and the program files are less than 10 </w:t>
      </w:r>
      <w:proofErr w:type="gramStart"/>
      <w:r w:rsidR="00312EB6">
        <w:t xml:space="preserve">Mbytes </w:t>
      </w:r>
      <w:r w:rsidR="002F449F">
        <w:t>;</w:t>
      </w:r>
      <w:proofErr w:type="gramEnd"/>
      <w:r w:rsidR="002F449F">
        <w:t xml:space="preserve"> for data: form of repository (database, files, spreadsheet), size of archive, access form.</w:t>
      </w:r>
      <w:r w:rsidR="00BC76D9">
        <w:t xml:space="preserve"> The AG Package, including source code, compiles binary files for Windows and Unix, example problems, and </w:t>
      </w:r>
      <w:proofErr w:type="spellStart"/>
      <w:r w:rsidR="00BC76D9">
        <w:t>Jupyter</w:t>
      </w:r>
      <w:proofErr w:type="spellEnd"/>
      <w:r w:rsidR="00BC76D9">
        <w:t xml:space="preserve"> Notebooks for plotting results are provided with GSFLOW.</w:t>
      </w:r>
    </w:p>
    <w:p w14:paraId="41295453" w14:textId="77777777" w:rsidR="0074410A" w:rsidRDefault="0074410A" w:rsidP="00F85071">
      <w:pPr>
        <w:pStyle w:val="Heading1"/>
        <w:autoSpaceDE w:val="0"/>
      </w:pPr>
      <w:bookmarkStart w:id="1" w:name="_Toc488393760"/>
      <w:r>
        <w:t>Introduction</w:t>
      </w:r>
      <w:bookmarkEnd w:id="1"/>
    </w:p>
    <w:p w14:paraId="49775A0B" w14:textId="7A988FBF" w:rsidR="006B731F" w:rsidRDefault="00C67B5D" w:rsidP="00315A3C">
      <w:pPr>
        <w:pStyle w:val="BodyText"/>
      </w:pPr>
      <w:r>
        <w:t>A</w:t>
      </w:r>
      <w:r w:rsidR="000E07DD">
        <w:t>g</w:t>
      </w:r>
      <w:r w:rsidR="00E71B26">
        <w:t xml:space="preserve">riculture is a major </w:t>
      </w:r>
      <w:r w:rsidR="002A773D">
        <w:t>water consumer</w:t>
      </w:r>
      <w:r w:rsidR="006471FF">
        <w:t xml:space="preserve"> in many basins </w:t>
      </w:r>
      <w:r w:rsidR="003D7EC4">
        <w:t>around the world</w:t>
      </w:r>
      <w:r w:rsidR="00FD5D38">
        <w:t>,</w:t>
      </w:r>
      <w:r w:rsidR="006471FF">
        <w:t xml:space="preserve"> and representation of this water-use sector in hydrologic models is important for water resources planning a</w:t>
      </w:r>
      <w:r w:rsidR="0036620A">
        <w:t>nd man</w:t>
      </w:r>
      <w:r w:rsidR="000E07DD">
        <w:t>ag</w:t>
      </w:r>
      <w:r w:rsidR="0036620A">
        <w:t>ement</w:t>
      </w:r>
      <w:r w:rsidR="00A04874">
        <w:t xml:space="preserve"> (</w:t>
      </w:r>
      <w:r w:rsidR="00884656">
        <w:t xml:space="preserve">Wang </w:t>
      </w:r>
      <w:r w:rsidR="009F0064">
        <w:t>et al.,</w:t>
      </w:r>
      <w:r w:rsidR="00884656">
        <w:t xml:space="preserve"> 1996; </w:t>
      </w:r>
      <w:r w:rsidR="00C017AA">
        <w:t xml:space="preserve">Jones </w:t>
      </w:r>
      <w:r w:rsidR="009F0064">
        <w:t>et al.,</w:t>
      </w:r>
      <w:r w:rsidR="00C017AA">
        <w:t xml:space="preserve"> 2017</w:t>
      </w:r>
      <w:r w:rsidR="00A04874">
        <w:t>)</w:t>
      </w:r>
      <w:r w:rsidR="0036620A">
        <w:t xml:space="preserve">. </w:t>
      </w:r>
      <w:r w:rsidR="002B3F7F">
        <w:t>Water management d</w:t>
      </w:r>
      <w:r w:rsidR="00A04874">
        <w:t>ecision support software</w:t>
      </w:r>
      <w:r w:rsidR="00E910BA">
        <w:t xml:space="preserve"> is paramount in many river basins in the western United States and other parts of th</w:t>
      </w:r>
      <w:r w:rsidR="009213EF">
        <w:t xml:space="preserve">e world for adapting to climate </w:t>
      </w:r>
      <w:r w:rsidR="00551FFC">
        <w:t>change</w:t>
      </w:r>
      <w:r w:rsidR="00E910BA">
        <w:t xml:space="preserve">, </w:t>
      </w:r>
      <w:r w:rsidR="00687D64">
        <w:t xml:space="preserve">population growth, </w:t>
      </w:r>
      <w:r w:rsidR="00E910BA">
        <w:t xml:space="preserve">and for evaluating new water management strategies (Tian </w:t>
      </w:r>
      <w:r w:rsidR="009F0064">
        <w:t>et al.,</w:t>
      </w:r>
      <w:r w:rsidR="00E910BA">
        <w:t xml:space="preserve"> 2015</w:t>
      </w:r>
      <w:r w:rsidR="002D0509">
        <w:t>)</w:t>
      </w:r>
      <w:r w:rsidR="00222AA5">
        <w:t xml:space="preserve">. </w:t>
      </w:r>
      <w:r w:rsidR="009006CF">
        <w:t xml:space="preserve">Hydrologic models that incorporate surface water and groundwater </w:t>
      </w:r>
      <w:r w:rsidR="009213EF">
        <w:t>can provide valuable information about</w:t>
      </w:r>
      <w:r w:rsidR="00D76A8B">
        <w:t xml:space="preserve"> water resources sustainability</w:t>
      </w:r>
      <w:r w:rsidR="00992328">
        <w:t xml:space="preserve"> in conjunctive-use systems</w:t>
      </w:r>
      <w:r w:rsidR="00D76A8B">
        <w:t xml:space="preserve">. This is especially true for </w:t>
      </w:r>
      <w:r w:rsidR="009006CF">
        <w:t xml:space="preserve">agricultural </w:t>
      </w:r>
      <w:r w:rsidR="00D76A8B">
        <w:t>regions susceptible to</w:t>
      </w:r>
      <w:r w:rsidR="009006CF">
        <w:t xml:space="preserve"> climate change and population growth </w:t>
      </w:r>
      <w:r w:rsidR="00D76A8B">
        <w:t>that stress water suppl</w:t>
      </w:r>
      <w:r w:rsidR="00687D64">
        <w:t xml:space="preserve">ies </w:t>
      </w:r>
      <w:r w:rsidR="00C017AA">
        <w:t>(</w:t>
      </w:r>
      <w:proofErr w:type="spellStart"/>
      <w:r w:rsidR="00673804">
        <w:t>Faunt</w:t>
      </w:r>
      <w:proofErr w:type="spellEnd"/>
      <w:r w:rsidR="00673804">
        <w:t>, 2009</w:t>
      </w:r>
      <w:r w:rsidR="00551FFC">
        <w:t xml:space="preserve">; </w:t>
      </w:r>
      <w:r w:rsidR="00551FFC" w:rsidRPr="002D0509">
        <w:t>Elliott</w:t>
      </w:r>
      <w:r w:rsidR="00551FFC">
        <w:t xml:space="preserve"> </w:t>
      </w:r>
      <w:r w:rsidR="009F0064">
        <w:t>et al.,</w:t>
      </w:r>
      <w:r w:rsidR="00551FFC">
        <w:t xml:space="preserve"> 2014</w:t>
      </w:r>
      <w:r w:rsidR="00CC2CAE">
        <w:t xml:space="preserve">; </w:t>
      </w:r>
      <w:r w:rsidR="00CC2CAE" w:rsidRPr="00923D4A">
        <w:t>Gorelick</w:t>
      </w:r>
      <w:r w:rsidR="00CC2CAE">
        <w:t xml:space="preserve"> and Zheng, 2015</w:t>
      </w:r>
      <w:r w:rsidR="009006CF">
        <w:t>).</w:t>
      </w:r>
      <w:r w:rsidR="00D13112">
        <w:t xml:space="preserve"> </w:t>
      </w:r>
    </w:p>
    <w:p w14:paraId="31E0C91D" w14:textId="21C8E07E" w:rsidR="00E910BA" w:rsidRDefault="005D6C1B" w:rsidP="00315A3C">
      <w:pPr>
        <w:pStyle w:val="BodyText"/>
      </w:pPr>
      <w:r>
        <w:t xml:space="preserve">Hydrologic software such as MODFLOW simulates 3-dimensional groundwater flow and includes many add-on capabilities, </w:t>
      </w:r>
      <w:r w:rsidR="00DF38FD">
        <w:t>such as</w:t>
      </w:r>
      <w:r>
        <w:t xml:space="preserve"> representation of surface-water features and other hydrologic processes (Harbaugh, 2005</w:t>
      </w:r>
      <w:r w:rsidR="00153734">
        <w:t xml:space="preserve">; </w:t>
      </w:r>
      <w:r w:rsidR="00537F4B" w:rsidRPr="00537F4B">
        <w:t>Langevin</w:t>
      </w:r>
      <w:r w:rsidR="00537F4B">
        <w:t xml:space="preserve"> et al., 2017</w:t>
      </w:r>
      <w:r>
        <w:t xml:space="preserve">). </w:t>
      </w:r>
      <w:r w:rsidR="00C005AF">
        <w:t xml:space="preserve">GSFLOW </w:t>
      </w:r>
      <w:r w:rsidR="00DF38FD">
        <w:t>is the integration of</w:t>
      </w:r>
      <w:r w:rsidR="00C005AF">
        <w:t xml:space="preserve"> MODFLOW </w:t>
      </w:r>
      <w:r w:rsidR="00DF38FD">
        <w:t>and</w:t>
      </w:r>
      <w:r w:rsidR="00C005AF">
        <w:t xml:space="preserve"> PRMS </w:t>
      </w:r>
      <w:r w:rsidR="00DF38FD">
        <w:t xml:space="preserve">and can simulate </w:t>
      </w:r>
      <w:r w:rsidR="00C005AF">
        <w:t>all major hydrologic processes in watersheds</w:t>
      </w:r>
      <w:r w:rsidR="00DF38FD">
        <w:t>, including distributed energy and water consumption by plants</w:t>
      </w:r>
      <w:r w:rsidR="006236EB">
        <w:t xml:space="preserve"> (Markstrom et al., 2008</w:t>
      </w:r>
      <w:r w:rsidR="004B0056">
        <w:t>; Markstrom et al., 2015</w:t>
      </w:r>
      <w:r w:rsidR="006236EB">
        <w:t>)</w:t>
      </w:r>
      <w:r w:rsidR="00DF38FD">
        <w:t>.</w:t>
      </w:r>
      <w:r w:rsidR="008D00FD">
        <w:t xml:space="preserve"> GSFLOW can simulate partitioning of precipitation into snowpack, </w:t>
      </w:r>
      <w:r w:rsidR="008D00FD">
        <w:lastRenderedPageBreak/>
        <w:t xml:space="preserve">runoff, </w:t>
      </w:r>
      <w:r w:rsidR="00622C21">
        <w:t>evapotranspiration (</w:t>
      </w:r>
      <w:r w:rsidR="008D00FD">
        <w:t>ET</w:t>
      </w:r>
      <w:r w:rsidR="00622C21">
        <w:t>)</w:t>
      </w:r>
      <w:r w:rsidR="008D00FD">
        <w:t>, and groundwater flow using energy and water balance approaches (Markstrom et al., 2008).</w:t>
      </w:r>
    </w:p>
    <w:p w14:paraId="6C34FA6F" w14:textId="69C8742C" w:rsidR="009C3EF5" w:rsidRDefault="00533E3B" w:rsidP="008A499B">
      <w:pPr>
        <w:pStyle w:val="BodyText"/>
      </w:pPr>
      <w:r>
        <w:t xml:space="preserve">MODFLOW </w:t>
      </w:r>
      <w:r w:rsidR="001B4815">
        <w:t>and GSFLOW have</w:t>
      </w:r>
      <w:r w:rsidR="005E44F7">
        <w:t xml:space="preserve"> been used for simulating </w:t>
      </w:r>
      <w:r w:rsidR="00F06514">
        <w:t>regional</w:t>
      </w:r>
      <w:r w:rsidR="00116AC7">
        <w:t>-</w:t>
      </w:r>
      <w:r w:rsidR="00F06514">
        <w:t>scale</w:t>
      </w:r>
      <w:r w:rsidR="00B473B8">
        <w:t xml:space="preserve"> agricultural systems </w:t>
      </w:r>
      <w:r w:rsidR="005E44F7">
        <w:t>(</w:t>
      </w:r>
      <w:r w:rsidR="00985CAD">
        <w:t xml:space="preserve">Hu </w:t>
      </w:r>
      <w:r w:rsidR="00972653">
        <w:t>et al.,</w:t>
      </w:r>
      <w:r w:rsidR="00985CAD">
        <w:t xml:space="preserve"> 2010; </w:t>
      </w:r>
      <w:r w:rsidR="00B473B8" w:rsidRPr="00B473B8">
        <w:t>Bailey</w:t>
      </w:r>
      <w:r w:rsidR="00B473B8">
        <w:t xml:space="preserve"> </w:t>
      </w:r>
      <w:r w:rsidR="009F0064">
        <w:t>et al.,</w:t>
      </w:r>
      <w:r w:rsidR="00B473B8">
        <w:t xml:space="preserve"> 2016; Wu </w:t>
      </w:r>
      <w:r w:rsidR="009F0064">
        <w:t>et al.,</w:t>
      </w:r>
      <w:r w:rsidR="00B473B8">
        <w:t xml:space="preserve"> 2016; </w:t>
      </w:r>
      <w:r w:rsidR="00B473B8" w:rsidRPr="00B473B8">
        <w:t>Guzman</w:t>
      </w:r>
      <w:r w:rsidR="00B473B8">
        <w:t xml:space="preserve"> </w:t>
      </w:r>
      <w:r w:rsidR="009F0064">
        <w:t>et al.,</w:t>
      </w:r>
      <w:r w:rsidR="00B473B8">
        <w:t xml:space="preserve"> 2015</w:t>
      </w:r>
      <w:r w:rsidR="001B4815">
        <w:t xml:space="preserve">; </w:t>
      </w:r>
      <w:proofErr w:type="spellStart"/>
      <w:r w:rsidR="001B4815">
        <w:t>Woolfenden</w:t>
      </w:r>
      <w:proofErr w:type="spellEnd"/>
      <w:r w:rsidR="001B4815">
        <w:t xml:space="preserve"> and Nishikawa, 2014</w:t>
      </w:r>
      <w:r w:rsidR="00E64F5E">
        <w:t xml:space="preserve">; </w:t>
      </w:r>
      <w:proofErr w:type="spellStart"/>
      <w:r w:rsidR="00E64F5E" w:rsidRPr="00E64F5E">
        <w:t>Essaid</w:t>
      </w:r>
      <w:proofErr w:type="spellEnd"/>
      <w:r w:rsidR="00E64F5E">
        <w:t xml:space="preserve"> and Caldwell, 2017</w:t>
      </w:r>
      <w:r w:rsidR="005E44F7">
        <w:t xml:space="preserve">). </w:t>
      </w:r>
      <w:r w:rsidR="00296CFE">
        <w:t>An add on to MODFLOW called</w:t>
      </w:r>
      <w:r w:rsidR="00551FFC">
        <w:t xml:space="preserve"> </w:t>
      </w:r>
      <w:r w:rsidR="00F43A45">
        <w:t xml:space="preserve">the </w:t>
      </w:r>
      <w:r w:rsidR="00551FFC">
        <w:t>Farm Process</w:t>
      </w:r>
      <w:r w:rsidR="00425145">
        <w:t xml:space="preserve"> </w:t>
      </w:r>
      <w:r w:rsidR="00296CFE">
        <w:t>was developed to represent agricultural systems supplied by surface water and groundwater</w:t>
      </w:r>
      <w:r w:rsidR="00551FFC">
        <w:t xml:space="preserve"> (</w:t>
      </w:r>
      <w:r w:rsidR="00551FFC" w:rsidRPr="002D0509">
        <w:t>Schmid</w:t>
      </w:r>
      <w:r w:rsidR="00551FFC">
        <w:t xml:space="preserve"> </w:t>
      </w:r>
      <w:r w:rsidR="009F0064">
        <w:t>et al.,</w:t>
      </w:r>
      <w:r w:rsidR="00551FFC">
        <w:t xml:space="preserve"> 2006; Hanson </w:t>
      </w:r>
      <w:r w:rsidR="009F0064">
        <w:t>et al.,</w:t>
      </w:r>
      <w:r w:rsidR="00551FFC">
        <w:t xml:space="preserve"> 2010; </w:t>
      </w:r>
      <w:r w:rsidR="00551FFC" w:rsidRPr="00D85918">
        <w:t>Hanson</w:t>
      </w:r>
      <w:r w:rsidR="00551FFC">
        <w:t xml:space="preserve"> </w:t>
      </w:r>
      <w:r w:rsidR="009F0064">
        <w:t>et al.,</w:t>
      </w:r>
      <w:r w:rsidR="00551FFC">
        <w:t xml:space="preserve"> 2014)</w:t>
      </w:r>
      <w:r w:rsidR="00296CFE">
        <w:t>.</w:t>
      </w:r>
      <w:r w:rsidR="00551FFC">
        <w:t xml:space="preserve"> </w:t>
      </w:r>
      <w:r w:rsidR="00CF4D01">
        <w:t xml:space="preserve">A common approach for simulating agricultural systems in </w:t>
      </w:r>
      <w:r w:rsidR="00573914">
        <w:t>regional integrated models</w:t>
      </w:r>
      <w:r w:rsidR="00CF4D01">
        <w:t xml:space="preserve"> is to estimate demands as a pre-processing step</w:t>
      </w:r>
      <w:r w:rsidR="004E0BAE">
        <w:t>.</w:t>
      </w:r>
      <w:r w:rsidR="00992328">
        <w:t xml:space="preserve"> </w:t>
      </w:r>
      <w:r w:rsidR="004E0BAE">
        <w:t>Demands are</w:t>
      </w:r>
      <w:r w:rsidR="00992328">
        <w:t xml:space="preserve"> subsequently </w:t>
      </w:r>
      <w:r w:rsidR="004E0BAE">
        <w:t>specified</w:t>
      </w:r>
      <w:r w:rsidR="00992328">
        <w:t xml:space="preserve"> </w:t>
      </w:r>
      <w:r w:rsidR="004E0BAE">
        <w:t>to a regional integrated model</w:t>
      </w:r>
      <w:r w:rsidR="003A7530">
        <w:t xml:space="preserve"> </w:t>
      </w:r>
      <w:r w:rsidR="004E0BAE">
        <w:t xml:space="preserve">that does not simulate field soil-water balance </w:t>
      </w:r>
      <w:r w:rsidR="001B4815">
        <w:t>(</w:t>
      </w:r>
      <w:r w:rsidR="00CF4D01">
        <w:t xml:space="preserve">Hanson et al., 2010, </w:t>
      </w:r>
      <w:r w:rsidR="00425145">
        <w:t>2014</w:t>
      </w:r>
      <w:r w:rsidR="00CF4D01">
        <w:t xml:space="preserve">; </w:t>
      </w:r>
      <w:proofErr w:type="spellStart"/>
      <w:r w:rsidR="000604D0" w:rsidRPr="00CF4D01">
        <w:t>Dogrul</w:t>
      </w:r>
      <w:proofErr w:type="spellEnd"/>
      <w:r w:rsidR="000604D0">
        <w:t xml:space="preserve"> et al., 2011</w:t>
      </w:r>
      <w:r w:rsidR="00425145">
        <w:t>)</w:t>
      </w:r>
      <w:r w:rsidR="00DC08DE">
        <w:t>.</w:t>
      </w:r>
      <w:r w:rsidR="008A499B">
        <w:t xml:space="preserve"> </w:t>
      </w:r>
      <w:r w:rsidR="00984545">
        <w:t>A</w:t>
      </w:r>
      <w:r w:rsidR="00924D09">
        <w:t xml:space="preserve">nother approach </w:t>
      </w:r>
      <w:r w:rsidR="00984545">
        <w:t xml:space="preserve">presented herein </w:t>
      </w:r>
      <w:r w:rsidR="00924D09">
        <w:t>is to</w:t>
      </w:r>
      <w:r w:rsidR="009C3EF5">
        <w:t xml:space="preserve"> </w:t>
      </w:r>
      <w:r w:rsidR="00984545">
        <w:t xml:space="preserve">include simulation of field soil-water balance </w:t>
      </w:r>
      <w:r w:rsidR="00E5157D">
        <w:t xml:space="preserve">within </w:t>
      </w:r>
      <w:r w:rsidR="00984545">
        <w:t>the regional integrated model to calculate dynamic irrigation demands</w:t>
      </w:r>
      <w:r w:rsidR="00816AB1">
        <w:t xml:space="preserve">. </w:t>
      </w:r>
      <w:r w:rsidR="009D68B9">
        <w:t xml:space="preserve">The advantage of </w:t>
      </w:r>
      <w:r w:rsidR="00863BD5">
        <w:t xml:space="preserve">this </w:t>
      </w:r>
      <w:r w:rsidR="009D68B9">
        <w:t xml:space="preserve">approach is that </w:t>
      </w:r>
      <w:r w:rsidR="00E5157D">
        <w:t>simulated demands and water use</w:t>
      </w:r>
      <w:r w:rsidR="009D68B9">
        <w:t xml:space="preserve"> </w:t>
      </w:r>
      <w:r w:rsidR="00E5157D">
        <w:t>are</w:t>
      </w:r>
      <w:r w:rsidR="009D68B9">
        <w:t xml:space="preserve"> consistent with</w:t>
      </w:r>
      <w:r w:rsidR="005E2F8D">
        <w:t xml:space="preserve"> </w:t>
      </w:r>
      <w:r w:rsidR="00984545">
        <w:t>the soil water conditions and irrigation water supply simulated by the regional integrated model</w:t>
      </w:r>
      <w:r w:rsidR="008A785D">
        <w:t>.</w:t>
      </w:r>
      <w:r w:rsidR="00D3495C">
        <w:t xml:space="preserve"> Furthermore, simulated crop consumption </w:t>
      </w:r>
      <w:r w:rsidR="00984545">
        <w:t>and irrigation diversions can be constrained through validation with</w:t>
      </w:r>
      <w:r w:rsidR="00D3495C">
        <w:t xml:space="preserve"> </w:t>
      </w:r>
      <w:r w:rsidR="00984545">
        <w:t>independent estimates of crop consumption</w:t>
      </w:r>
      <w:r w:rsidR="000750A2">
        <w:t xml:space="preserve"> </w:t>
      </w:r>
      <w:r w:rsidR="00D3495C">
        <w:t xml:space="preserve">(e.g., </w:t>
      </w:r>
      <w:r w:rsidR="00D3495C" w:rsidRPr="00D3495C">
        <w:t>Huntington</w:t>
      </w:r>
      <w:r w:rsidR="00D3495C">
        <w:t xml:space="preserve"> et al., </w:t>
      </w:r>
      <w:r w:rsidR="00D3495C" w:rsidRPr="00D3495C">
        <w:t>2017).</w:t>
      </w:r>
    </w:p>
    <w:p w14:paraId="56CA5AC6" w14:textId="2F1F9A00" w:rsidR="0036620A" w:rsidRDefault="00932DF0" w:rsidP="00315A3C">
      <w:pPr>
        <w:pStyle w:val="BodyText"/>
      </w:pPr>
      <w:r>
        <w:t xml:space="preserve">Here we present the Agricultural (AG) </w:t>
      </w:r>
      <w:r w:rsidR="004943E8">
        <w:t>w</w:t>
      </w:r>
      <w:r>
        <w:t xml:space="preserve">ater </w:t>
      </w:r>
      <w:r w:rsidR="004943E8">
        <w:t>u</w:t>
      </w:r>
      <w:r>
        <w:t xml:space="preserve">se </w:t>
      </w:r>
      <w:r w:rsidR="004943E8">
        <w:t>p</w:t>
      </w:r>
      <w:r>
        <w:t xml:space="preserve">ackage for MODFLOW and GSFLOW </w:t>
      </w:r>
      <w:r w:rsidR="000F66CB">
        <w:t>regional</w:t>
      </w:r>
      <w:r>
        <w:t xml:space="preserve">-scale simulations. </w:t>
      </w:r>
      <w:r w:rsidR="005B25CA">
        <w:t xml:space="preserve">The </w:t>
      </w:r>
      <w:r w:rsidR="00D36197">
        <w:t>AG P</w:t>
      </w:r>
      <w:r w:rsidR="00414116">
        <w:t>ack</w:t>
      </w:r>
      <w:r w:rsidR="000E07DD">
        <w:t>ag</w:t>
      </w:r>
      <w:r w:rsidR="00414116">
        <w:t>e</w:t>
      </w:r>
      <w:r w:rsidR="005B25CA">
        <w:t xml:space="preserve"> </w:t>
      </w:r>
      <w:r w:rsidR="00D71AD0">
        <w:t xml:space="preserve">also </w:t>
      </w:r>
      <w:r w:rsidR="005B25CA">
        <w:t xml:space="preserve">can simulate </w:t>
      </w:r>
      <w:r w:rsidR="00D7218A">
        <w:t>conjunctive</w:t>
      </w:r>
      <w:r w:rsidR="005B25CA">
        <w:t xml:space="preserve"> use </w:t>
      </w:r>
      <w:r w:rsidR="00D7218A">
        <w:t xml:space="preserve">of </w:t>
      </w:r>
      <w:r w:rsidR="005B25CA">
        <w:t>surface water and groundwater</w:t>
      </w:r>
      <w:r w:rsidR="00D7218A">
        <w:t xml:space="preserve"> by automatically pumping groundwater when surface water availability is less than demand</w:t>
      </w:r>
      <w:r w:rsidR="006830DA">
        <w:t xml:space="preserve"> (</w:t>
      </w:r>
      <w:r w:rsidR="006830DA" w:rsidRPr="002D0509">
        <w:t>Schmid</w:t>
      </w:r>
      <w:r w:rsidR="006830DA">
        <w:t xml:space="preserve"> </w:t>
      </w:r>
      <w:r w:rsidR="009F0064">
        <w:t>et al.,</w:t>
      </w:r>
      <w:r w:rsidR="006830DA">
        <w:t xml:space="preserve"> 2006)</w:t>
      </w:r>
      <w:r w:rsidR="005B25CA">
        <w:t>.</w:t>
      </w:r>
      <w:r w:rsidR="002E68C6">
        <w:t xml:space="preserve"> Because </w:t>
      </w:r>
      <w:r w:rsidR="0082514C">
        <w:t>irrigation demand</w:t>
      </w:r>
      <w:r w:rsidR="00FC4314">
        <w:t xml:space="preserve">, irrigation efficiency, and crop consumption </w:t>
      </w:r>
      <w:r w:rsidR="00112B2B">
        <w:t>can be</w:t>
      </w:r>
      <w:r w:rsidR="00DC3679">
        <w:t xml:space="preserve"> simulated using </w:t>
      </w:r>
      <w:r w:rsidR="0092778F">
        <w:t xml:space="preserve">daily </w:t>
      </w:r>
      <w:r w:rsidR="00386BF5">
        <w:t>climatic conditions</w:t>
      </w:r>
      <w:r w:rsidR="00DC3679">
        <w:t>, the model can be used to simulate impacts of climate change on water supply.</w:t>
      </w:r>
      <w:r w:rsidR="00FC4314">
        <w:t xml:space="preserve"> </w:t>
      </w:r>
      <w:r w:rsidR="00386BF5">
        <w:t>The AG Package can represent changes in</w:t>
      </w:r>
      <w:r w:rsidR="00FC4314">
        <w:t xml:space="preserve"> land use</w:t>
      </w:r>
      <w:r w:rsidR="00D7218A">
        <w:t xml:space="preserve">, including changes in crop type, expansion or contraction of farmlands, or changes in irrigation </w:t>
      </w:r>
      <w:r w:rsidR="00D7218A">
        <w:lastRenderedPageBreak/>
        <w:t>technology</w:t>
      </w:r>
      <w:r w:rsidR="00325F82">
        <w:t xml:space="preserve"> through existing features in GSFLOW and recent enhancements (</w:t>
      </w:r>
      <w:r w:rsidR="00325F82" w:rsidRPr="00325F82">
        <w:t>Regan</w:t>
      </w:r>
      <w:r w:rsidR="00325F82">
        <w:t xml:space="preserve"> and</w:t>
      </w:r>
      <w:r w:rsidR="00325F82" w:rsidRPr="00325F82">
        <w:t xml:space="preserve"> LaFontaine, 2017</w:t>
      </w:r>
      <w:r w:rsidR="00325F82">
        <w:t>)</w:t>
      </w:r>
      <w:r w:rsidR="00FC4314">
        <w:t>.</w:t>
      </w:r>
    </w:p>
    <w:p w14:paraId="4FA3410F" w14:textId="7E495A0E" w:rsidR="00D51875" w:rsidRDefault="0064697A" w:rsidP="00AC7BB2">
      <w:pPr>
        <w:pStyle w:val="BodyText"/>
      </w:pPr>
      <w:r>
        <w:t>Climate variability can cause</w:t>
      </w:r>
      <w:r w:rsidR="006A4837">
        <w:t xml:space="preserve"> r</w:t>
      </w:r>
      <w:r w:rsidR="006B66FD">
        <w:t xml:space="preserve">egional shifts in </w:t>
      </w:r>
      <w:r w:rsidR="000E07DD">
        <w:t>ag</w:t>
      </w:r>
      <w:r w:rsidR="006B66FD">
        <w:t xml:space="preserve">ricultural demand </w:t>
      </w:r>
      <w:r w:rsidR="00522DDB">
        <w:t xml:space="preserve">due to </w:t>
      </w:r>
      <w:r>
        <w:t>systematic changes in</w:t>
      </w:r>
      <w:r w:rsidR="00FD5AC7">
        <w:t xml:space="preserve"> soil moisture and </w:t>
      </w:r>
      <w:r w:rsidR="00522DDB">
        <w:t>irrigated area</w:t>
      </w:r>
      <w:r w:rsidR="00FD5AC7">
        <w:t>s</w:t>
      </w:r>
      <w:r w:rsidR="00522DDB">
        <w:t xml:space="preserve">, </w:t>
      </w:r>
      <w:r w:rsidR="00D27FF8">
        <w:t>and</w:t>
      </w:r>
      <w:r w:rsidR="00522DDB">
        <w:t xml:space="preserve"> </w:t>
      </w:r>
      <w:r w:rsidR="00EA5EAD">
        <w:t xml:space="preserve">indirectly </w:t>
      </w:r>
      <w:r w:rsidR="00522DDB">
        <w:t>as reductions in return flows</w:t>
      </w:r>
      <w:r w:rsidR="00E17709">
        <w:t xml:space="preserve"> (</w:t>
      </w:r>
      <w:r w:rsidR="00E17709" w:rsidRPr="00F42397">
        <w:t>Fischer</w:t>
      </w:r>
      <w:r w:rsidR="00E17709">
        <w:t xml:space="preserve"> </w:t>
      </w:r>
      <w:r w:rsidR="009F0064">
        <w:t>et al.,</w:t>
      </w:r>
      <w:r w:rsidR="00E17709">
        <w:t xml:space="preserve"> 2007)</w:t>
      </w:r>
      <w:r w:rsidR="00EA5EAD">
        <w:t xml:space="preserve">. Interactions such as these occur over </w:t>
      </w:r>
      <w:r w:rsidR="00796A92">
        <w:t>time periods</w:t>
      </w:r>
      <w:r w:rsidR="00EA5EAD">
        <w:t xml:space="preserve"> </w:t>
      </w:r>
      <w:r w:rsidR="00545E4D">
        <w:t>t</w:t>
      </w:r>
      <w:r w:rsidR="00796A92">
        <w:t>hat span</w:t>
      </w:r>
      <w:r w:rsidR="00545E4D">
        <w:t xml:space="preserve"> irrigation events or irrigation seasons</w:t>
      </w:r>
      <w:r w:rsidR="00796A92">
        <w:t xml:space="preserve">, or they can span </w:t>
      </w:r>
      <w:r w:rsidR="00545E4D">
        <w:t xml:space="preserve">much </w:t>
      </w:r>
      <w:r w:rsidR="00796A92">
        <w:t>longer time</w:t>
      </w:r>
      <w:r w:rsidR="008D0D10">
        <w:t xml:space="preserve"> periods due to</w:t>
      </w:r>
      <w:r w:rsidR="00796A92">
        <w:t xml:space="preserve"> </w:t>
      </w:r>
      <w:r w:rsidR="008D0D10">
        <w:t>multi-year</w:t>
      </w:r>
      <w:r w:rsidR="00545E4D">
        <w:t xml:space="preserve"> shifts in climate</w:t>
      </w:r>
      <w:r w:rsidR="006D5580">
        <w:t xml:space="preserve"> and groundwater supply</w:t>
      </w:r>
      <w:r w:rsidR="00545E4D">
        <w:t>.</w:t>
      </w:r>
      <w:r w:rsidR="00EA5EAD">
        <w:t xml:space="preserve"> </w:t>
      </w:r>
      <w:r w:rsidR="008A499B">
        <w:t>Evolving supply and demand conditions such as th</w:t>
      </w:r>
      <w:r w:rsidR="002957A0">
        <w:t>ese</w:t>
      </w:r>
      <w:r w:rsidR="008A499B">
        <w:t xml:space="preserve"> support simulating demand using energy and soil-water balance within integrated hydrologic models rather than </w:t>
      </w:r>
      <w:r w:rsidR="002957A0">
        <w:t xml:space="preserve">estimating demands </w:t>
      </w:r>
      <w:r w:rsidR="008A499B">
        <w:t>a</w:t>
      </w:r>
      <w:r w:rsidR="002957A0">
        <w:t>s a</w:t>
      </w:r>
      <w:r w:rsidR="008A499B">
        <w:t xml:space="preserve"> pre-processing step. </w:t>
      </w:r>
      <w:r w:rsidR="00D27FF8">
        <w:t xml:space="preserve">The </w:t>
      </w:r>
      <w:r w:rsidR="00D36197">
        <w:t>AG</w:t>
      </w:r>
      <w:r w:rsidR="005609D3">
        <w:t xml:space="preserve"> </w:t>
      </w:r>
      <w:r w:rsidR="00414116">
        <w:t>Pack</w:t>
      </w:r>
      <w:r w:rsidR="000E07DD">
        <w:t>ag</w:t>
      </w:r>
      <w:r w:rsidR="00414116">
        <w:t>e</w:t>
      </w:r>
      <w:r w:rsidR="00D27FF8">
        <w:t xml:space="preserve"> for MODFLOW and GSFLOW provides a wholistic approach for representing </w:t>
      </w:r>
      <w:r w:rsidR="00EC6B2E">
        <w:t xml:space="preserve">dynamic </w:t>
      </w:r>
      <w:r w:rsidR="00657E94">
        <w:t xml:space="preserve">water use by </w:t>
      </w:r>
      <w:r w:rsidR="000E07DD">
        <w:t>ag</w:t>
      </w:r>
      <w:r w:rsidR="006D5580">
        <w:t>riculture</w:t>
      </w:r>
      <w:r w:rsidR="00D27FF8">
        <w:t xml:space="preserve"> </w:t>
      </w:r>
      <w:r w:rsidR="002A773D">
        <w:t>and</w:t>
      </w:r>
      <w:r w:rsidR="00D27FF8">
        <w:t xml:space="preserve"> can be used </w:t>
      </w:r>
      <w:r w:rsidR="00557D71">
        <w:t xml:space="preserve">for planning and </w:t>
      </w:r>
      <w:r w:rsidR="00D27FF8">
        <w:t xml:space="preserve">assessing impacts of </w:t>
      </w:r>
      <w:r w:rsidR="000E07DD">
        <w:t>ag</w:t>
      </w:r>
      <w:r w:rsidR="00D27FF8">
        <w:t>riculture on other water-use sectors</w:t>
      </w:r>
      <w:r w:rsidR="00557D71">
        <w:t xml:space="preserve"> and for evaluating long-term sustainability.</w:t>
      </w:r>
      <w:r w:rsidR="0025652F">
        <w:t xml:space="preserve"> </w:t>
      </w:r>
      <w:r w:rsidR="00374DB3">
        <w:t>The AG Package also provides necessary capabilities for integration of GSFLOW with river</w:t>
      </w:r>
      <w:r w:rsidR="004F2A61">
        <w:t>/reservoir-</w:t>
      </w:r>
      <w:r w:rsidR="00374DB3">
        <w:t>operations model</w:t>
      </w:r>
      <w:r w:rsidR="001B4815">
        <w:t>s such as</w:t>
      </w:r>
      <w:r w:rsidR="00374DB3">
        <w:t xml:space="preserve"> MODSIM for simulating impacts of water use priorities on agricultural systems (</w:t>
      </w:r>
      <w:r w:rsidR="00C352A4" w:rsidRPr="00C352A4">
        <w:t xml:space="preserve">Labadie, </w:t>
      </w:r>
      <w:r w:rsidR="00C352A4">
        <w:t xml:space="preserve">2010; </w:t>
      </w:r>
      <w:proofErr w:type="spellStart"/>
      <w:r w:rsidR="00374DB3">
        <w:t>Morway</w:t>
      </w:r>
      <w:proofErr w:type="spellEnd"/>
      <w:r w:rsidR="00374DB3">
        <w:t xml:space="preserve"> </w:t>
      </w:r>
      <w:r w:rsidR="009F0064">
        <w:t>et al.,</w:t>
      </w:r>
      <w:r w:rsidR="00374DB3">
        <w:t xml:space="preserve"> 2016; Niswonger </w:t>
      </w:r>
      <w:r w:rsidR="009F0064">
        <w:t>et al.,</w:t>
      </w:r>
      <w:r w:rsidR="00374DB3">
        <w:t xml:space="preserve"> 2017</w:t>
      </w:r>
      <w:r w:rsidR="00531696">
        <w:t xml:space="preserve">; </w:t>
      </w:r>
      <w:proofErr w:type="spellStart"/>
      <w:r w:rsidR="00531696">
        <w:t>Kitlasten</w:t>
      </w:r>
      <w:proofErr w:type="spellEnd"/>
      <w:r w:rsidR="00531696">
        <w:t xml:space="preserve"> et al., 2019</w:t>
      </w:r>
      <w:r w:rsidR="00374DB3">
        <w:t>)</w:t>
      </w:r>
      <w:r w:rsidR="00C2483E">
        <w:t>.</w:t>
      </w:r>
    </w:p>
    <w:p w14:paraId="0B4BBFE8" w14:textId="34521A29" w:rsidR="00420CE8" w:rsidRDefault="00420CE8" w:rsidP="00420CE8">
      <w:pPr>
        <w:pStyle w:val="BodyText"/>
      </w:pPr>
      <w:r>
        <w:t xml:space="preserve">Two example problems are presented for representing agriculture in MODFLOW and GSFLOW, and these examples are run </w:t>
      </w:r>
      <w:r w:rsidR="00A14DB4">
        <w:t>using different options</w:t>
      </w:r>
      <w:r>
        <w:t xml:space="preserve"> to demonstrate application of the new package and its capabilities for simulating agricultural water use for </w:t>
      </w:r>
      <w:r w:rsidR="00A14DB4">
        <w:t>different</w:t>
      </w:r>
      <w:r>
        <w:t xml:space="preserve"> hydrographic settings</w:t>
      </w:r>
      <w:r w:rsidR="00A14DB4">
        <w:t xml:space="preserve"> and irrigation practices</w:t>
      </w:r>
      <w:r>
        <w:t>. Example problem 1 demonstrates the new package in a MODFLOW simulation and represents an agricultural basin in northwest Nevada (</w:t>
      </w:r>
      <w:proofErr w:type="spellStart"/>
      <w:r>
        <w:t>Prudic</w:t>
      </w:r>
      <w:proofErr w:type="spellEnd"/>
      <w:r>
        <w:t xml:space="preserve"> et al., 2004). The second example demonstrates the package in a GSFLOW simulation and represents an undeveloped basin in northeast California, including hypothetical irrigated regions. Previously published work provides theory and application of MODFLOW and GSFLOW, and only new </w:t>
      </w:r>
      <w:r>
        <w:lastRenderedPageBreak/>
        <w:t>theoretical and implementation details for the AG Package are provided herein. Readers can refer to these published works for simulation capabilities related to MODFLOW and GSFLOW, including energy and water balance calculations for hydrologic simulations that are used by the AG Package (Harbaugh, 2005; Markstrom et al., 2008; Niswonger et al., 2011).</w:t>
      </w:r>
    </w:p>
    <w:p w14:paraId="5E854644" w14:textId="72113E25" w:rsidR="00FD07C1" w:rsidRDefault="00FD07C1" w:rsidP="00190617">
      <w:pPr>
        <w:pStyle w:val="Heading1"/>
        <w:autoSpaceDE w:val="0"/>
      </w:pPr>
      <w:r>
        <w:t>Methods</w:t>
      </w:r>
    </w:p>
    <w:p w14:paraId="1A8A0EF3" w14:textId="0B0362E8" w:rsidR="00B05A51" w:rsidRDefault="00F22A1F" w:rsidP="00B05A51">
      <w:pPr>
        <w:pStyle w:val="Heading2"/>
      </w:pPr>
      <w:r>
        <w:t>A</w:t>
      </w:r>
      <w:r w:rsidR="00FF6A93">
        <w:t>gricultural water use</w:t>
      </w:r>
    </w:p>
    <w:p w14:paraId="4F6147F1" w14:textId="4698D0F3" w:rsidR="00FF6A93" w:rsidRPr="00FF6A93" w:rsidRDefault="00FF6A93" w:rsidP="00FF6A93">
      <w:pPr>
        <w:pStyle w:val="Heading3"/>
      </w:pPr>
      <w:r>
        <w:t>Irrigation water delivery</w:t>
      </w:r>
    </w:p>
    <w:p w14:paraId="42A5AF2C" w14:textId="22AB3E8E" w:rsidR="008036C7" w:rsidRDefault="009F2553" w:rsidP="00F61DE7">
      <w:pPr>
        <w:pStyle w:val="BodyText"/>
      </w:pPr>
      <w:r>
        <w:t>In practice, i</w:t>
      </w:r>
      <w:r w:rsidR="00F61DE7">
        <w:t xml:space="preserve">rrigation water is </w:t>
      </w:r>
      <w:r>
        <w:t xml:space="preserve">diverted or pumped from one location, and it is </w:t>
      </w:r>
      <w:r w:rsidR="00941035">
        <w:t>rout</w:t>
      </w:r>
      <w:r>
        <w:t xml:space="preserve">ed </w:t>
      </w:r>
      <w:r w:rsidR="00941035">
        <w:t xml:space="preserve">through </w:t>
      </w:r>
      <w:r w:rsidR="00023BB6">
        <w:t xml:space="preserve">reservoirs, streams, </w:t>
      </w:r>
      <w:r w:rsidR="00941035">
        <w:t xml:space="preserve">canals, pipes, </w:t>
      </w:r>
      <w:r>
        <w:t>and</w:t>
      </w:r>
      <w:r w:rsidR="00941035">
        <w:t xml:space="preserve"> furrows</w:t>
      </w:r>
      <w:r>
        <w:t xml:space="preserve"> to its place of use</w:t>
      </w:r>
      <w:r w:rsidR="00CC264D">
        <w:t xml:space="preserve"> (Fig. 1)</w:t>
      </w:r>
      <w:r w:rsidR="00941035">
        <w:t>.</w:t>
      </w:r>
      <w:r>
        <w:t xml:space="preserve"> A place of use is an agricultural field where plant roots uptake water from shallow soils. As water is delivered to its place of use, part of it is lost along the way </w:t>
      </w:r>
      <w:r w:rsidR="00023BB6">
        <w:t>due to ET, leaky pipes and canals, misdirected surface flows, and seepage.</w:t>
      </w:r>
      <w:r w:rsidR="00941035">
        <w:t xml:space="preserve"> </w:t>
      </w:r>
      <w:r w:rsidR="00023BB6">
        <w:t xml:space="preserve">Irrigation water also can increase during delivery if the irrigation system gains from other sources. </w:t>
      </w:r>
      <w:r w:rsidR="00DE2C0B">
        <w:t>N</w:t>
      </w:r>
      <w:r w:rsidR="00023BB6">
        <w:t xml:space="preserve">ot all the water applied to a field </w:t>
      </w:r>
      <w:r w:rsidR="008036C7">
        <w:t>is used by the crop</w:t>
      </w:r>
      <w:r w:rsidR="00023BB6">
        <w:t xml:space="preserve">, and instead </w:t>
      </w:r>
      <w:r w:rsidR="00E52F06">
        <w:t>there are field losses due to</w:t>
      </w:r>
      <w:r w:rsidR="00023BB6">
        <w:t xml:space="preserve"> </w:t>
      </w:r>
      <w:r w:rsidR="00D42907">
        <w:t>surface</w:t>
      </w:r>
      <w:r w:rsidR="00023BB6">
        <w:t xml:space="preserve"> runoff</w:t>
      </w:r>
      <w:r w:rsidR="008036C7">
        <w:t>,</w:t>
      </w:r>
      <w:r w:rsidR="00023BB6">
        <w:t xml:space="preserve"> </w:t>
      </w:r>
      <w:r w:rsidR="00D42907">
        <w:t>seepage</w:t>
      </w:r>
      <w:r w:rsidR="00023BB6">
        <w:t xml:space="preserve"> below the plant roots</w:t>
      </w:r>
      <w:r w:rsidR="008036C7">
        <w:t xml:space="preserve">, </w:t>
      </w:r>
      <w:r w:rsidR="00D42907">
        <w:t>and</w:t>
      </w:r>
      <w:r w:rsidR="008036C7">
        <w:t xml:space="preserve"> </w:t>
      </w:r>
      <w:r w:rsidR="00D42907">
        <w:t>evaporation</w:t>
      </w:r>
      <w:r w:rsidR="008036C7">
        <w:t xml:space="preserve">. </w:t>
      </w:r>
      <w:r w:rsidR="00AD11EB">
        <w:t xml:space="preserve">Field losses depend on </w:t>
      </w:r>
      <w:r w:rsidR="006F1C0D">
        <w:t xml:space="preserve">field conditions and </w:t>
      </w:r>
      <w:r w:rsidR="00AD11EB">
        <w:t xml:space="preserve">the irrigation </w:t>
      </w:r>
      <w:r w:rsidR="00435A6A">
        <w:t>practices</w:t>
      </w:r>
      <w:r w:rsidR="006F1C0D">
        <w:t xml:space="preserve"> that vary with </w:t>
      </w:r>
      <w:r w:rsidR="00435A6A">
        <w:t>irrigation technique</w:t>
      </w:r>
      <w:r w:rsidR="00AD11EB">
        <w:t xml:space="preserve">, </w:t>
      </w:r>
      <w:r w:rsidR="00435A6A">
        <w:t>such as</w:t>
      </w:r>
      <w:r w:rsidR="00AD11EB">
        <w:t xml:space="preserve"> flood, sprinkler, and drip irrigation</w:t>
      </w:r>
      <w:r w:rsidR="00023BB6">
        <w:t xml:space="preserve">. </w:t>
      </w:r>
      <w:r w:rsidR="00016C13">
        <w:t>G</w:t>
      </w:r>
      <w:r w:rsidR="006F1C0D">
        <w:t xml:space="preserve">ains and losses </w:t>
      </w:r>
      <w:r w:rsidR="00DE2C0B">
        <w:t>cause the amount of irrigation water at the point of diversion to be different than the amount of water at the place of use. This difference is referred to as the system efficiency (Allen et al.,</w:t>
      </w:r>
      <w:r w:rsidR="002E3A67">
        <w:t xml:space="preserve"> 1998).</w:t>
      </w:r>
      <w:r w:rsidR="008036C7">
        <w:t xml:space="preserve"> </w:t>
      </w:r>
      <w:r w:rsidR="007B6228">
        <w:t>The AG Package was developed to represent these processes explicitly</w:t>
      </w:r>
      <w:r w:rsidR="00F928AF">
        <w:t xml:space="preserve"> using hydrologic simulation capabilities in </w:t>
      </w:r>
      <w:r w:rsidR="006B6ED7">
        <w:t xml:space="preserve">MODFLOW and </w:t>
      </w:r>
      <w:r w:rsidR="00F928AF">
        <w:t>GSFLOW or implicitly by specifying efficiency factors to represent all or a portion of the system gains and losses.</w:t>
      </w:r>
    </w:p>
    <w:p w14:paraId="1E8BA1E2" w14:textId="2770D66C" w:rsidR="0071301A" w:rsidRDefault="0071301A" w:rsidP="0071301A">
      <w:pPr>
        <w:pStyle w:val="Heading4"/>
      </w:pPr>
      <w:r>
        <w:lastRenderedPageBreak/>
        <w:t>Surface water irrigation</w:t>
      </w:r>
    </w:p>
    <w:p w14:paraId="5ED622FE" w14:textId="77777777" w:rsidR="00525191" w:rsidRDefault="006B6ED7" w:rsidP="00F61DE7">
      <w:pPr>
        <w:pStyle w:val="BodyText"/>
      </w:pPr>
      <w:r>
        <w:t xml:space="preserve">Surface water delivery for irrigation is simulated by the MODFLOW </w:t>
      </w:r>
      <w:r w:rsidR="00B05A51">
        <w:t xml:space="preserve">Streamflow-Routing (SFR) </w:t>
      </w:r>
      <w:r>
        <w:t>Package, including open channel flow in streams</w:t>
      </w:r>
      <w:r w:rsidR="00AE4CEC">
        <w:t xml:space="preserve"> and</w:t>
      </w:r>
      <w:r>
        <w:t xml:space="preserve"> canals</w:t>
      </w:r>
      <w:r w:rsidR="00314C4F">
        <w:t>,</w:t>
      </w:r>
      <w:r>
        <w:t xml:space="preserve"> </w:t>
      </w:r>
      <w:r w:rsidR="00AE4CEC">
        <w:t>or non-pressurized flow through</w:t>
      </w:r>
      <w:r>
        <w:t xml:space="preserve"> pipe</w:t>
      </w:r>
      <w:r w:rsidR="0069475D">
        <w:t>s</w:t>
      </w:r>
      <w:r w:rsidR="00AE4CEC">
        <w:t xml:space="preserve"> </w:t>
      </w:r>
      <w:r w:rsidR="00236023">
        <w:t>(</w:t>
      </w:r>
      <w:proofErr w:type="spellStart"/>
      <w:r w:rsidR="00622C21">
        <w:t>Prudic</w:t>
      </w:r>
      <w:proofErr w:type="spellEnd"/>
      <w:r w:rsidR="00622C21">
        <w:t xml:space="preserve"> et al., 2004; </w:t>
      </w:r>
      <w:r w:rsidR="00236023">
        <w:t xml:space="preserve">Niswonger and </w:t>
      </w:r>
      <w:proofErr w:type="spellStart"/>
      <w:r w:rsidR="00236023">
        <w:t>Prudic</w:t>
      </w:r>
      <w:proofErr w:type="spellEnd"/>
      <w:r w:rsidR="00236023">
        <w:t>, 2005)</w:t>
      </w:r>
      <w:r>
        <w:t xml:space="preserve">. </w:t>
      </w:r>
      <w:r w:rsidR="004876B1">
        <w:t xml:space="preserve">Surface water demands for diverting irrigation water can be set by user-specified values, or they can be calculated by the model using </w:t>
      </w:r>
      <w:r w:rsidR="00C8321A">
        <w:t xml:space="preserve">field-based </w:t>
      </w:r>
      <w:r w:rsidR="00223C31">
        <w:t xml:space="preserve">crop-water </w:t>
      </w:r>
      <w:r w:rsidR="00C8321A">
        <w:t>demands</w:t>
      </w:r>
      <w:r w:rsidR="004876B1">
        <w:t xml:space="preserve">. </w:t>
      </w:r>
      <w:r>
        <w:t xml:space="preserve">SFR routes </w:t>
      </w:r>
      <w:r w:rsidR="007C27DD">
        <w:t xml:space="preserve">steady or kinematic </w:t>
      </w:r>
      <w:r>
        <w:t xml:space="preserve">flow </w:t>
      </w:r>
      <w:r w:rsidR="007C27DD">
        <w:t xml:space="preserve">by coupling continuity and </w:t>
      </w:r>
      <w:proofErr w:type="spellStart"/>
      <w:r w:rsidR="007C27DD">
        <w:t>Mannings’s</w:t>
      </w:r>
      <w:proofErr w:type="spellEnd"/>
      <w:r w:rsidR="007C27DD">
        <w:t xml:space="preserve"> equation and user-defined relationships between flow, area, and depth to represent a variety of </w:t>
      </w:r>
      <w:r w:rsidR="00314C4F">
        <w:t xml:space="preserve">flow </w:t>
      </w:r>
      <w:r w:rsidR="007C27DD">
        <w:t>geometries. SFR neglects diffusion</w:t>
      </w:r>
      <w:r w:rsidR="000D5E92">
        <w:t xml:space="preserve"> and other </w:t>
      </w:r>
      <w:r w:rsidR="00910801">
        <w:t>a</w:t>
      </w:r>
      <w:r w:rsidR="000D5E92">
        <w:t>ccel</w:t>
      </w:r>
      <w:r w:rsidR="00910801">
        <w:t>er</w:t>
      </w:r>
      <w:r w:rsidR="000D5E92">
        <w:t>a</w:t>
      </w:r>
      <w:r w:rsidR="00910801">
        <w:t xml:space="preserve">tion terms in the shallow water </w:t>
      </w:r>
      <w:r w:rsidR="00016C13">
        <w:t>and pipe flow equations</w:t>
      </w:r>
      <w:r w:rsidR="007C27DD">
        <w:t xml:space="preserve">; however, as times steps are typically 1 day or longer, this simplification </w:t>
      </w:r>
      <w:r w:rsidR="0069475D">
        <w:t>is generally applicable for regional agricultural systems</w:t>
      </w:r>
      <w:r w:rsidR="007C27DD">
        <w:t xml:space="preserve">. </w:t>
      </w:r>
    </w:p>
    <w:p w14:paraId="35F50F4B" w14:textId="74E0602A" w:rsidR="00223C31" w:rsidRDefault="007A1F2D" w:rsidP="00F61DE7">
      <w:pPr>
        <w:pStyle w:val="BodyText"/>
      </w:pPr>
      <w:r>
        <w:t>Diversion segments</w:t>
      </w:r>
      <w:r w:rsidR="00016C13">
        <w:t xml:space="preserve"> are used to deliver irrigation water</w:t>
      </w:r>
      <w:r>
        <w:t xml:space="preserve"> </w:t>
      </w:r>
      <w:r w:rsidR="00016C13">
        <w:t>and are</w:t>
      </w:r>
      <w:r w:rsidR="00994A21">
        <w:t xml:space="preserve"> </w:t>
      </w:r>
      <w:r>
        <w:t xml:space="preserve">initialized </w:t>
      </w:r>
      <w:r w:rsidR="00A106A7">
        <w:t>in the</w:t>
      </w:r>
      <w:r>
        <w:t xml:space="preserve"> SFR </w:t>
      </w:r>
      <w:r w:rsidR="00A106A7">
        <w:t>input file</w:t>
      </w:r>
      <w:r w:rsidR="00016C13">
        <w:t>.</w:t>
      </w:r>
      <w:r w:rsidR="00A106A7">
        <w:t xml:space="preserve"> </w:t>
      </w:r>
      <w:r w:rsidR="00016C13">
        <w:t>Diversion segments</w:t>
      </w:r>
      <w:r>
        <w:t xml:space="preserve"> can be designated as irrigation segments in the AG input file </w:t>
      </w:r>
      <w:r w:rsidR="004876B1">
        <w:t>to</w:t>
      </w:r>
      <w:r w:rsidR="007D05B9">
        <w:t xml:space="preserve"> apply diverted surface water to fields</w:t>
      </w:r>
      <w:r>
        <w:t xml:space="preserve">. </w:t>
      </w:r>
      <w:r w:rsidR="00251B28">
        <w:t>SFR diversion flow rates are constrained by the amount of water flowing in the upstream segment and 1 of 4 water-use priority options (</w:t>
      </w:r>
      <w:proofErr w:type="spellStart"/>
      <w:r w:rsidR="00251B28">
        <w:t>Prudic</w:t>
      </w:r>
      <w:proofErr w:type="spellEnd"/>
      <w:r w:rsidR="00251B28">
        <w:t xml:space="preserve"> et al., 2004).</w:t>
      </w:r>
    </w:p>
    <w:p w14:paraId="2665FB81" w14:textId="082C6A14" w:rsidR="00762741" w:rsidRDefault="00762741" w:rsidP="00F61DE7">
      <w:pPr>
        <w:pStyle w:val="BodyText"/>
      </w:pPr>
      <w:r>
        <w:t>Surface</w:t>
      </w:r>
      <w:r w:rsidR="007C27DD">
        <w:t xml:space="preserve"> reser</w:t>
      </w:r>
      <w:r>
        <w:t>voirs are simulated by the MODFLOW Lake (LAK) Package</w:t>
      </w:r>
      <w:r w:rsidR="00525191">
        <w:t xml:space="preserve"> (Merritt and </w:t>
      </w:r>
      <w:proofErr w:type="spellStart"/>
      <w:r w:rsidR="00525191">
        <w:t>Konikow</w:t>
      </w:r>
      <w:proofErr w:type="spellEnd"/>
      <w:r w:rsidR="00525191">
        <w:t>, 2000)</w:t>
      </w:r>
      <w:r>
        <w:t xml:space="preserve"> for MODFLOW simulations and/or open detention storage reservoirs for GSFLOW simulations</w:t>
      </w:r>
      <w:r w:rsidR="00236023">
        <w:t xml:space="preserve"> (</w:t>
      </w:r>
      <w:r w:rsidR="00994A21" w:rsidRPr="00C9280E">
        <w:t>Regan</w:t>
      </w:r>
      <w:r w:rsidR="00994A21">
        <w:t xml:space="preserve"> and</w:t>
      </w:r>
      <w:r w:rsidR="00994A21" w:rsidRPr="00C9280E">
        <w:t xml:space="preserve"> LaFontaine, 2017</w:t>
      </w:r>
      <w:r w:rsidR="00236023">
        <w:t>)</w:t>
      </w:r>
      <w:r>
        <w:t>. SFR routes channel flows into and out of reservoirs</w:t>
      </w:r>
      <w:r w:rsidR="007A1F2D">
        <w:t xml:space="preserve"> represented by LAK and open detention storage</w:t>
      </w:r>
      <w:r w:rsidR="00A106A7">
        <w:t xml:space="preserve"> reservoirs</w:t>
      </w:r>
      <w:r>
        <w:t xml:space="preserve">. </w:t>
      </w:r>
      <w:r w:rsidR="00BD58DA">
        <w:t xml:space="preserve">Diversion segments and reservoirs represented by SFR and LAK are integrated with the groundwater </w:t>
      </w:r>
      <w:r w:rsidR="00A057F1">
        <w:t xml:space="preserve">flow </w:t>
      </w:r>
      <w:r w:rsidR="00BD58DA">
        <w:t>equation to simulate surface water and groundwater interactions; however, open detention reservoirs do not interact with groundwater.</w:t>
      </w:r>
    </w:p>
    <w:p w14:paraId="3276E1DC" w14:textId="54146E9D" w:rsidR="0071301A" w:rsidRDefault="0071301A" w:rsidP="0071301A">
      <w:pPr>
        <w:pStyle w:val="Heading4"/>
      </w:pPr>
      <w:r>
        <w:lastRenderedPageBreak/>
        <w:t>Groundwater irrigation</w:t>
      </w:r>
    </w:p>
    <w:p w14:paraId="664B89D4" w14:textId="21D15536" w:rsidR="006C6362" w:rsidRDefault="00620EB9" w:rsidP="00F61DE7">
      <w:pPr>
        <w:pStyle w:val="BodyText"/>
      </w:pPr>
      <w:r>
        <w:t xml:space="preserve">Groundwater irrigation is </w:t>
      </w:r>
      <w:r w:rsidR="005A2230">
        <w:t xml:space="preserve">provided by wells that </w:t>
      </w:r>
      <w:r w:rsidR="007F7DCC">
        <w:t>can pump water from a groundwater cell</w:t>
      </w:r>
      <w:r w:rsidR="005A2230">
        <w:t xml:space="preserve">. </w:t>
      </w:r>
      <w:r w:rsidR="007A1F2D">
        <w:t>Wells are defined, and pumping rates are specified</w:t>
      </w:r>
      <w:r w:rsidR="007F7DCC">
        <w:t>,</w:t>
      </w:r>
      <w:r w:rsidR="007A1F2D">
        <w:t xml:space="preserve"> within the AG Package input file, </w:t>
      </w:r>
      <w:r w:rsidR="00A106A7">
        <w:t xml:space="preserve">and wells function </w:t>
      </w:r>
      <w:r w:rsidR="007A1F2D">
        <w:t>like the</w:t>
      </w:r>
      <w:r w:rsidR="00B05A51">
        <w:t xml:space="preserve"> WELL Package for MODFLOW-NWT</w:t>
      </w:r>
      <w:r w:rsidR="006B0901">
        <w:t xml:space="preserve"> (Niswonger et al., 2011)</w:t>
      </w:r>
      <w:r w:rsidR="00E40EBA">
        <w:t>.</w:t>
      </w:r>
      <w:r w:rsidR="00BD58DA">
        <w:t xml:space="preserve"> </w:t>
      </w:r>
      <w:r w:rsidR="004876B1">
        <w:t>AG wells must have negative pumping rates (out of aquifer), and p</w:t>
      </w:r>
      <w:r w:rsidR="00BD58DA">
        <w:t xml:space="preserve">umping rates </w:t>
      </w:r>
      <w:r w:rsidR="004876B1">
        <w:t>can be</w:t>
      </w:r>
      <w:r w:rsidR="00BD58DA">
        <w:t xml:space="preserve"> reduced due to drawdown </w:t>
      </w:r>
      <w:r w:rsidR="00236023">
        <w:t>of the water table</w:t>
      </w:r>
      <w:r w:rsidR="00B05A51">
        <w:t xml:space="preserve">. </w:t>
      </w:r>
      <w:r w:rsidR="00000091">
        <w:t xml:space="preserve">Groundwater wells are designated </w:t>
      </w:r>
      <w:r w:rsidR="00E339EA">
        <w:t xml:space="preserve">in AG </w:t>
      </w:r>
      <w:r w:rsidR="00000091">
        <w:t>as irrig</w:t>
      </w:r>
      <w:r w:rsidR="00412130">
        <w:t xml:space="preserve">ation wells </w:t>
      </w:r>
      <w:r w:rsidR="004876B1">
        <w:t>to apply pumped groundwater to fields</w:t>
      </w:r>
      <w:r w:rsidR="00412130">
        <w:t xml:space="preserve">. Pumping rates for irrigation wells can be </w:t>
      </w:r>
      <w:r w:rsidR="00A057F1">
        <w:t>set by user-</w:t>
      </w:r>
      <w:r w:rsidR="00412130">
        <w:t>specified</w:t>
      </w:r>
      <w:r w:rsidR="00A057F1">
        <w:t xml:space="preserve"> values</w:t>
      </w:r>
      <w:r w:rsidR="006C6362">
        <w:t>, or they can be</w:t>
      </w:r>
      <w:r w:rsidR="00412130">
        <w:t xml:space="preserve"> </w:t>
      </w:r>
      <w:r w:rsidR="006C6362">
        <w:t>calculated by the model</w:t>
      </w:r>
      <w:r w:rsidR="00412130">
        <w:t xml:space="preserve"> using </w:t>
      </w:r>
      <w:r w:rsidR="006C6362">
        <w:t xml:space="preserve">groundwater </w:t>
      </w:r>
      <w:r w:rsidR="00412130">
        <w:t>irrigation demands</w:t>
      </w:r>
      <w:r w:rsidR="006C6362">
        <w:t>.</w:t>
      </w:r>
      <w:r w:rsidR="00412130">
        <w:t xml:space="preserve"> </w:t>
      </w:r>
      <w:r w:rsidR="006C6362">
        <w:t>Pumping rates also can be</w:t>
      </w:r>
      <w:r w:rsidR="00412130">
        <w:t xml:space="preserve"> </w:t>
      </w:r>
      <w:r w:rsidR="006C6362">
        <w:t>calculated by the model</w:t>
      </w:r>
      <w:r w:rsidR="00412130">
        <w:t xml:space="preserve"> to supplement surface water demands.</w:t>
      </w:r>
      <w:r w:rsidR="001A508D">
        <w:t xml:space="preserve"> </w:t>
      </w:r>
    </w:p>
    <w:p w14:paraId="38DD44EF" w14:textId="2A78C00A" w:rsidR="00230951" w:rsidRDefault="00230951" w:rsidP="00230951">
      <w:pPr>
        <w:pStyle w:val="Heading4"/>
      </w:pPr>
      <w:r>
        <w:t>Mapping point of diversion to place of use</w:t>
      </w:r>
    </w:p>
    <w:p w14:paraId="10D67CC4" w14:textId="59F3DD02" w:rsidR="00000091" w:rsidRDefault="001A508D" w:rsidP="00F61DE7">
      <w:pPr>
        <w:pStyle w:val="BodyText"/>
      </w:pPr>
      <w:r>
        <w:t xml:space="preserve">Irrigation </w:t>
      </w:r>
      <w:r w:rsidR="00420343">
        <w:t>provided by</w:t>
      </w:r>
      <w:r>
        <w:t xml:space="preserve"> </w:t>
      </w:r>
      <w:r w:rsidR="006C6362">
        <w:t xml:space="preserve">diversion segments and groundwater </w:t>
      </w:r>
      <w:r>
        <w:t>wells</w:t>
      </w:r>
      <w:r w:rsidR="00420343">
        <w:t xml:space="preserve"> </w:t>
      </w:r>
      <w:r>
        <w:t>is applied to designated cells or HRUs</w:t>
      </w:r>
      <w:r w:rsidR="006C6362">
        <w:t xml:space="preserve"> </w:t>
      </w:r>
      <w:r w:rsidR="00420343">
        <w:t>with</w:t>
      </w:r>
      <w:r w:rsidR="00566BE8">
        <w:t xml:space="preserve"> a user-specified</w:t>
      </w:r>
      <w:r w:rsidR="006C6362">
        <w:t xml:space="preserve"> mapping</w:t>
      </w:r>
      <w:r w:rsidR="00773884">
        <w:t xml:space="preserve"> </w:t>
      </w:r>
      <w:r w:rsidR="00566BE8">
        <w:t xml:space="preserve">between </w:t>
      </w:r>
      <w:r w:rsidR="0000288F">
        <w:t xml:space="preserve">numerically identified </w:t>
      </w:r>
      <w:r w:rsidR="00566BE8">
        <w:t xml:space="preserve">SFR </w:t>
      </w:r>
      <w:r w:rsidR="00773884">
        <w:t>segments</w:t>
      </w:r>
      <w:r w:rsidR="00566BE8">
        <w:t>,</w:t>
      </w:r>
      <w:r w:rsidR="00773884">
        <w:t xml:space="preserve"> </w:t>
      </w:r>
      <w:r w:rsidR="00566BE8">
        <w:t xml:space="preserve">AG </w:t>
      </w:r>
      <w:r w:rsidR="00773884">
        <w:t>wells</w:t>
      </w:r>
      <w:r w:rsidR="00566BE8">
        <w:t>, and</w:t>
      </w:r>
      <w:r w:rsidR="00773884">
        <w:t xml:space="preserve"> cell</w:t>
      </w:r>
      <w:r w:rsidR="00420343">
        <w:t>s</w:t>
      </w:r>
      <w:r w:rsidR="00773884">
        <w:t>/HRU</w:t>
      </w:r>
      <w:r w:rsidR="0000288F">
        <w:t>s</w:t>
      </w:r>
      <w:r>
        <w:t>.</w:t>
      </w:r>
      <w:r w:rsidR="00AB086E">
        <w:t xml:space="preserve"> </w:t>
      </w:r>
      <w:r w:rsidR="00420343">
        <w:t xml:space="preserve">The point of diversion is located at the upstream end of a diversion segment </w:t>
      </w:r>
      <w:r w:rsidR="00540122">
        <w:t>or well used for irrigation</w:t>
      </w:r>
      <w:r w:rsidR="00420343">
        <w:t xml:space="preserve">, and the place of use is the area of fields irrigated by the diversion. </w:t>
      </w:r>
      <w:r w:rsidR="00AB086E">
        <w:t>MODFLOW cells are identified by their row and column</w:t>
      </w:r>
      <w:r w:rsidR="00540122">
        <w:t>,</w:t>
      </w:r>
      <w:r w:rsidR="00AB086E">
        <w:t xml:space="preserve"> HRUs are identified by their </w:t>
      </w:r>
      <w:proofErr w:type="spellStart"/>
      <w:r w:rsidR="00AB086E">
        <w:t>hru_id</w:t>
      </w:r>
      <w:proofErr w:type="spellEnd"/>
      <w:r w:rsidR="00AB086E">
        <w:t>, diversion segments are identified by their SFR segment number, and wells are identified by their AG well number.</w:t>
      </w:r>
      <w:r>
        <w:t xml:space="preserve"> </w:t>
      </w:r>
      <w:r w:rsidR="008D4022">
        <w:t>Mapping identifiers are input to the AG input file</w:t>
      </w:r>
      <w:r w:rsidR="0000288F">
        <w:t>, and they can change during a simulation</w:t>
      </w:r>
      <w:r w:rsidR="008D4022">
        <w:t>.</w:t>
      </w:r>
      <w:r w:rsidR="0030153D">
        <w:t xml:space="preserve"> SFR diversion segments can consist of 1 or more reaches, where reaches are the length of stream or canal that spans a single model cell. A segment can span many model cells to represent great distances between a point of diversion and place of use</w:t>
      </w:r>
      <w:r w:rsidR="00186289">
        <w:t>, and diversion segments can divert from other diversion segments</w:t>
      </w:r>
      <w:r w:rsidR="0030153D">
        <w:t xml:space="preserve">. </w:t>
      </w:r>
      <w:r>
        <w:t>Irrigation cannot be applied to a partial area</w:t>
      </w:r>
      <w:r w:rsidR="00A04352">
        <w:t xml:space="preserve"> of a cell/HRU</w:t>
      </w:r>
      <w:r>
        <w:t xml:space="preserve">. </w:t>
      </w:r>
      <w:r w:rsidR="00236023">
        <w:t>A diversion and/or well can provide water for multiple cells/HRUs</w:t>
      </w:r>
      <w:r w:rsidR="009D0122">
        <w:t>,</w:t>
      </w:r>
      <w:r w:rsidR="00236023">
        <w:t xml:space="preserve"> or multiple </w:t>
      </w:r>
      <w:r w:rsidR="00236023">
        <w:lastRenderedPageBreak/>
        <w:t>diversions and/or wells can provide water for a single cell/HRU. Additionally, a well can supplement several diversions</w:t>
      </w:r>
      <w:r w:rsidR="009D0122">
        <w:t>,</w:t>
      </w:r>
      <w:r w:rsidR="00236023">
        <w:t xml:space="preserve"> or several wells can supplement </w:t>
      </w:r>
      <w:r w:rsidR="00E339EA">
        <w:t>one or more</w:t>
      </w:r>
      <w:r w:rsidR="00236023">
        <w:t xml:space="preserve"> diversion</w:t>
      </w:r>
      <w:r w:rsidR="00E339EA">
        <w:t>s</w:t>
      </w:r>
      <w:r w:rsidR="00236023">
        <w:t>.</w:t>
      </w:r>
    </w:p>
    <w:p w14:paraId="3BA01450" w14:textId="14433845" w:rsidR="00FF6A93" w:rsidRDefault="00FF6A93" w:rsidP="00FF6A93">
      <w:pPr>
        <w:pStyle w:val="Heading3"/>
      </w:pPr>
      <w:r>
        <w:t>Simulating crop consumption</w:t>
      </w:r>
    </w:p>
    <w:p w14:paraId="72B5A23F" w14:textId="77777777" w:rsidR="00540122" w:rsidRDefault="00B05A51" w:rsidP="00DA5DB8">
      <w:pPr>
        <w:pStyle w:val="BodyText"/>
      </w:pPr>
      <w:r>
        <w:t xml:space="preserve">ET can be simulated using </w:t>
      </w:r>
      <w:r w:rsidR="00692717">
        <w:t>soil</w:t>
      </w:r>
      <w:r>
        <w:t>-water balance</w:t>
      </w:r>
      <w:r w:rsidR="00692717">
        <w:t xml:space="preserve"> over any time step length</w:t>
      </w:r>
      <w:r w:rsidR="00315434">
        <w:t xml:space="preserve"> </w:t>
      </w:r>
      <w:r w:rsidR="00D54877">
        <w:t>for</w:t>
      </w:r>
      <w:r w:rsidR="00315434">
        <w:t xml:space="preserve"> MODFLOW</w:t>
      </w:r>
      <w:r w:rsidR="00692717">
        <w:t xml:space="preserve"> simulations,</w:t>
      </w:r>
      <w:r w:rsidR="00315434">
        <w:t xml:space="preserve"> </w:t>
      </w:r>
      <w:r w:rsidR="00692717">
        <w:t xml:space="preserve">or ET can be simulated using daily energy and water balance for </w:t>
      </w:r>
      <w:r w:rsidR="00D54877">
        <w:t xml:space="preserve">GSFLOW </w:t>
      </w:r>
      <w:r w:rsidR="000701A4">
        <w:t>simulations (</w:t>
      </w:r>
      <w:r>
        <w:t>Markstrom et al., 2008</w:t>
      </w:r>
      <w:r w:rsidR="00315434">
        <w:t>; Niswonger et al., 2011</w:t>
      </w:r>
      <w:r>
        <w:t xml:space="preserve">). </w:t>
      </w:r>
      <w:r w:rsidR="00692717">
        <w:t>Actual crop ET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 xml:space="preserve">) </w:t>
      </w:r>
      <w:r w:rsidR="00DA5DB8">
        <w:t>can be</w:t>
      </w:r>
      <w:r w:rsidR="00692717">
        <w:t xml:space="preserve"> calculated by UZF as a function of </w:t>
      </w:r>
      <w:r w:rsidR="00DA5DB8">
        <w:t xml:space="preserve">the </w:t>
      </w:r>
      <w:r w:rsidR="00692717">
        <w:t>depth-dependent soil water content</w:t>
      </w:r>
      <w:r w:rsidR="00DA5DB8">
        <w:t>s</w:t>
      </w:r>
      <w:r w:rsidR="00692717">
        <w:t xml:space="preserve"> using a kinematic-wave formulation (Niswonger et al., 2006), or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692717">
        <w:t xml:space="preserve"> </w:t>
      </w:r>
      <w:r w:rsidR="00DA5DB8">
        <w:t>can be</w:t>
      </w:r>
      <w:r w:rsidR="00692717">
        <w:t xml:space="preserve"> calculated by PRMS as a function of volume-averaged soil saturation using a nonlinear soil-water reservoir approach (Markstrom et al., 2008; Markstrom et al., 2015). </w:t>
      </w:r>
      <w:r w:rsidR="00DA5DB8">
        <w:t>Crop-specific ET demand is calculated by multiplying the</w:t>
      </w:r>
      <w:r w:rsidR="00FC26E6">
        <w:t xml:space="preserve"> crop coefficient </w:t>
      </w:r>
      <w:r w:rsidR="00DA5DB8">
        <w:t>(</w:t>
      </w:r>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 xml:space="preserve">) </m:t>
        </m:r>
      </m:oMath>
      <w:r w:rsidR="00DA5DB8">
        <w:t>by the</w:t>
      </w:r>
      <w:r w:rsidR="00FC26E6">
        <w:t xml:space="preserve"> reference ET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DB5B0D">
        <w:t>; Allen et al., 1998</w:t>
      </w:r>
      <w:r w:rsidR="00FC26E6">
        <w:t>)</w:t>
      </w:r>
      <w:r w:rsidR="00DA5DB8">
        <w:t>.</w:t>
      </w:r>
      <w:r w:rsidR="00BD58DA">
        <w:t xml:space="preserve"> </w:t>
      </w:r>
      <w:r w:rsidR="00DA5DB8">
        <w:t>If using</w:t>
      </w:r>
      <w:r w:rsidR="00BD58DA">
        <w:t xml:space="preserve"> UZF </w:t>
      </w:r>
      <w:r w:rsidR="00DA5DB8">
        <w:t xml:space="preserve">to represent agricultural fields then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DA5DB8">
        <w:t xml:space="preserve"> is i</w:t>
      </w:r>
      <w:r w:rsidR="00BD58DA">
        <w:t xml:space="preserve">nput </w:t>
      </w:r>
      <w:r w:rsidR="00DB5B0D">
        <w:t>for the</w:t>
      </w:r>
      <w:r w:rsidR="00DA5DB8">
        <w:t xml:space="preserve"> UZF </w:t>
      </w:r>
      <w:r w:rsidR="00BD58DA">
        <w:t>variable PET</w:t>
      </w:r>
      <w:r w:rsidR="00FC26E6">
        <w:t>.</w:t>
      </w:r>
      <w:r w:rsidR="00BD58DA">
        <w:t xml:space="preserve"> </w:t>
      </w:r>
      <w:r w:rsidR="00DB5B0D">
        <w:t>If</w:t>
      </w:r>
      <w:r w:rsidR="00DA5DB8">
        <w:t xml:space="preserve"> using PRMS to represent agricultural fields,</w:t>
      </w:r>
      <w:r w:rsidR="00FC26E6">
        <w:t xml:space="preserve"> </w:t>
      </w:r>
      <m:oMath>
        <m:sSub>
          <m:sSubPr>
            <m:ctrlPr>
              <w:rPr>
                <w:rFonts w:ascii="Cambria Math" w:hAnsi="Cambria Math"/>
                <w:i/>
              </w:rPr>
            </m:ctrlPr>
          </m:sSubPr>
          <m:e>
            <m:r>
              <w:rPr>
                <w:rFonts w:ascii="Cambria Math" w:hAnsi="Cambria Math"/>
              </w:rPr>
              <m:t>ET</m:t>
            </m:r>
          </m:e>
          <m:sub>
            <m:r>
              <w:rPr>
                <w:rFonts w:ascii="Cambria Math" w:hAnsi="Cambria Math"/>
              </w:rPr>
              <m:t>o</m:t>
            </m:r>
          </m:sub>
        </m:sSub>
      </m:oMath>
      <w:r w:rsidR="00BD58DA">
        <w:t xml:space="preserve"> </w:t>
      </w:r>
      <w:r w:rsidR="00DA5DB8">
        <w:t xml:space="preserve">is calculated </w:t>
      </w:r>
      <w:r w:rsidR="00BD58DA">
        <w:t>using one of six options available in PRMS, including Jensen-</w:t>
      </w:r>
      <w:proofErr w:type="spellStart"/>
      <w:r w:rsidR="00BD58DA">
        <w:t>Haise</w:t>
      </w:r>
      <w:proofErr w:type="spellEnd"/>
      <w:r w:rsidR="00BD58DA">
        <w:t xml:space="preserve">, </w:t>
      </w:r>
      <w:proofErr w:type="spellStart"/>
      <w:r w:rsidR="00BD58DA">
        <w:t>Hargraeves-Semani</w:t>
      </w:r>
      <w:proofErr w:type="spellEnd"/>
      <w:r w:rsidR="00BD58DA">
        <w:t xml:space="preserve">, Penman-Monteith, Priestly-Taylor, Hamon, and pan potential ET modules (Markstrom et al., 2015). Example problem 2 below demonstrates how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D58DA">
        <w:t xml:space="preserve"> is incorporated into GSFLOW simulations </w:t>
      </w:r>
      <w:r w:rsidR="00DB5B0D">
        <w:t>using the PRMS</w:t>
      </w:r>
      <w:r w:rsidR="00BD58DA">
        <w:t xml:space="preserve"> Jensen-</w:t>
      </w:r>
      <w:proofErr w:type="spellStart"/>
      <w:r w:rsidR="00BD58DA">
        <w:t>Haise</w:t>
      </w:r>
      <w:proofErr w:type="spellEnd"/>
      <w:r w:rsidR="00BD58DA">
        <w:t xml:space="preserve"> formulation. </w:t>
      </w:r>
    </w:p>
    <w:p w14:paraId="6415A03A" w14:textId="61C7929B" w:rsidR="00BD58DA" w:rsidRDefault="00692717" w:rsidP="00DA5DB8">
      <w:pPr>
        <w:pStyle w:val="BodyText"/>
      </w:pPr>
      <w:r>
        <w:t>Sub-irrigation</w:t>
      </w:r>
      <w:r w:rsidR="00540122">
        <w:t xml:space="preserve"> is a process in which plants use shallow groundwater</w:t>
      </w:r>
      <w:r>
        <w:t xml:space="preserve"> </w:t>
      </w:r>
      <w:r w:rsidR="00540122">
        <w:t>to meet crop water demands</w:t>
      </w:r>
      <w:r>
        <w:t>.</w:t>
      </w:r>
      <w:r w:rsidR="00540122">
        <w:t xml:space="preserve"> Growers apply less irrigation water where there is shallow groundwater beneath their crops, thus this process is important for estimating irrigation demand.</w:t>
      </w:r>
      <w:r>
        <w:t xml:space="preserve"> Sub-irrigation is simulated by UZF </w:t>
      </w:r>
      <w:r w:rsidR="00DA5DB8">
        <w:t>assuming a</w:t>
      </w:r>
      <w:r>
        <w:t xml:space="preserve"> linear capillary rise </w:t>
      </w:r>
      <w:r w:rsidR="00DA5DB8">
        <w:t>as a function of groundwater head</w:t>
      </w:r>
      <w:r>
        <w:t>; sub-irrigation is simulated in GSFLOW by groundwater discharge to the PRMS soil zone due to linear capillary rise or saturated discharge conditions (Niswonger et al., 2006; Markstrom et al., 2008).</w:t>
      </w:r>
    </w:p>
    <w:p w14:paraId="2CB0B540" w14:textId="37AED6A2" w:rsidR="00BD58DA" w:rsidRDefault="00AD2C31" w:rsidP="00BD58DA">
      <w:pPr>
        <w:pStyle w:val="BodyText"/>
      </w:pPr>
      <w:r>
        <w:lastRenderedPageBreak/>
        <w:t>Additional to</w:t>
      </w:r>
      <w:r w:rsidR="00F94CB7">
        <w:t xml:space="preserve"> the </w:t>
      </w:r>
      <w:r w:rsidR="00DB5B0D">
        <w:t>previously available</w:t>
      </w:r>
      <w:r w:rsidR="00F94CB7">
        <w:t xml:space="preserve"> approach for simulating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F94CB7" w:rsidRPr="00AB3265">
        <w:t xml:space="preserve"> </w:t>
      </w:r>
      <w:r w:rsidR="00F94CB7">
        <w:t xml:space="preserve">in UZF, a new </w:t>
      </w:r>
      <w:r w:rsidR="00BD58DA">
        <w:t xml:space="preserve">option was added to </w:t>
      </w:r>
      <w:r w:rsidR="00B606A8">
        <w:t>simulate crop consumption</w:t>
      </w:r>
      <w:r w:rsidR="00BD58DA">
        <w:t xml:space="preserve"> us</w:t>
      </w:r>
      <w:r w:rsidR="00B606A8">
        <w:t>ing</w:t>
      </w:r>
      <w:r w:rsidR="00BD58DA">
        <w:t xml:space="preserve"> a</w:t>
      </w:r>
      <w:r w:rsidR="00BD58DA" w:rsidRPr="00AB3265">
        <w:t xml:space="preserve"> pressure gradient approach. For this case, the capillary pressures are calculated </w:t>
      </w:r>
      <w:r w:rsidR="00BD58DA">
        <w:t>in the crop root zone</w:t>
      </w:r>
      <w:r w:rsidR="00BD58DA" w:rsidRPr="00AB3265">
        <w:t xml:space="preserve"> using the Brooks-Corey retention function and </w:t>
      </w:r>
      <w:r w:rsidR="00FC26E6">
        <w:t>3</w:t>
      </w:r>
      <w:r w:rsidR="00BD58DA">
        <w:t xml:space="preserve"> new UZF input variables, including the</w:t>
      </w:r>
      <w:r w:rsidR="007B3407">
        <w:t xml:space="preserve"> root activity function,</w:t>
      </w:r>
      <w:r w:rsidR="00BD58DA">
        <w:t xml:space="preserve"> </w:t>
      </w:r>
      <w:r w:rsidR="00BD58DA" w:rsidRPr="00AB3265">
        <w:t>air entry pressure</w:t>
      </w:r>
      <w:r w:rsidR="009D0122">
        <w:t>,</w:t>
      </w:r>
      <w:r w:rsidR="00BD58DA">
        <w:t xml:space="preserve"> and root pressure (</w:t>
      </w:r>
      <w:proofErr w:type="spellStart"/>
      <w:r w:rsidR="00BD58DA" w:rsidRPr="00AB3265">
        <w:t>Lappala</w:t>
      </w:r>
      <w:proofErr w:type="spellEnd"/>
      <w:r w:rsidR="00BD58DA" w:rsidRPr="00AB3265">
        <w:t xml:space="preserve"> </w:t>
      </w:r>
      <w:r w:rsidR="00BD58DA">
        <w:t xml:space="preserve">et al., </w:t>
      </w:r>
      <w:r w:rsidR="00BD58DA" w:rsidRPr="00AB3265">
        <w:t xml:space="preserve">1987).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BD58DA">
        <w:t xml:space="preserve"> is</w:t>
      </w:r>
      <w:r w:rsidR="00BD58DA" w:rsidRPr="00AB3265">
        <w:t xml:space="preserve"> calculated using</w:t>
      </w:r>
      <w:r w:rsidR="00BD58DA">
        <w:t>:</w:t>
      </w:r>
      <w:r w:rsidR="00BD58DA" w:rsidRPr="00AB3265">
        <w:t xml:space="preserve"> </w:t>
      </w:r>
    </w:p>
    <w:p w14:paraId="12262C79" w14:textId="58F4D43E" w:rsidR="00BD58DA" w:rsidRDefault="008A2190" w:rsidP="0071179E">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=D(t)K</m:t>
        </m:r>
        <m:d>
          <m:dPr>
            <m:ctrlPr>
              <w:rPr>
                <w:rFonts w:ascii="Cambria Math" w:hAnsi="Cambria Math"/>
                <w:i/>
              </w:rPr>
            </m:ctrlPr>
          </m:dPr>
          <m:e>
            <m:r>
              <w:rPr>
                <w:rFonts w:ascii="Cambria Math" w:hAnsi="Cambria Math"/>
              </w:rPr>
              <m:t>θ</m:t>
            </m:r>
          </m:e>
        </m:d>
        <m:r>
          <w:rPr>
            <w:rFonts w:ascii="Cambria Math" w:hAnsi="Cambria Math"/>
          </w:rPr>
          <m:t>R(t)[ψ</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m:t>
        </m:r>
      </m:oMath>
      <w:r w:rsidR="00F900DA">
        <w:t>.</w:t>
      </w:r>
      <w:r w:rsidR="00BD58DA">
        <w:tab/>
      </w:r>
      <w:r w:rsidR="00BD58DA">
        <w:tab/>
      </w:r>
      <w:r w:rsidR="0071179E">
        <w:tab/>
      </w:r>
      <w:r w:rsidR="0071179E">
        <w:tab/>
      </w:r>
      <w:r w:rsidR="00BD58DA">
        <w:t>(</w:t>
      </w:r>
      <w:r w:rsidR="00E00552">
        <w:t>1</w:t>
      </w:r>
      <w:r w:rsidR="00BD58DA">
        <w:t>)</w:t>
      </w:r>
    </w:p>
    <w:p w14:paraId="5D84D7BA" w14:textId="50785D72" w:rsidR="00BD58DA" w:rsidRDefault="00BD58DA" w:rsidP="00BD58DA">
      <w:pPr>
        <w:pStyle w:val="BodyText"/>
        <w:ind w:firstLine="0"/>
      </w:pPr>
      <w:r w:rsidRPr="00AB3265">
        <w:t>Where</w:t>
      </w:r>
      <w:r w:rsidR="007B3407">
        <w:t xml:space="preserve"> </w:t>
      </w:r>
      <m:oMath>
        <m:r>
          <w:rPr>
            <w:rFonts w:ascii="Cambria Math" w:hAnsi="Cambria Math"/>
          </w:rPr>
          <m:t>D(t)</m:t>
        </m:r>
      </m:oMath>
      <w:r w:rsidR="007B3407">
        <w:t xml:space="preserve"> is the thickness of the root zone</w:t>
      </w:r>
      <w:r w:rsidR="00320C7D">
        <w:t xml:space="preserve"> or ET extinction depth</w:t>
      </w:r>
      <w:r w:rsidR="007B3407">
        <w:t xml:space="preserve"> that can change during the growing season (L);  </w:t>
      </w:r>
      <m:oMath>
        <m:r>
          <w:rPr>
            <w:rFonts w:ascii="Cambria Math" w:hAnsi="Cambria Math"/>
          </w:rPr>
          <m:t>K</m:t>
        </m:r>
        <m:d>
          <m:dPr>
            <m:ctrlPr>
              <w:rPr>
                <w:rFonts w:ascii="Cambria Math" w:hAnsi="Cambria Math"/>
                <w:i/>
              </w:rPr>
            </m:ctrlPr>
          </m:dPr>
          <m:e>
            <m:r>
              <w:rPr>
                <w:rFonts w:ascii="Cambria Math" w:hAnsi="Cambria Math"/>
              </w:rPr>
              <m:t>θ</m:t>
            </m:r>
          </m:e>
        </m:d>
      </m:oMath>
      <w:r>
        <w:t xml:space="preserve"> is unsaturated hydraulic conductivity as a function of water content (LT</w:t>
      </w:r>
      <w:r>
        <w:rPr>
          <w:vertAlign w:val="superscript"/>
        </w:rPr>
        <w:t>-1</w:t>
      </w:r>
      <w:r>
        <w:t>),</w:t>
      </w:r>
      <w:r w:rsidR="00FC26E6">
        <w:t xml:space="preserve"> </w:t>
      </w:r>
      <m:oMath>
        <m:r>
          <w:rPr>
            <w:rFonts w:ascii="Cambria Math" w:hAnsi="Cambria Math"/>
          </w:rPr>
          <m:t>R(t)</m:t>
        </m:r>
      </m:oMath>
      <w:r w:rsidR="00FC26E6">
        <w:t xml:space="preserve"> is the root activity function that can change during the growing</w:t>
      </w:r>
      <w:r w:rsidR="00FD34E8">
        <w:t xml:space="preserve"> season</w:t>
      </w:r>
      <w:r w:rsidR="00FC26E6">
        <w:t xml:space="preserve"> (L</w:t>
      </w:r>
      <w:r w:rsidR="00FC26E6" w:rsidRPr="00FC26E6">
        <w:rPr>
          <w:vertAlign w:val="superscript"/>
        </w:rPr>
        <w:t>-2</w:t>
      </w:r>
      <w:r w:rsidR="00FC26E6">
        <w:t>);</w:t>
      </w:r>
      <w:r w:rsidRPr="00AB3265">
        <w:t xml:space="preserve"> </w:t>
      </w:r>
      <m:oMath>
        <m:r>
          <w:rPr>
            <w:rFonts w:ascii="Cambria Math" w:hAnsi="Cambria Math"/>
          </w:rPr>
          <m:t>ψ</m:t>
        </m:r>
        <m:d>
          <m:dPr>
            <m:ctrlPr>
              <w:rPr>
                <w:rFonts w:ascii="Cambria Math" w:hAnsi="Cambria Math"/>
                <w:i/>
              </w:rPr>
            </m:ctrlPr>
          </m:dPr>
          <m:e>
            <m:r>
              <w:rPr>
                <w:rFonts w:ascii="Cambria Math" w:hAnsi="Cambria Math"/>
              </w:rPr>
              <m:t>θ</m:t>
            </m:r>
          </m:e>
        </m:d>
      </m:oMath>
      <w:r w:rsidRPr="00AB3265">
        <w:t xml:space="preserve"> is capillary pressure </w:t>
      </w:r>
      <w:r w:rsidR="00FD34E8">
        <w:t xml:space="preserve">head </w:t>
      </w:r>
      <w:r>
        <w:t xml:space="preserve">as a function of water content </w:t>
      </w:r>
      <w:r w:rsidRPr="00AB3265">
        <w:t>(L)</w:t>
      </w:r>
      <w:r>
        <w:t>,</w:t>
      </w:r>
      <w:r w:rsidRPr="00AB3265">
        <w:t xml:space="preserve"> and </w:t>
      </w:r>
      <m:oMath>
        <m:sSub>
          <m:sSubPr>
            <m:ctrlPr>
              <w:rPr>
                <w:rFonts w:ascii="Cambria Math" w:hAnsi="Cambria Math"/>
                <w:i/>
              </w:rPr>
            </m:ctrlPr>
          </m:sSubPr>
          <m:e>
            <m:r>
              <w:rPr>
                <w:rFonts w:ascii="Cambria Math" w:hAnsi="Cambria Math"/>
              </w:rPr>
              <m:t>h</m:t>
            </m:r>
          </m:e>
          <m:sub>
            <m:r>
              <w:rPr>
                <w:rFonts w:ascii="Cambria Math" w:hAnsi="Cambria Math"/>
              </w:rPr>
              <m:t>root</m:t>
            </m:r>
          </m:sub>
        </m:sSub>
        <m:r>
          <w:rPr>
            <w:rFonts w:ascii="Cambria Math" w:hAnsi="Cambria Math"/>
          </w:rPr>
          <m:t xml:space="preserve"> </m:t>
        </m:r>
      </m:oMath>
      <w:r w:rsidRPr="00AB3265">
        <w:t xml:space="preserve">is the negative root pressure </w:t>
      </w:r>
      <w:r w:rsidR="00FD34E8">
        <w:t xml:space="preserve">head </w:t>
      </w:r>
      <w:r w:rsidRPr="00AB3265">
        <w:t>(L).</w:t>
      </w:r>
      <w:r>
        <w:t xml:space="preserve"> Variables in equation </w:t>
      </w:r>
      <w:r w:rsidR="00E00552">
        <w:t>1</w:t>
      </w:r>
      <w:r>
        <w:t xml:space="preserve"> are calculated using Brooks and Corey (1966) unsaturated hydraulic conductivity and capillary pressure functions.</w:t>
      </w:r>
    </w:p>
    <w:p w14:paraId="1E813B3E" w14:textId="5EF423AA" w:rsidR="00EA4FE9" w:rsidRDefault="00EA4FE9" w:rsidP="00EA4FE9">
      <w:pPr>
        <w:pStyle w:val="Heading3"/>
      </w:pPr>
      <w:r>
        <w:t>Simulating irrigation return flows</w:t>
      </w:r>
    </w:p>
    <w:p w14:paraId="792C7794" w14:textId="11A4B8E4" w:rsidR="00FA34EA" w:rsidRDefault="0023403A" w:rsidP="00B05A51">
      <w:pPr>
        <w:pStyle w:val="BodyText"/>
      </w:pPr>
      <w:r>
        <w:t xml:space="preserve">Irrigation return flow is water that </w:t>
      </w:r>
      <w:r w:rsidR="003265DC">
        <w:t>returns</w:t>
      </w:r>
      <w:r>
        <w:t xml:space="preserve"> to a surface water body or seeps to groundwater rather than entering the atmosphere due to ET.</w:t>
      </w:r>
      <w:r w:rsidR="003265DC">
        <w:t xml:space="preserve"> It is considered return</w:t>
      </w:r>
      <w:r w:rsidR="00775D20">
        <w:t xml:space="preserve"> flow</w:t>
      </w:r>
      <w:r w:rsidR="003265DC">
        <w:t xml:space="preserve"> because the water becomes available to other growers or for other uses in the system. Return flow can occur </w:t>
      </w:r>
      <w:r w:rsidR="003852EE">
        <w:t>anywhere</w:t>
      </w:r>
      <w:r w:rsidR="003265DC">
        <w:t xml:space="preserve"> between </w:t>
      </w:r>
      <w:r w:rsidR="00775D20">
        <w:t>a</w:t>
      </w:r>
      <w:r w:rsidR="003265DC">
        <w:t xml:space="preserve"> </w:t>
      </w:r>
      <w:r w:rsidR="00394586">
        <w:t xml:space="preserve">point of diversion and </w:t>
      </w:r>
      <w:r w:rsidR="00775D20">
        <w:t>a</w:t>
      </w:r>
      <w:r w:rsidR="00394586">
        <w:t xml:space="preserve"> place of use</w:t>
      </w:r>
      <w:r w:rsidR="00B05A51">
        <w:t>.</w:t>
      </w:r>
      <w:r w:rsidR="003265DC">
        <w:t xml:space="preserve"> </w:t>
      </w:r>
      <w:r w:rsidR="003852EE">
        <w:t>Gains and losses in the i</w:t>
      </w:r>
      <w:r w:rsidR="00016C13">
        <w:t xml:space="preserve">rrigation infrastructure </w:t>
      </w:r>
      <w:r w:rsidR="003852EE">
        <w:t xml:space="preserve">are </w:t>
      </w:r>
      <w:r w:rsidR="00016C13">
        <w:t xml:space="preserve">represented </w:t>
      </w:r>
      <w:r w:rsidR="003852EE">
        <w:t>by the integration of surface water and groundwater in SFR and</w:t>
      </w:r>
      <w:r w:rsidR="00B42969">
        <w:t xml:space="preserve"> </w:t>
      </w:r>
      <w:r w:rsidR="003852EE">
        <w:t>LAK for the channel and surface reservoir domains</w:t>
      </w:r>
      <w:r w:rsidR="00E00552">
        <w:t xml:space="preserve"> (canal or pond)</w:t>
      </w:r>
      <w:r w:rsidR="003852EE">
        <w:t xml:space="preserve">, and </w:t>
      </w:r>
      <w:r w:rsidR="00E00552">
        <w:t xml:space="preserve">gains and losses are simulated by </w:t>
      </w:r>
      <w:r w:rsidR="003852EE">
        <w:t>UZF or PRMS for the overland flow domain</w:t>
      </w:r>
      <w:r w:rsidR="00E00552">
        <w:t xml:space="preserve"> (field)</w:t>
      </w:r>
      <w:r w:rsidR="00B42969">
        <w:t xml:space="preserve">. </w:t>
      </w:r>
      <w:r w:rsidR="007B309C">
        <w:t>Return flow also occur</w:t>
      </w:r>
      <w:r w:rsidR="002F371F">
        <w:t>s</w:t>
      </w:r>
      <w:r w:rsidR="007B309C">
        <w:t xml:space="preserve"> between the overland flow domain and the channel and reservoir domains. Exchanges between surface water and groundwater are simulated using implicit coupling of the surface water and groundwater equations, or to the kinematic</w:t>
      </w:r>
      <w:r w:rsidR="00E00552">
        <w:t>-</w:t>
      </w:r>
      <w:r w:rsidR="007B309C">
        <w:t xml:space="preserve">wave equation for unsaturated flow where </w:t>
      </w:r>
      <w:r w:rsidR="007B309C">
        <w:lastRenderedPageBreak/>
        <w:t xml:space="preserve">streams are separated from groundwater by an unsaturated zone (Niswonger and </w:t>
      </w:r>
      <w:proofErr w:type="spellStart"/>
      <w:r w:rsidR="007B309C">
        <w:t>Prudic</w:t>
      </w:r>
      <w:proofErr w:type="spellEnd"/>
      <w:r w:rsidR="007B309C">
        <w:t xml:space="preserve">, 2005). </w:t>
      </w:r>
      <w:r w:rsidR="00CC264D">
        <w:t>Pipe networks represented by SFR segments can be ma</w:t>
      </w:r>
      <w:r w:rsidR="00394586">
        <w:t>d</w:t>
      </w:r>
      <w:r w:rsidR="00CC264D">
        <w:t xml:space="preserve">e semi-pervious to represent leaky pipes. </w:t>
      </w:r>
    </w:p>
    <w:p w14:paraId="3F5BB7FC" w14:textId="7A59C425" w:rsidR="00B05A51" w:rsidRDefault="00B42969" w:rsidP="00CC264D">
      <w:pPr>
        <w:pStyle w:val="BodyText"/>
      </w:pPr>
      <w:r>
        <w:t>There is no explicit representation of irrigation technology</w:t>
      </w:r>
      <w:r w:rsidR="00CC264D">
        <w:t xml:space="preserve"> in the AG Package</w:t>
      </w:r>
      <w:r>
        <w:t xml:space="preserve">, such as sprinkler and drip equipment; however, differences in how irrigation is applied can be emulated </w:t>
      </w:r>
      <w:r w:rsidR="00FB38C3">
        <w:t>using</w:t>
      </w:r>
      <w:r>
        <w:t xml:space="preserve"> irrigation scheduling and application rates.</w:t>
      </w:r>
      <w:r w:rsidR="00D40554">
        <w:t xml:space="preserve"> </w:t>
      </w:r>
      <w:r w:rsidR="00FA34EA">
        <w:t xml:space="preserve">Accordingly, </w:t>
      </w:r>
      <w:r w:rsidR="00CC264D">
        <w:t>water can be applied to fields at a greater rate to represent flood irrigation</w:t>
      </w:r>
      <w:r w:rsidR="0013388C">
        <w:t>, and at a lower rate to represent sprinkler irrigation</w:t>
      </w:r>
      <w:r w:rsidR="00FB38C3">
        <w:t>, for example</w:t>
      </w:r>
      <w:r w:rsidR="0013388C">
        <w:t>. Depending on the application rate and duration, a</w:t>
      </w:r>
      <w:r w:rsidR="00CC264D">
        <w:t xml:space="preserve"> portion of this water </w:t>
      </w:r>
      <w:r w:rsidR="0013388C">
        <w:t>will</w:t>
      </w:r>
      <w:r w:rsidR="00CC264D">
        <w:t xml:space="preserve"> runoff and flow laterally toward another surface water body. Runoff is routed in </w:t>
      </w:r>
      <w:r w:rsidR="00837D8F">
        <w:t>UZF using the IRUNBND procedure for MODFLOW simulations and by the PRMS cascade routing procedure for GSFLOW simulations (Niswonger et al., 2006; Markstrom et al., 2008; Henson et al., 2013).</w:t>
      </w:r>
      <w:r w:rsidR="00CC264D">
        <w:t xml:space="preserve"> </w:t>
      </w:r>
      <w:r w:rsidR="0013388C">
        <w:t xml:space="preserve">Additionally, applied irrigation water can pass through the root zone beneath a field and deep percolate to the water table. The amount of deep percolation also is dependent on irrigation </w:t>
      </w:r>
      <w:r w:rsidR="009655CA">
        <w:t xml:space="preserve">technology, </w:t>
      </w:r>
      <w:r w:rsidR="0013388C">
        <w:t>scheduling</w:t>
      </w:r>
      <w:r w:rsidR="009655CA">
        <w:t>,</w:t>
      </w:r>
      <w:r w:rsidR="0013388C">
        <w:t xml:space="preserve"> and field hydraulic properties that can vary </w:t>
      </w:r>
      <w:r w:rsidR="009655CA">
        <w:t>for</w:t>
      </w:r>
      <w:r w:rsidR="0013388C">
        <w:t xml:space="preserve"> each cell/HRU representing fields in the model.</w:t>
      </w:r>
      <w:r w:rsidR="003841DF">
        <w:t xml:space="preserve"> </w:t>
      </w:r>
      <w:r w:rsidR="007150F1">
        <w:t>Alternatively, i</w:t>
      </w:r>
      <w:r w:rsidR="003841DF">
        <w:t>rrigation return flow also can be set using irrigation efficiency factors</w:t>
      </w:r>
      <w:r w:rsidR="00E6737B">
        <w:t xml:space="preserve"> or a combination of explicitly represented infrastructure and efficiency factors</w:t>
      </w:r>
      <w:r w:rsidR="003841DF">
        <w:t>.</w:t>
      </w:r>
      <w:r w:rsidR="00FB3A13">
        <w:t xml:space="preserve"> </w:t>
      </w:r>
    </w:p>
    <w:p w14:paraId="1AD22DBF" w14:textId="43D92624" w:rsidR="00AC7BB2" w:rsidRDefault="00AC7BB2" w:rsidP="008906A9">
      <w:pPr>
        <w:pStyle w:val="BodyText"/>
        <w:ind w:firstLine="0"/>
        <w:rPr>
          <w:noProof/>
        </w:rPr>
      </w:pPr>
    </w:p>
    <w:p w14:paraId="7C98FDB4" w14:textId="006F5D3C" w:rsidR="008906A9" w:rsidRDefault="008906A9" w:rsidP="008906A9">
      <w:pPr>
        <w:pStyle w:val="BodyText"/>
        <w:ind w:firstLine="0"/>
      </w:pPr>
      <w:r>
        <w:rPr>
          <w:noProof/>
        </w:rPr>
        <w:lastRenderedPageBreak/>
        <w:drawing>
          <wp:inline distT="0" distB="0" distL="0" distR="0" wp14:anchorId="4B5885F6" wp14:editId="2A9AD2AF">
            <wp:extent cx="5943600" cy="455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57395"/>
                    </a:xfrm>
                    <a:prstGeom prst="rect">
                      <a:avLst/>
                    </a:prstGeom>
                  </pic:spPr>
                </pic:pic>
              </a:graphicData>
            </a:graphic>
          </wp:inline>
        </w:drawing>
      </w:r>
    </w:p>
    <w:p w14:paraId="55E8F922" w14:textId="744EED3A" w:rsidR="00AC7BB2" w:rsidRPr="00B05A51" w:rsidRDefault="00AC7BB2" w:rsidP="00AC7BB2">
      <w:pPr>
        <w:pStyle w:val="FigureCaption"/>
      </w:pPr>
      <w:r>
        <w:t xml:space="preserve">Illustration showing how regional agricultural processes are represented in </w:t>
      </w:r>
      <w:r w:rsidR="00FB4E45">
        <w:t xml:space="preserve">MODFLOW and </w:t>
      </w:r>
      <w:r>
        <w:t xml:space="preserve">GSFLOW. </w:t>
      </w:r>
      <w:r w:rsidR="00BC6A59">
        <w:t>Surface water and groundwater can be used for irrigation by designating diversion segments as irrigation diversions (IRRSEGMENT) and designating wells as irrigation wells (IRRWELLS) and/or supplementary wells (SUPWELLS) in the AG Package. Diversion segments are included as part of the regional stream network within the Streamflow Routing (SFR) Package</w:t>
      </w:r>
      <w:r w:rsidR="00DB552C">
        <w:t xml:space="preserve"> and are designated as </w:t>
      </w:r>
      <w:r w:rsidR="00315434">
        <w:t>irrigation segments in the A</w:t>
      </w:r>
      <w:r w:rsidR="00FB4E45">
        <w:t>G</w:t>
      </w:r>
      <w:r w:rsidR="00315434">
        <w:t xml:space="preserve"> Package.</w:t>
      </w:r>
    </w:p>
    <w:p w14:paraId="530BD15A" w14:textId="15021AD7" w:rsidR="00FD07C1" w:rsidRDefault="00C135F1" w:rsidP="00401D0C">
      <w:pPr>
        <w:pStyle w:val="Heading2"/>
      </w:pPr>
      <w:r>
        <w:lastRenderedPageBreak/>
        <w:t>Irrigation demand and scheduling</w:t>
      </w:r>
    </w:p>
    <w:p w14:paraId="32A51D75" w14:textId="380ADBD0" w:rsidR="003427C9" w:rsidRDefault="003427C9" w:rsidP="003427C9">
      <w:pPr>
        <w:pStyle w:val="Heading3"/>
      </w:pPr>
      <w:r w:rsidRPr="003427C9">
        <w:t>Option 1: User-specified irrigation demand and schedule using surface water diversions and/or groundwater wells</w:t>
      </w:r>
    </w:p>
    <w:p w14:paraId="0C5263A9" w14:textId="3E269F04" w:rsidR="00D00ED1" w:rsidRDefault="00713486" w:rsidP="004F7BFF">
      <w:pPr>
        <w:pStyle w:val="BodyText"/>
      </w:pPr>
      <w:r>
        <w:t>Option 1 is the default approach (Fig. 2A), and i</w:t>
      </w:r>
      <w:r w:rsidR="00D00ED1">
        <w:t>rrigation demand</w:t>
      </w:r>
      <w:r w:rsidR="00ED0169">
        <w:t xml:space="preserve"> </w:t>
      </w:r>
      <w:r w:rsidR="0071519B">
        <w:t xml:space="preserve">is </w:t>
      </w:r>
      <w:r w:rsidR="00ED0169">
        <w:t>set using t</w:t>
      </w:r>
      <w:r w:rsidR="0014150E">
        <w:t>ime varying s</w:t>
      </w:r>
      <w:r w:rsidR="00CF6B50" w:rsidRPr="00CF6B50">
        <w:t>urfac</w:t>
      </w:r>
      <w:r w:rsidR="00CF6B50">
        <w:t>e water</w:t>
      </w:r>
      <w:r w:rsidR="00B46AF2">
        <w:t xml:space="preserve"> diversions </w:t>
      </w:r>
      <w:r w:rsidR="00C6218C">
        <w:t xml:space="preserve">specified in </w:t>
      </w:r>
      <w:r w:rsidR="00730A3B">
        <w:t>SFR</w:t>
      </w:r>
      <w:r w:rsidR="00C6218C">
        <w:t xml:space="preserve"> </w:t>
      </w:r>
      <w:proofErr w:type="spellStart"/>
      <w:r w:rsidR="00F8648C">
        <w:t>tabfiles</w:t>
      </w:r>
      <w:proofErr w:type="spellEnd"/>
      <w:r w:rsidR="00DF0D54">
        <w:t>, or</w:t>
      </w:r>
      <w:r w:rsidR="00B46AF2">
        <w:t xml:space="preserve"> time varying pumping rates </w:t>
      </w:r>
      <w:r w:rsidR="00DF0D54">
        <w:t xml:space="preserve">specified in </w:t>
      </w:r>
      <w:r w:rsidR="00484140">
        <w:t>AG</w:t>
      </w:r>
      <w:r w:rsidR="00B46AF2">
        <w:t xml:space="preserve">. </w:t>
      </w:r>
      <w:r w:rsidR="00951DD6">
        <w:t>I</w:t>
      </w:r>
      <w:r w:rsidR="00CF6B50">
        <w:t>rrigation water is</w:t>
      </w:r>
      <w:r w:rsidR="00CF6B50" w:rsidRPr="00CF6B50">
        <w:t xml:space="preserve"> </w:t>
      </w:r>
      <w:r w:rsidR="00CF6B50">
        <w:t xml:space="preserve">applied to </w:t>
      </w:r>
      <w:r w:rsidR="00D00ED1">
        <w:t>MODFLOW</w:t>
      </w:r>
      <w:r w:rsidR="00CF6B50">
        <w:t xml:space="preserve"> cells or PRMS HRUs</w:t>
      </w:r>
      <w:r w:rsidR="00F22A1F">
        <w:t>;</w:t>
      </w:r>
      <w:r w:rsidR="00074804">
        <w:t xml:space="preserve"> </w:t>
      </w:r>
      <w:r w:rsidR="00CF6B50">
        <w:t>ET</w:t>
      </w:r>
      <w:r w:rsidR="00F22A1F">
        <w:t xml:space="preserve"> and </w:t>
      </w:r>
      <w:r w:rsidR="00E26B33">
        <w:t>groundwater</w:t>
      </w:r>
      <w:r w:rsidR="00F22A1F">
        <w:t xml:space="preserve"> </w:t>
      </w:r>
      <w:r w:rsidR="00E26B33">
        <w:t>and surface water return flow</w:t>
      </w:r>
      <w:r w:rsidR="00F22A1F">
        <w:t xml:space="preserve"> is simulated using explicit representation of irrigation </w:t>
      </w:r>
      <w:r w:rsidR="003427C9">
        <w:t xml:space="preserve">delivery </w:t>
      </w:r>
      <w:r w:rsidR="00F22A1F">
        <w:t>infrastructure</w:t>
      </w:r>
      <w:r w:rsidR="003427C9">
        <w:t>. Or,</w:t>
      </w:r>
      <w:r w:rsidR="00F55847">
        <w:t xml:space="preserve"> </w:t>
      </w:r>
      <w:r w:rsidR="003427C9">
        <w:t>infrastructure can be represented implicitly</w:t>
      </w:r>
      <w:r w:rsidR="00F55847">
        <w:t xml:space="preserve"> </w:t>
      </w:r>
      <w:r w:rsidR="00D00ED1">
        <w:t>using efficiency factors</w:t>
      </w:r>
      <w:r w:rsidR="00DD2B2F">
        <w:t xml:space="preserve">, </w:t>
      </w:r>
      <w:r w:rsidR="00F55847">
        <w:t xml:space="preserve">and the difference between irrigation water delivery and </w:t>
      </w:r>
      <w:r w:rsidR="003427C9">
        <w:t xml:space="preserve">crop </w:t>
      </w:r>
      <w:r w:rsidR="00F55847">
        <w:t>consumption is applied as groundwater return flow</w:t>
      </w:r>
      <w:r w:rsidR="00F7724D">
        <w:t>,</w:t>
      </w:r>
      <w:r w:rsidR="00D00ED1">
        <w:t xml:space="preserve"> and surface water return flow is assumed to be zero.</w:t>
      </w:r>
    </w:p>
    <w:p w14:paraId="479F897F" w14:textId="6C6866B1" w:rsidR="003D5BA0" w:rsidRDefault="00C13FCC" w:rsidP="004F7BFF">
      <w:pPr>
        <w:pStyle w:val="BodyText"/>
      </w:pPr>
      <w:r>
        <w:t>In many agricultural regions, irrigation is provided by surface water</w:t>
      </w:r>
      <w:r w:rsidR="00AB1915">
        <w:t>,</w:t>
      </w:r>
      <w:r>
        <w:t xml:space="preserve"> and groundwater </w:t>
      </w:r>
      <w:r w:rsidR="00AB1915">
        <w:t xml:space="preserve">is used </w:t>
      </w:r>
      <w:r>
        <w:t xml:space="preserve">to supplement surface water during drought or seasonally low flow periods. </w:t>
      </w:r>
      <w:r w:rsidR="00D00ED1">
        <w:t xml:space="preserve">Irrigation wells can be designated as supplementary wells, and rather than specifying pumping rates, </w:t>
      </w:r>
      <w:r w:rsidR="00825857">
        <w:t>pumping rates</w:t>
      </w:r>
      <w:r w:rsidR="00E7244D">
        <w:t xml:space="preserve"> are calculated as</w:t>
      </w:r>
      <w:r w:rsidR="008C36D0">
        <w:t xml:space="preserve"> </w:t>
      </w:r>
      <w:r w:rsidR="00937DB8">
        <w:t xml:space="preserve">the difference between the </w:t>
      </w:r>
      <w:r w:rsidR="00D00ED1">
        <w:t>irrigation demand</w:t>
      </w:r>
      <w:r w:rsidR="00937DB8">
        <w:t xml:space="preserve"> and </w:t>
      </w:r>
      <w:r w:rsidR="00D00ED1">
        <w:t xml:space="preserve">the actual </w:t>
      </w:r>
      <w:r w:rsidR="00224A83">
        <w:t>diverted surface water rate</w:t>
      </w:r>
      <w:r w:rsidR="00937DB8">
        <w:t>,</w:t>
      </w:r>
      <w:r w:rsidR="00C65785">
        <w:t xml:space="preserve"> </w:t>
      </w:r>
      <w:r w:rsidR="00937DB8">
        <w:t>referred t</w:t>
      </w:r>
      <w:r w:rsidR="00E7244D">
        <w:t xml:space="preserve">o as the surface water shortfall </w:t>
      </w:r>
      <w:r w:rsidR="003D5BA0">
        <w:t>(</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470823">
        <w:t>; L3/T</w:t>
      </w:r>
      <w:r w:rsidR="003D5BA0">
        <w:t>):</w:t>
      </w:r>
    </w:p>
    <w:p w14:paraId="101FB5AA" w14:textId="49FFF1F1" w:rsidR="00E7244D" w:rsidRPr="003D5BA0" w:rsidRDefault="008A2190" w:rsidP="006F0497">
      <w:pPr>
        <w:pStyle w:val="BodyText"/>
        <w:ind w:left="3240" w:firstLine="360"/>
      </w:pPr>
      <m:oMath>
        <m:sSub>
          <m:sSubPr>
            <m:ctrlPr>
              <w:rPr>
                <w:rFonts w:ascii="Cambria Math" w:hAnsi="Cambria Math"/>
                <w:i/>
              </w:rPr>
            </m:ctrlPr>
          </m:sSubPr>
          <m:e>
            <m:r>
              <w:rPr>
                <w:rFonts w:ascii="Cambria Math" w:hAnsi="Cambria Math"/>
              </w:rPr>
              <m:t>SF</m:t>
            </m:r>
          </m:e>
          <m:sub>
            <m:r>
              <w:rPr>
                <w:rFonts w:ascii="Cambria Math" w:hAnsi="Cambria Math"/>
              </w:rPr>
              <m:t>IRR</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max</m:t>
            </m:r>
          </m:sub>
        </m:sSub>
        <m:sSub>
          <m:sSubPr>
            <m:ctrlPr>
              <w:rPr>
                <w:rFonts w:ascii="Cambria Math" w:hAnsi="Cambria Math"/>
                <w:i/>
              </w:rPr>
            </m:ctrlPr>
          </m:sSubPr>
          <m:e>
            <m:r>
              <w:rPr>
                <w:rFonts w:ascii="Cambria Math" w:hAnsi="Cambria Math"/>
              </w:rPr>
              <m:t>Q</m:t>
            </m:r>
          </m:e>
          <m:sub>
            <m:r>
              <w:rPr>
                <w:rFonts w:ascii="Cambria Math" w:hAnsi="Cambria Math"/>
              </w:rPr>
              <m:t>demand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diversion</m:t>
            </m:r>
          </m:sub>
        </m:sSub>
      </m:oMath>
      <w:r w:rsidR="00F22A1F">
        <w:t>.</w:t>
      </w:r>
      <w:r w:rsidR="006F0497">
        <w:tab/>
      </w:r>
      <w:r w:rsidR="006F0497">
        <w:tab/>
        <w:t>(</w:t>
      </w:r>
      <w:r w:rsidR="009C3929">
        <w:t>2</w:t>
      </w:r>
      <w:r w:rsidR="006F0497">
        <w:t>)</w:t>
      </w:r>
    </w:p>
    <w:p w14:paraId="6930FBE4" w14:textId="2BDBB119" w:rsidR="003D5BA0" w:rsidRDefault="003D5BA0" w:rsidP="004F7BFF">
      <w:pPr>
        <w:pStyle w:val="BodyText"/>
        <w:ind w:firstLine="0"/>
      </w:pPr>
      <w:r>
        <w:t>Where</w:t>
      </w:r>
      <w:r w:rsidR="007F68C6">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7F68C6">
        <w:t xml:space="preserve"> is</w:t>
      </w:r>
      <w:r w:rsidR="003E15F9">
        <w:t xml:space="preserve"> the volumetric </w:t>
      </w:r>
      <w:r w:rsidR="00A25119">
        <w:t>demand</w:t>
      </w:r>
      <w:r w:rsidR="003E15F9">
        <w:t xml:space="preserve"> rate for the irrigation period required for crop growth</w:t>
      </w:r>
      <w:r w:rsidR="00F22A1F">
        <w:t xml:space="preserve"> </w:t>
      </w:r>
      <w:r w:rsidR="00692717">
        <w:t xml:space="preserve">in 1 or more cells/HRUs supplied by a diversion </w:t>
      </w:r>
      <w:r w:rsidR="00F22A1F">
        <w:t>(L</w:t>
      </w:r>
      <w:r w:rsidR="00A25119" w:rsidRPr="00A25119">
        <w:rPr>
          <w:vertAlign w:val="superscript"/>
        </w:rPr>
        <w:t>3</w:t>
      </w:r>
      <w:r w:rsidR="00F22A1F">
        <w:t>T</w:t>
      </w:r>
      <w:r w:rsidR="00A25119" w:rsidRPr="00A25119">
        <w:rPr>
          <w:vertAlign w:val="superscript"/>
        </w:rPr>
        <w:t>-1</w:t>
      </w:r>
      <w:r w:rsidR="00F22A1F">
        <w:t>)</w:t>
      </w:r>
      <w:r w:rsidR="003E15F9">
        <w:t>,</w:t>
      </w:r>
      <w:r w:rsidR="007F68C6">
        <w:t xml:space="preserve"> </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diversion</m:t>
            </m:r>
          </m:sub>
        </m:sSub>
      </m:oMath>
      <w:r>
        <w:t xml:space="preserve"> is the </w:t>
      </w:r>
      <w:r w:rsidR="00692717">
        <w:t>volumetric</w:t>
      </w:r>
      <w:r>
        <w:t xml:space="preserve"> diversion rate that can be less than</w:t>
      </w:r>
      <w:r w:rsidR="007C51EF">
        <w:t xml:space="preserve"> or equal to</w:t>
      </w:r>
      <w:r>
        <w:t xml:space="preserve">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t xml:space="preserve"> if surface water supplies limit the diversion rate</w:t>
      </w:r>
      <w:r w:rsidR="00F22A1F">
        <w:t xml:space="preserve"> (L</w:t>
      </w:r>
      <w:r w:rsidR="00F22A1F" w:rsidRPr="00A25119">
        <w:rPr>
          <w:vertAlign w:val="superscript"/>
        </w:rPr>
        <w:t>3</w:t>
      </w:r>
      <w:r w:rsidR="00F22A1F">
        <w:t>T</w:t>
      </w:r>
      <w:r w:rsidR="00A25119" w:rsidRPr="00A25119">
        <w:rPr>
          <w:vertAlign w:val="superscript"/>
        </w:rPr>
        <w:t>-1</w:t>
      </w:r>
      <w:r w:rsidR="00F22A1F">
        <w:t>)</w:t>
      </w:r>
      <w:r w:rsidR="006F0497">
        <w:t xml:space="preserve">; </w:t>
      </w:r>
      <m:oMath>
        <m:sSub>
          <m:sSubPr>
            <m:ctrlPr>
              <w:rPr>
                <w:rFonts w:ascii="Cambria Math" w:hAnsi="Cambria Math"/>
                <w:i/>
              </w:rPr>
            </m:ctrlPr>
          </m:sSubPr>
          <m:e>
            <m:r>
              <w:rPr>
                <w:rFonts w:ascii="Cambria Math" w:hAnsi="Cambria Math"/>
              </w:rPr>
              <m:t>FAC</m:t>
            </m:r>
          </m:e>
          <m:sub>
            <m:r>
              <w:rPr>
                <w:rFonts w:ascii="Cambria Math" w:hAnsi="Cambria Math"/>
              </w:rPr>
              <m:t>max</m:t>
            </m:r>
          </m:sub>
        </m:sSub>
      </m:oMath>
      <w:r w:rsidR="006F0497">
        <w:t xml:space="preserve"> is the maximum percentage of </w:t>
      </w:r>
      <m:oMath>
        <m:sSub>
          <m:sSubPr>
            <m:ctrlPr>
              <w:rPr>
                <w:rFonts w:ascii="Cambria Math" w:hAnsi="Cambria Math"/>
                <w:i/>
              </w:rPr>
            </m:ctrlPr>
          </m:sSubPr>
          <m:e>
            <m:r>
              <w:rPr>
                <w:rFonts w:ascii="Cambria Math" w:hAnsi="Cambria Math"/>
              </w:rPr>
              <m:t>Q</m:t>
            </m:r>
          </m:e>
          <m:sub>
            <m:r>
              <w:rPr>
                <w:rFonts w:ascii="Cambria Math" w:hAnsi="Cambria Math"/>
              </w:rPr>
              <m:t>demand</m:t>
            </m:r>
          </m:sub>
        </m:sSub>
      </m:oMath>
      <w:r w:rsidR="006F0497">
        <w:t xml:space="preserve"> that will be supplemented by groundwater</w:t>
      </w:r>
      <w:r>
        <w:t>.</w:t>
      </w:r>
      <w:r w:rsidR="006F0497">
        <w:t xml:space="preserve"> The </w:t>
      </w:r>
      <w:r w:rsidR="00692717">
        <w:t>volumetric rate</w:t>
      </w:r>
      <w:r w:rsidR="006F0497">
        <w:t xml:space="preserve"> of supplementary </w:t>
      </w:r>
      <w:r w:rsidR="001D15BC">
        <w:t>groundwater irrigation</w:t>
      </w:r>
      <w:r w:rsidR="004D5BB8">
        <w:t xml:space="preserve"> for a diversion that can be supplied by 1 or more wells</w:t>
      </w:r>
      <w:r w:rsidR="006F0497">
        <w:t xml:space="preserve"> is calculated as </w:t>
      </w:r>
      <w:r w:rsidR="00470823">
        <w:t>(</w:t>
      </w:r>
      <m:oMath>
        <m:sSub>
          <m:sSubPr>
            <m:ctrlPr>
              <w:rPr>
                <w:rFonts w:ascii="Cambria Math" w:hAnsi="Cambria Math"/>
                <w:i/>
              </w:rPr>
            </m:ctrlPr>
          </m:sSubPr>
          <m:e>
            <m:r>
              <w:rPr>
                <w:rFonts w:ascii="Cambria Math" w:hAnsi="Cambria Math"/>
              </w:rPr>
              <m:t>Q</m:t>
            </m:r>
          </m:e>
          <m:sub>
            <m:r>
              <w:rPr>
                <w:rFonts w:ascii="Cambria Math" w:hAnsi="Cambria Math"/>
              </w:rPr>
              <m:t>sup</m:t>
            </m:r>
          </m:sub>
        </m:sSub>
      </m:oMath>
      <w:r w:rsidR="00470823">
        <w:t>; L</w:t>
      </w:r>
      <w:r w:rsidR="00470823" w:rsidRPr="001D15BC">
        <w:rPr>
          <w:vertAlign w:val="superscript"/>
        </w:rPr>
        <w:t>3</w:t>
      </w:r>
      <w:r w:rsidR="00470823">
        <w:t>T</w:t>
      </w:r>
      <w:r w:rsidR="00A25119" w:rsidRPr="00A25119">
        <w:rPr>
          <w:vertAlign w:val="superscript"/>
        </w:rPr>
        <w:t>-1</w:t>
      </w:r>
      <w:r w:rsidR="00470823">
        <w:t>)</w:t>
      </w:r>
      <w:r w:rsidR="006F0497">
        <w:t>:</w:t>
      </w:r>
    </w:p>
    <w:p w14:paraId="645E6369" w14:textId="2607F2C6" w:rsidR="006F0497" w:rsidRDefault="008A2190" w:rsidP="006F0497">
      <w:pPr>
        <w:pStyle w:val="BodyText"/>
        <w:ind w:left="3240" w:firstLine="360"/>
      </w:pPr>
      <m:oMath>
        <m:sSub>
          <m:sSubPr>
            <m:ctrlPr>
              <w:rPr>
                <w:rFonts w:ascii="Cambria Math" w:hAnsi="Cambria Math"/>
                <w:i/>
              </w:rPr>
            </m:ctrlPr>
          </m:sSubPr>
          <m:e>
            <m:r>
              <w:rPr>
                <w:rFonts w:ascii="Cambria Math" w:hAnsi="Cambria Math"/>
              </w:rPr>
              <m:t>Q</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FAC</m:t>
            </m:r>
          </m:e>
          <m:sub>
            <m:r>
              <w:rPr>
                <w:rFonts w:ascii="Cambria Math" w:hAnsi="Cambria Math"/>
              </w:rPr>
              <m:t>sup</m:t>
            </m:r>
          </m:sub>
        </m:sSub>
        <m:r>
          <w:rPr>
            <w:rFonts w:ascii="Cambria Math" w:hAnsi="Cambria Math"/>
          </w:rPr>
          <m:t>*</m:t>
        </m:r>
        <m:sSub>
          <m:sSubPr>
            <m:ctrlPr>
              <w:rPr>
                <w:rFonts w:ascii="Cambria Math" w:hAnsi="Cambria Math"/>
                <w:i/>
              </w:rPr>
            </m:ctrlPr>
          </m:sSubPr>
          <m:e>
            <m:r>
              <w:rPr>
                <w:rFonts w:ascii="Cambria Math" w:hAnsi="Cambria Math"/>
              </w:rPr>
              <m:t>SF</m:t>
            </m:r>
          </m:e>
          <m:sub>
            <m:r>
              <w:rPr>
                <w:rFonts w:ascii="Cambria Math" w:hAnsi="Cambria Math"/>
              </w:rPr>
              <m:t>IRR</m:t>
            </m:r>
          </m:sub>
        </m:sSub>
      </m:oMath>
      <w:r w:rsidR="00C135F1">
        <w:t>,</w:t>
      </w:r>
      <w:r w:rsidR="006F0497">
        <w:tab/>
      </w:r>
      <w:r w:rsidR="006F0497">
        <w:tab/>
      </w:r>
      <w:r w:rsidR="00CA6583">
        <w:tab/>
      </w:r>
      <w:r w:rsidR="004D5BB8">
        <w:tab/>
      </w:r>
      <w:r w:rsidR="006F0497">
        <w:t>(</w:t>
      </w:r>
      <w:r w:rsidR="009C3929">
        <w:t>3</w:t>
      </w:r>
      <w:r w:rsidR="006F0497">
        <w:t>)</w:t>
      </w:r>
    </w:p>
    <w:p w14:paraId="032CAFBC" w14:textId="0ED4823F" w:rsidR="006F0497" w:rsidRDefault="00C135F1" w:rsidP="004F7BFF">
      <w:pPr>
        <w:pStyle w:val="BodyText"/>
        <w:ind w:firstLine="0"/>
      </w:pPr>
      <w:r>
        <w:t>w</w:t>
      </w:r>
      <w:r w:rsidR="002D5335">
        <w:t xml:space="preserve">here </w:t>
      </w:r>
      <m:oMath>
        <m:sSub>
          <m:sSubPr>
            <m:ctrlPr>
              <w:rPr>
                <w:rFonts w:ascii="Cambria Math" w:hAnsi="Cambria Math"/>
                <w:i/>
              </w:rPr>
            </m:ctrlPr>
          </m:sSubPr>
          <m:e>
            <m:r>
              <w:rPr>
                <w:rFonts w:ascii="Cambria Math" w:hAnsi="Cambria Math"/>
              </w:rPr>
              <m:t>FAC</m:t>
            </m:r>
          </m:e>
          <m:sub>
            <m:r>
              <w:rPr>
                <w:rFonts w:ascii="Cambria Math" w:hAnsi="Cambria Math"/>
              </w:rPr>
              <m:t>sup</m:t>
            </m:r>
          </m:sub>
        </m:sSub>
      </m:oMath>
      <w:r w:rsidR="002D5335">
        <w:t xml:space="preserve"> is the fraction of </w:t>
      </w:r>
      <m:oMath>
        <m:sSub>
          <m:sSubPr>
            <m:ctrlPr>
              <w:rPr>
                <w:rFonts w:ascii="Cambria Math" w:hAnsi="Cambria Math"/>
                <w:i/>
              </w:rPr>
            </m:ctrlPr>
          </m:sSubPr>
          <m:e>
            <m:r>
              <w:rPr>
                <w:rFonts w:ascii="Cambria Math" w:hAnsi="Cambria Math"/>
              </w:rPr>
              <m:t>SF</m:t>
            </m:r>
          </m:e>
          <m:sub>
            <m:r>
              <w:rPr>
                <w:rFonts w:ascii="Cambria Math" w:hAnsi="Cambria Math"/>
              </w:rPr>
              <m:t>IRR</m:t>
            </m:r>
          </m:sub>
        </m:sSub>
      </m:oMath>
      <w:r w:rsidR="002D5335">
        <w:t xml:space="preserve"> that will be supplemented by </w:t>
      </w:r>
      <w:proofErr w:type="gramStart"/>
      <w:r w:rsidR="002D5335">
        <w:t>groundwater</w:t>
      </w:r>
      <w:r w:rsidR="007D5EE0">
        <w:t>.</w:t>
      </w:r>
      <w:proofErr w:type="gramEnd"/>
    </w:p>
    <w:p w14:paraId="44ECC974" w14:textId="124D8852" w:rsidR="00713486" w:rsidRDefault="004D5BB8" w:rsidP="004D5BB8">
      <w:pPr>
        <w:pStyle w:val="BodyText"/>
        <w:ind w:firstLine="0"/>
      </w:pPr>
      <w:r>
        <w:t xml:space="preserve">When using efficiency factors to simulate crop consumption, and if water is supplied by surface water and supplemented by groundwater,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for each cell/HRU is calculated as:</w:t>
      </w:r>
      <w:r w:rsidR="00713486">
        <w:t xml:space="preserve"> </w:t>
      </w:r>
    </w:p>
    <w:p w14:paraId="4AF94387" w14:textId="249928EA" w:rsidR="00713486" w:rsidRDefault="008A2190" w:rsidP="004D5BB8">
      <w:pPr>
        <w:pStyle w:val="BodyText"/>
        <w:ind w:left="144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sup+</m:t>
                </m:r>
              </m:sub>
            </m:sSub>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Q</m:t>
            </m:r>
          </m:e>
          <m:sub>
            <m:r>
              <w:rPr>
                <w:rFonts w:ascii="Cambria Math" w:hAnsi="Cambria Math"/>
              </w:rPr>
              <m:t>diversion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713486">
        <w:t>.</w:t>
      </w:r>
      <w:r w:rsidR="00713486">
        <w:tab/>
      </w:r>
      <w:r w:rsidR="00713486">
        <w:tab/>
        <w:t>(</w:t>
      </w:r>
      <w:r w:rsidR="002D47C3">
        <w:t>4</w:t>
      </w:r>
      <w:r w:rsidR="00713486">
        <w:t>)</w:t>
      </w:r>
    </w:p>
    <w:p w14:paraId="4AD33F65" w14:textId="0368CEA7" w:rsidR="00713486" w:rsidRDefault="0027683A" w:rsidP="00713486">
      <w:pPr>
        <w:pStyle w:val="BodyText"/>
        <w:ind w:firstLine="0"/>
      </w:pPr>
      <w:r>
        <w:t>A</w:t>
      </w:r>
      <w:r w:rsidR="00713486">
        <w:t>nd</w:t>
      </w:r>
      <w:r>
        <w:t xml:space="preserve"> for groundwater only irrigation,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for each cell/HRU is calculated as:</w:t>
      </w:r>
    </w:p>
    <w:p w14:paraId="2533F32A" w14:textId="3DA6F130" w:rsidR="00713486" w:rsidRDefault="008A2190" w:rsidP="004D5BB8">
      <w:pPr>
        <w:pStyle w:val="BodyText"/>
        <w:ind w:left="2160"/>
      </w:pPr>
      <m:oMath>
        <m:sSub>
          <m:sSubPr>
            <m:ctrlPr>
              <w:rPr>
                <w:rFonts w:ascii="Cambria Math" w:hAnsi="Cambria Math"/>
                <w:i/>
              </w:rPr>
            </m:ctrlPr>
          </m:sSubPr>
          <m:e>
            <m:r>
              <w:rPr>
                <w:rFonts w:ascii="Cambria Math" w:hAnsi="Cambria Math"/>
              </w:rPr>
              <m:t>ET</m:t>
            </m:r>
          </m:e>
          <m:sub>
            <m:r>
              <w:rPr>
                <w:rFonts w:ascii="Cambria Math" w:hAnsi="Cambria Math"/>
              </w:rPr>
              <m:t>a,n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EF</m:t>
            </m:r>
          </m:e>
          <m:sub>
            <m:r>
              <w:rPr>
                <w:rFonts w:ascii="Cambria Math" w:hAnsi="Cambria Math"/>
              </w:rPr>
              <m:t>GW</m:t>
            </m:r>
          </m:sub>
        </m:sSub>
        <m:sSub>
          <m:sSubPr>
            <m:ctrlPr>
              <w:rPr>
                <w:rFonts w:ascii="Cambria Math" w:hAnsi="Cambria Math"/>
                <w:i/>
              </w:rPr>
            </m:ctrlPr>
          </m:sSubPr>
          <m:e>
            <m:r>
              <w:rPr>
                <w:rFonts w:ascii="Cambria Math" w:hAnsi="Cambria Math"/>
              </w:rPr>
              <m:t>Q</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4D5BB8">
        <w:t>.</w:t>
      </w:r>
      <w:r w:rsidR="004D5BB8">
        <w:tab/>
      </w:r>
      <w:r w:rsidR="00713486">
        <w:t>.</w:t>
      </w:r>
      <w:r w:rsidR="00713486">
        <w:tab/>
      </w:r>
      <w:r w:rsidR="00713486">
        <w:tab/>
        <w:t>(</w:t>
      </w:r>
      <w:r w:rsidR="002D47C3">
        <w:t>5</w:t>
      </w:r>
      <w:r w:rsidR="00713486">
        <w:t>)</w:t>
      </w:r>
    </w:p>
    <w:p w14:paraId="55045432" w14:textId="7DD91BA9" w:rsidR="00713486" w:rsidRDefault="00713486" w:rsidP="009F7072">
      <w:pPr>
        <w:pStyle w:val="BodyText"/>
        <w:ind w:firstLine="0"/>
      </w:pPr>
      <w:r>
        <w:t>Where</w:t>
      </w:r>
      <w:r w:rsidR="006A1123">
        <w:t xml:space="preserve"> </w:t>
      </w:r>
      <m:oMath>
        <m:sSub>
          <m:sSubPr>
            <m:ctrlPr>
              <w:rPr>
                <w:rFonts w:ascii="Cambria Math" w:hAnsi="Cambria Math"/>
                <w:i/>
              </w:rPr>
            </m:ctrlPr>
          </m:sSubPr>
          <m:e>
            <m:r>
              <w:rPr>
                <w:rFonts w:ascii="Cambria Math" w:hAnsi="Cambria Math"/>
              </w:rPr>
              <m:t>ET</m:t>
            </m:r>
          </m:e>
          <m:sub>
            <m:r>
              <w:rPr>
                <w:rFonts w:ascii="Cambria Math" w:hAnsi="Cambria Math"/>
              </w:rPr>
              <m:t>a,n</m:t>
            </m:r>
          </m:sub>
        </m:sSub>
      </m:oMath>
      <w:r w:rsidR="006A1123">
        <w:t xml:space="preserve"> is the actual ET for cell</w:t>
      </w:r>
      <w:r w:rsidR="00DC5307">
        <w:t>/HRU</w:t>
      </w:r>
      <w:r w:rsidR="006A1123">
        <w:t xml:space="preserve"> n (LT</w:t>
      </w:r>
      <w:r w:rsidR="006A1123" w:rsidRPr="006A1123">
        <w:rPr>
          <w:vertAlign w:val="superscript"/>
        </w:rPr>
        <w:t>-1</w:t>
      </w:r>
      <w:r w:rsidR="006A1123">
        <w:t xml:space="preserve">); </w:t>
      </w:r>
      <w:proofErr w:type="spellStart"/>
      <w:r w:rsidR="006A1123">
        <w:t>ncell</w:t>
      </w:r>
      <w:proofErr w:type="spellEnd"/>
      <w:r w:rsidR="006A1123">
        <w:t xml:space="preserve"> and </w:t>
      </w:r>
      <w:proofErr w:type="spellStart"/>
      <w:r w:rsidR="006A1123">
        <w:t>nHRU</w:t>
      </w:r>
      <w:proofErr w:type="spellEnd"/>
      <w:r w:rsidR="006A1123">
        <w:t xml:space="preserve"> are the total number of MODFLOW cells </w:t>
      </w:r>
      <w:r w:rsidR="00DC5307">
        <w:t>or</w:t>
      </w:r>
      <w:r w:rsidR="006A1123">
        <w:t xml:space="preserve"> PRMS HRUs irrigated by a diversion or groundwater well;  </w:t>
      </w:r>
      <m:oMath>
        <m:sSub>
          <m:sSubPr>
            <m:ctrlPr>
              <w:rPr>
                <w:rFonts w:ascii="Cambria Math" w:hAnsi="Cambria Math"/>
                <w:i/>
              </w:rPr>
            </m:ctrlPr>
          </m:sSubPr>
          <m:e>
            <m:r>
              <w:rPr>
                <w:rFonts w:ascii="Cambria Math" w:hAnsi="Cambria Math"/>
              </w:rPr>
              <m:t>FF</m:t>
            </m:r>
          </m:e>
          <m:sub>
            <m:r>
              <w:rPr>
                <w:rFonts w:ascii="Cambria Math" w:hAnsi="Cambria Math"/>
              </w:rPr>
              <m:t>n</m:t>
            </m:r>
          </m:sub>
        </m:sSub>
      </m:oMath>
      <w:r w:rsidR="006A1123">
        <w:t xml:space="preserve"> is the fraction of the diverted irrigation water that will be applied to cell n; </w:t>
      </w:r>
      <m:oMath>
        <m:sSub>
          <m:sSubPr>
            <m:ctrlPr>
              <w:rPr>
                <w:rFonts w:ascii="Cambria Math" w:hAnsi="Cambria Math"/>
                <w:i/>
              </w:rPr>
            </m:ctrlPr>
          </m:sSubPr>
          <m:e>
            <m:r>
              <w:rPr>
                <w:rFonts w:ascii="Cambria Math" w:hAnsi="Cambria Math"/>
              </w:rPr>
              <m:t>Q</m:t>
            </m:r>
          </m:e>
          <m:sub>
            <m:r>
              <w:rPr>
                <w:rFonts w:ascii="Cambria Math" w:hAnsi="Cambria Math"/>
              </w:rPr>
              <m:t>GW</m:t>
            </m:r>
          </m:sub>
        </m:sSub>
      </m:oMath>
      <w:r w:rsidR="006A1123">
        <w:t xml:space="preserve"> is the groundwater irrigation delivered to </w:t>
      </w:r>
      <w:r w:rsidR="00F5143F">
        <w:t>one or more cells/HRUs</w:t>
      </w:r>
      <w:r w:rsidR="006A1123">
        <w:t xml:space="preserve"> (L</w:t>
      </w:r>
      <w:r w:rsidR="006A1123" w:rsidRPr="00C058EE">
        <w:rPr>
          <w:vertAlign w:val="superscript"/>
        </w:rPr>
        <w:t>3</w:t>
      </w:r>
      <w:r w:rsidR="006A1123">
        <w:t>T</w:t>
      </w:r>
      <w:r w:rsidR="006A1123" w:rsidRPr="00C058EE">
        <w:rPr>
          <w:vertAlign w:val="superscript"/>
        </w:rPr>
        <w:t>-1</w:t>
      </w:r>
      <w:r w:rsidR="006A1123">
        <w:t>)</w:t>
      </w:r>
      <w:r w:rsidR="00DC5307">
        <w:t>;</w:t>
      </w:r>
      <w:r>
        <w:t xml:space="preserve"> </w:t>
      </w:r>
      <m:oMath>
        <m:sSub>
          <m:sSubPr>
            <m:ctrlPr>
              <w:rPr>
                <w:rFonts w:ascii="Cambria Math" w:hAnsi="Cambria Math"/>
                <w:i/>
              </w:rPr>
            </m:ctrlPr>
          </m:sSubPr>
          <m:e>
            <m:r>
              <w:rPr>
                <w:rFonts w:ascii="Cambria Math" w:hAnsi="Cambria Math"/>
              </w:rPr>
              <m:t>EF</m:t>
            </m:r>
          </m:e>
          <m:sub>
            <m:r>
              <w:rPr>
                <w:rFonts w:ascii="Cambria Math" w:hAnsi="Cambria Math"/>
              </w:rPr>
              <m:t>GW</m:t>
            </m:r>
          </m:sub>
        </m:sSub>
      </m:oMath>
      <w:r>
        <w:t xml:space="preserve"> is the </w:t>
      </w:r>
      <w:r w:rsidR="00DC5307">
        <w:t xml:space="preserve">groundwater </w:t>
      </w:r>
      <w:r>
        <w:t>irrigation efficiency factor</w:t>
      </w:r>
      <w:r w:rsidR="00DC5307">
        <w:t xml:space="preserve">;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rsidR="00DC5307">
        <w:t xml:space="preserve"> is the surface water irrigation efficiency</w:t>
      </w:r>
      <w:r>
        <w:t>;</w:t>
      </w:r>
      <w:r w:rsidR="009F7072">
        <w:t xml:space="preserve"> and</w:t>
      </w:r>
      <w:r w:rsidR="00A25119">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A25119">
        <w:t xml:space="preserve"> is the area for cell/HRU</w:t>
      </w:r>
      <w:r w:rsidR="00DC5307">
        <w:t xml:space="preserve"> n</w:t>
      </w:r>
      <w:r w:rsidR="00A25119">
        <w:rPr>
          <w:i/>
        </w:rPr>
        <w:t xml:space="preserve"> </w:t>
      </w:r>
      <w:r w:rsidR="00A25119" w:rsidRPr="00A25119">
        <w:t>(L</w:t>
      </w:r>
      <w:r w:rsidR="00A25119" w:rsidRPr="00A25119">
        <w:rPr>
          <w:vertAlign w:val="superscript"/>
        </w:rPr>
        <w:t>2</w:t>
      </w:r>
      <w:r w:rsidR="00A25119" w:rsidRPr="00A25119">
        <w:t>)</w:t>
      </w:r>
      <w:r w:rsidR="002D47C3">
        <w:t xml:space="preserve">. </w:t>
      </w:r>
      <w:r w:rsidR="009F7072">
        <w:t>Groundwater r</w:t>
      </w:r>
      <w:r>
        <w:t xml:space="preserve">eturn flow </w:t>
      </w:r>
      <w:r w:rsidR="009F7072">
        <w:t>for a diversion and/or groundwater well (</w:t>
      </w:r>
      <m:oMath>
        <m:sSub>
          <m:sSubPr>
            <m:ctrlPr>
              <w:rPr>
                <w:rFonts w:ascii="Cambria Math" w:hAnsi="Cambria Math"/>
                <w:i/>
              </w:rPr>
            </m:ctrlPr>
          </m:sSubPr>
          <m:e>
            <m:r>
              <w:rPr>
                <w:rFonts w:ascii="Cambria Math" w:hAnsi="Cambria Math"/>
              </w:rPr>
              <m:t>Q</m:t>
            </m:r>
          </m:e>
          <m:sub>
            <m:r>
              <w:rPr>
                <w:rFonts w:ascii="Cambria Math" w:hAnsi="Cambria Math"/>
              </w:rPr>
              <m:t>return</m:t>
            </m:r>
          </m:sub>
        </m:sSub>
      </m:oMath>
      <w:r w:rsidR="009F7072">
        <w:t>; L</w:t>
      </w:r>
      <w:r w:rsidR="009F7072" w:rsidRPr="00A03BA1">
        <w:rPr>
          <w:vertAlign w:val="superscript"/>
        </w:rPr>
        <w:t>3</w:t>
      </w:r>
      <w:r w:rsidR="009F7072">
        <w:t>/T</w:t>
      </w:r>
      <w:r w:rsidR="009F7072" w:rsidRPr="00A03BA1">
        <w:rPr>
          <w:vertAlign w:val="superscript"/>
        </w:rPr>
        <w:t>-1</w:t>
      </w:r>
      <w:r w:rsidR="009F7072">
        <w:t xml:space="preserve">) </w:t>
      </w:r>
      <w:r>
        <w:t>is calculated as:</w:t>
      </w:r>
    </w:p>
    <w:p w14:paraId="221ED603" w14:textId="42518EF2" w:rsidR="00713486" w:rsidRDefault="008A2190" w:rsidP="00713486">
      <w:pPr>
        <w:pStyle w:val="BodyText"/>
        <w:ind w:left="1440"/>
      </w:pPr>
      <m:oMath>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SW</m:t>
            </m:r>
          </m:sub>
        </m:sSub>
        <m:r>
          <w:rPr>
            <w:rFonts w:ascii="Cambria Math" w:hAnsi="Cambria Math"/>
          </w:rPr>
          <m:t>+(1-</m:t>
        </m:r>
        <m:sSub>
          <m:sSubPr>
            <m:ctrlPr>
              <w:rPr>
                <w:rFonts w:ascii="Cambria Math" w:hAnsi="Cambria Math"/>
                <w:i/>
              </w:rPr>
            </m:ctrlPr>
          </m:sSubPr>
          <m:e>
            <m:r>
              <w:rPr>
                <w:rFonts w:ascii="Cambria Math" w:hAnsi="Cambria Math"/>
              </w:rPr>
              <m:t>EF</m:t>
            </m:r>
          </m:e>
          <m:sub>
            <m:r>
              <w:rPr>
                <w:rFonts w:ascii="Cambria Math" w:hAnsi="Cambria Math"/>
              </w:rPr>
              <m:t>GW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GW</m:t>
            </m:r>
          </m:sub>
        </m:sSub>
      </m:oMath>
      <w:r w:rsidR="00713486">
        <w:t>.</w:t>
      </w:r>
      <w:r w:rsidR="00713486">
        <w:tab/>
      </w:r>
      <w:r w:rsidR="00713486">
        <w:tab/>
      </w:r>
      <w:r w:rsidR="00713486">
        <w:tab/>
        <w:t>(</w:t>
      </w:r>
      <w:r w:rsidR="009F7072">
        <w:t>6</w:t>
      </w:r>
      <w:r w:rsidR="00713486">
        <w:t>)</w:t>
      </w:r>
    </w:p>
    <w:p w14:paraId="1404EE62" w14:textId="04110E37" w:rsidR="00713486" w:rsidRDefault="009F7072" w:rsidP="00713486">
      <w:pPr>
        <w:pStyle w:val="BodyText"/>
        <w:ind w:firstLine="0"/>
      </w:pPr>
      <w:r>
        <w:t>The amount of groundwater return flow applied to each cell/HRU</w:t>
      </w:r>
      <w:r w:rsidR="00F5143F">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LT</w:t>
      </w:r>
      <w:r w:rsidR="00F5143F" w:rsidRPr="00F5143F">
        <w:rPr>
          <w:vertAlign w:val="superscript"/>
        </w:rPr>
        <w:t>-1</w:t>
      </w:r>
      <w:r w:rsidR="00F5143F">
        <w:t>)</w:t>
      </w:r>
      <w:r>
        <w:t xml:space="preserve"> is:</w:t>
      </w:r>
    </w:p>
    <w:p w14:paraId="464D032A" w14:textId="624488B3" w:rsidR="009F7072" w:rsidRDefault="008A2190" w:rsidP="001718DE">
      <w:pPr>
        <w:pStyle w:val="BodyText"/>
        <w:ind w:left="2160"/>
      </w:pPr>
      <m:oMath>
        <m:sSub>
          <m:sSubPr>
            <m:ctrlPr>
              <w:rPr>
                <w:rFonts w:ascii="Cambria Math" w:hAnsi="Cambria Math"/>
                <w:i/>
              </w:rPr>
            </m:ctrlPr>
          </m:sSubPr>
          <m:e>
            <m:r>
              <w:rPr>
                <w:rFonts w:ascii="Cambria Math" w:hAnsi="Cambria Math"/>
              </w:rPr>
              <m:t>RF</m:t>
            </m:r>
          </m:e>
          <m:sub>
            <m:r>
              <w:rPr>
                <w:rFonts w:ascii="Cambria Math" w:hAnsi="Cambria Math"/>
              </w:rPr>
              <m:t>n</m:t>
            </m:r>
          </m:sub>
        </m:sSub>
        <m:r>
          <w:rPr>
            <w:rFonts w:ascii="Cambria Math" w:hAnsi="Cambria Math"/>
          </w:rPr>
          <m:t>=</m:t>
        </m:r>
        <m:nary>
          <m:naryPr>
            <m:chr m:val="∑"/>
            <m:limLoc m:val="subSup"/>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FF</m:t>
                </m:r>
              </m:e>
              <m:sub>
                <m:r>
                  <w:rPr>
                    <w:rFonts w:ascii="Cambria Math" w:hAnsi="Cambria Math"/>
                  </w:rPr>
                  <m:t>n</m:t>
                </m:r>
              </m:sub>
            </m:sSub>
          </m:e>
        </m:nary>
        <m:sSub>
          <m:sSubPr>
            <m:ctrlPr>
              <w:rPr>
                <w:rFonts w:ascii="Cambria Math" w:hAnsi="Cambria Math"/>
                <w:i/>
              </w:rPr>
            </m:ctrlPr>
          </m:sSubPr>
          <m:e>
            <m:r>
              <w:rPr>
                <w:rFonts w:ascii="Cambria Math" w:hAnsi="Cambria Math"/>
              </w:rPr>
              <m:t>Q</m:t>
            </m:r>
          </m:e>
          <m:sub>
            <m:r>
              <w:rPr>
                <w:rFonts w:ascii="Cambria Math" w:hAnsi="Cambria Math"/>
              </w:rPr>
              <m:t>return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001718DE">
        <w:tab/>
      </w:r>
      <w:r w:rsidR="001718DE">
        <w:tab/>
      </w:r>
      <w:r w:rsidR="001718DE">
        <w:tab/>
      </w:r>
      <w:r w:rsidR="001718DE">
        <w:tab/>
        <w:t>(7)</w:t>
      </w:r>
    </w:p>
    <w:p w14:paraId="21C58944" w14:textId="4C3128EC" w:rsidR="00825857" w:rsidRDefault="00713486" w:rsidP="00713486">
      <w:pPr>
        <w:pStyle w:val="BodyText"/>
        <w:ind w:firstLine="0"/>
      </w:pPr>
      <w:r>
        <w:t>If efficiency factors are used to represent crop consumption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t xml:space="preserve"> and </w:t>
      </w:r>
      <m:oMath>
        <m:sSub>
          <m:sSubPr>
            <m:ctrlPr>
              <w:rPr>
                <w:rFonts w:ascii="Cambria Math" w:hAnsi="Cambria Math"/>
                <w:i/>
              </w:rPr>
            </m:ctrlPr>
          </m:sSubPr>
          <m:e>
            <m:r>
              <w:rPr>
                <w:rFonts w:ascii="Cambria Math" w:hAnsi="Cambria Math"/>
              </w:rPr>
              <m:t>EF</m:t>
            </m:r>
          </m:e>
          <m:sub>
            <m:r>
              <w:rPr>
                <w:rFonts w:ascii="Cambria Math" w:hAnsi="Cambria Math"/>
              </w:rPr>
              <m:t>sw</m:t>
            </m:r>
          </m:sub>
        </m:sSub>
      </m:oMath>
      <w:r>
        <w:t xml:space="preserve"> &gt; 0), then ET should be made zero in UZF/PRMS cells/HRUs that contain fields.</w:t>
      </w:r>
      <w:r w:rsidR="00F5143F">
        <w:t xml:space="preserve"> Note that efficiency factors partition water that is applied to fields into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F5143F">
        <w:t xml:space="preserve"> and</w:t>
      </w:r>
      <w:r>
        <w:t xml:space="preserve"> </w:t>
      </w:r>
      <m:oMath>
        <m:sSub>
          <m:sSubPr>
            <m:ctrlPr>
              <w:rPr>
                <w:rFonts w:ascii="Cambria Math" w:hAnsi="Cambria Math"/>
                <w:i/>
              </w:rPr>
            </m:ctrlPr>
          </m:sSubPr>
          <m:e>
            <m:r>
              <w:rPr>
                <w:rFonts w:ascii="Cambria Math" w:hAnsi="Cambria Math"/>
              </w:rPr>
              <m:t>RF</m:t>
            </m:r>
          </m:e>
          <m:sub>
            <m:r>
              <w:rPr>
                <w:rFonts w:ascii="Cambria Math" w:hAnsi="Cambria Math"/>
              </w:rPr>
              <m:t>n</m:t>
            </m:r>
          </m:sub>
        </m:sSub>
      </m:oMath>
      <w:r w:rsidR="00F5143F">
        <w:t>; however, system gains/losses that occur between the point of diversion and the place of use, not including field gains/losses, must be simulated using pervious SFR segments</w:t>
      </w:r>
      <w:r w:rsidR="00825857">
        <w:t xml:space="preserve"> or combined with field gains/losses using efficiency factors</w:t>
      </w:r>
      <w:r w:rsidR="00F5143F">
        <w:t xml:space="preserve">. </w:t>
      </w:r>
    </w:p>
    <w:p w14:paraId="181A9CCC" w14:textId="17A37FFB" w:rsidR="00143E7A" w:rsidRPr="00592989" w:rsidRDefault="004F7BFF" w:rsidP="003427C9">
      <w:pPr>
        <w:pStyle w:val="Heading3"/>
      </w:pPr>
      <w:r>
        <w:lastRenderedPageBreak/>
        <w:t xml:space="preserve">Option 2: </w:t>
      </w:r>
      <w:r w:rsidR="00592989">
        <w:t>Triggered irrigation event</w:t>
      </w:r>
      <w:r w:rsidR="006671D7">
        <w:t>s</w:t>
      </w:r>
    </w:p>
    <w:p w14:paraId="2B33313B" w14:textId="70AC2179" w:rsidR="000571EC" w:rsidRDefault="00F25203" w:rsidP="004F7BFF">
      <w:pPr>
        <w:pStyle w:val="BodyText"/>
      </w:pPr>
      <w:r>
        <w:t>Option 2 is activated when the character input variable TRIGGER is specified in the AG input file (Fig. 2B)</w:t>
      </w:r>
      <w:r w:rsidR="00592989">
        <w:t xml:space="preserve">. </w:t>
      </w:r>
      <w:r w:rsidR="00A64D21">
        <w:t>Once the irrigation event is triggered</w:t>
      </w:r>
      <w:r w:rsidR="009E1376">
        <w:t>,</w:t>
      </w:r>
      <w:r w:rsidR="00A64D21">
        <w:t xml:space="preserve"> </w:t>
      </w:r>
      <w:r w:rsidR="00CE50B0">
        <w:t xml:space="preserve">the user specified diversion or pumped amount is delivered and applied to fields </w:t>
      </w:r>
      <w:r w:rsidR="001455B5">
        <w:t>for the user-</w:t>
      </w:r>
      <w:r w:rsidR="00A64D21">
        <w:t>specified irrigation period</w:t>
      </w:r>
      <w:r w:rsidR="00AB1915">
        <w:t>.</w:t>
      </w:r>
      <w:r w:rsidR="00F8648C">
        <w:t xml:space="preserve"> </w:t>
      </w:r>
      <w:r w:rsidR="00AB1915">
        <w:t>Diversion</w:t>
      </w:r>
      <w:r w:rsidR="00CE50B0">
        <w:t xml:space="preserve">s </w:t>
      </w:r>
      <w:r w:rsidR="00AB1915">
        <w:t>are specified using</w:t>
      </w:r>
      <w:r w:rsidR="00F8648C">
        <w:t xml:space="preserve"> SFR </w:t>
      </w:r>
      <w:proofErr w:type="spellStart"/>
      <w:r w:rsidR="00F8648C">
        <w:t>tabfiles</w:t>
      </w:r>
      <w:proofErr w:type="spellEnd"/>
      <w:r w:rsidR="0060373D">
        <w:t xml:space="preserve">, and </w:t>
      </w:r>
      <w:r w:rsidR="009C3929">
        <w:t xml:space="preserve">pumping rates are specified </w:t>
      </w:r>
      <w:r w:rsidR="00CE50B0">
        <w:t>in</w:t>
      </w:r>
      <w:r w:rsidR="009C3929">
        <w:t xml:space="preserve"> </w:t>
      </w:r>
      <w:r w:rsidR="0060373D">
        <w:t>AG</w:t>
      </w:r>
      <w:r w:rsidR="001455B5">
        <w:t>.</w:t>
      </w:r>
      <w:r w:rsidR="000571EC">
        <w:t xml:space="preserve"> </w:t>
      </w:r>
      <w:r w:rsidR="00044557">
        <w:t xml:space="preserve">Supplementary groundwater pumping can be used to </w:t>
      </w:r>
      <w:r w:rsidR="009E1376">
        <w:t xml:space="preserve">satisfy </w:t>
      </w:r>
      <w:r w:rsidR="0083334E">
        <w:t xml:space="preserve">a surface water </w:t>
      </w:r>
      <w:r w:rsidR="009E1376">
        <w:t>demand</w:t>
      </w:r>
      <w:r w:rsidR="00044557">
        <w:t xml:space="preserve"> </w:t>
      </w:r>
      <w:r w:rsidR="003D6A09">
        <w:t>after</w:t>
      </w:r>
      <w:r w:rsidR="00821955">
        <w:t xml:space="preserve"> an</w:t>
      </w:r>
      <w:r w:rsidR="003D6A09">
        <w:t xml:space="preserve"> irrigation</w:t>
      </w:r>
      <w:r w:rsidR="00821955">
        <w:t xml:space="preserve"> event</w:t>
      </w:r>
      <w:r w:rsidR="003D6A09">
        <w:t xml:space="preserve"> is triggered </w:t>
      </w:r>
      <w:r w:rsidR="00044557">
        <w:t xml:space="preserve">as described in option </w:t>
      </w:r>
      <w:r w:rsidR="009E1376">
        <w:t>1</w:t>
      </w:r>
      <w:r w:rsidR="00044557">
        <w:t>.</w:t>
      </w:r>
      <w:r w:rsidR="003B7CBF">
        <w:t xml:space="preserve"> Irrigation events can be triggered consecutively if the ET ratio remains below the specified threshold.</w:t>
      </w:r>
      <w:r w:rsidR="00530F61">
        <w:t xml:space="preserve"> </w:t>
      </w:r>
    </w:p>
    <w:p w14:paraId="0CABDA41" w14:textId="25FF100E" w:rsidR="004F7BFF" w:rsidRDefault="004F7BFF" w:rsidP="00F25203">
      <w:pPr>
        <w:pStyle w:val="BodyText"/>
      </w:pPr>
      <w:r>
        <w:t>Irrigation automatically starts when the ET ratio summed over all cells/HRUs supplied by a diversion or AG well decreases below a user-specified threshold. During the growing season, irrigation is turned on when:</w:t>
      </w:r>
      <m:oMath>
        <m:r>
          <w:rPr>
            <w:rFonts w:ascii="Cambria Math" w:hAnsi="Cambria Math"/>
          </w:rPr>
          <m:t xml:space="preserve"> </m:t>
        </m:r>
      </m:oMath>
    </w:p>
    <w:p w14:paraId="408E45C3" w14:textId="157B8D22" w:rsidR="00F25203" w:rsidRDefault="008A2190" w:rsidP="00F25203">
      <w:pPr>
        <w:pStyle w:val="BodyText"/>
        <w:ind w:left="2160"/>
      </w:pPr>
      <m:oMath>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/Q</m:t>
            </m:r>
          </m:e>
          <m:sub>
            <m:r>
              <w:rPr>
                <w:rFonts w:ascii="Cambria Math" w:hAnsi="Cambria Math"/>
              </w:rPr>
              <m:t>sum</m:t>
            </m:r>
          </m:sub>
        </m:sSub>
        <m:r>
          <w:rPr>
            <w:rFonts w:ascii="Cambria Math" w:hAnsi="Cambria Math"/>
          </w:rPr>
          <m:t xml:space="preserve"> &lt;</m:t>
        </m:r>
        <m:sSub>
          <m:sSubPr>
            <m:ctrlPr>
              <w:rPr>
                <w:rFonts w:ascii="Cambria Math" w:hAnsi="Cambria Math"/>
                <w:i/>
              </w:rPr>
            </m:ctrlPr>
          </m:sSubPr>
          <m:e>
            <m:r>
              <w:rPr>
                <w:rFonts w:ascii="Cambria Math" w:hAnsi="Cambria Math"/>
              </w:rPr>
              <m:t>FCT</m:t>
            </m:r>
          </m:e>
          <m:sub>
            <m:r>
              <w:rPr>
                <w:rFonts w:ascii="Cambria Math" w:hAnsi="Cambria Math"/>
              </w:rPr>
              <m:t>Trigger</m:t>
            </m:r>
          </m:sub>
        </m:sSub>
      </m:oMath>
      <w:r w:rsidR="004F7BFF">
        <w:t>.</w:t>
      </w:r>
      <w:r w:rsidR="004F7BFF">
        <w:tab/>
      </w:r>
      <w:r w:rsidR="004F7BFF">
        <w:tab/>
      </w:r>
      <w:r w:rsidR="004F7BFF">
        <w:tab/>
      </w:r>
      <w:r w:rsidR="004F7BFF">
        <w:tab/>
        <w:t>(</w:t>
      </w:r>
      <w:r w:rsidR="001718DE">
        <w:t>8</w:t>
      </w:r>
      <w:r w:rsidR="004F7BFF">
        <w:t>)</w:t>
      </w:r>
    </w:p>
    <w:p w14:paraId="3A2EED51" w14:textId="5D0E089E" w:rsidR="004F7BFF" w:rsidRDefault="008A2190"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ET,actual</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ET</m:t>
                </m:r>
              </m:e>
              <m:sub>
                <m:r>
                  <w:rPr>
                    <w:rFonts w:ascii="Cambria Math" w:hAnsi="Cambria Math"/>
                  </w:rPr>
                  <m:t>a,n</m:t>
                </m:r>
              </m:sub>
            </m:sSub>
          </m:e>
        </m:nary>
      </m:oMath>
      <w:r w:rsidR="004F7BFF">
        <w:t>,</w:t>
      </w:r>
      <w:r w:rsidR="004F7BFF">
        <w:tab/>
      </w:r>
      <w:r w:rsidR="004F7BFF">
        <w:tab/>
      </w:r>
      <w:r w:rsidR="004F7BFF">
        <w:tab/>
      </w:r>
      <w:r w:rsidR="004F7BFF">
        <w:tab/>
        <w:t>(</w:t>
      </w:r>
      <w:r w:rsidR="001718DE">
        <w:t>9</w:t>
      </w:r>
      <w:r w:rsidR="004F7BFF">
        <w:t>)</w:t>
      </w:r>
    </w:p>
    <w:p w14:paraId="35530ED9" w14:textId="77777777" w:rsidR="004F7BFF" w:rsidRDefault="004F7BFF" w:rsidP="004F7BFF">
      <w:pPr>
        <w:pStyle w:val="BodyText"/>
        <w:ind w:firstLine="0"/>
      </w:pPr>
      <w:r>
        <w:t>and</w:t>
      </w:r>
    </w:p>
    <w:p w14:paraId="4E6D6D2D" w14:textId="48DDF6FC" w:rsidR="004F7BFF" w:rsidRDefault="008A2190"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sum</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ncells,nHRUs</m:t>
            </m:r>
          </m:sup>
          <m:e>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K</m:t>
                </m:r>
              </m:e>
              <m:sub>
                <m:r>
                  <w:rPr>
                    <w:rFonts w:ascii="Cambria Math" w:hAnsi="Cambria Math"/>
                  </w:rPr>
                  <m:t>c,n</m:t>
                </m:r>
              </m:sub>
            </m:sSub>
            <m:sSub>
              <m:sSubPr>
                <m:ctrlPr>
                  <w:rPr>
                    <w:rFonts w:ascii="Cambria Math" w:hAnsi="Cambria Math"/>
                    <w:i/>
                  </w:rPr>
                </m:ctrlPr>
              </m:sSubPr>
              <m:e>
                <m:r>
                  <w:rPr>
                    <w:rFonts w:ascii="Cambria Math" w:hAnsi="Cambria Math"/>
                  </w:rPr>
                  <m:t>ET</m:t>
                </m:r>
              </m:e>
              <m:sub>
                <m:r>
                  <w:rPr>
                    <w:rFonts w:ascii="Cambria Math" w:hAnsi="Cambria Math"/>
                  </w:rPr>
                  <m:t>o,n</m:t>
                </m:r>
              </m:sub>
            </m:sSub>
          </m:e>
        </m:nary>
      </m:oMath>
      <w:r w:rsidR="004F7BFF">
        <w:t>.</w:t>
      </w:r>
      <w:r w:rsidR="004F7BFF">
        <w:tab/>
      </w:r>
      <w:r w:rsidR="004F7BFF">
        <w:tab/>
      </w:r>
      <w:r w:rsidR="004F7BFF">
        <w:tab/>
      </w:r>
      <w:r w:rsidR="004F7BFF">
        <w:tab/>
        <w:t>(1</w:t>
      </w:r>
      <w:r w:rsidR="001718DE">
        <w:t>0</w:t>
      </w:r>
      <w:r w:rsidR="004F7BFF">
        <w:t>)</w:t>
      </w:r>
    </w:p>
    <w:p w14:paraId="0DBAC6DC" w14:textId="0B4E659B" w:rsidR="004F7BFF" w:rsidRDefault="00F25203" w:rsidP="004F7BFF">
      <w:pPr>
        <w:pStyle w:val="BodyText"/>
        <w:ind w:firstLine="0"/>
      </w:pPr>
      <w:r>
        <w:t xml:space="preserve">Where </w:t>
      </w:r>
      <m:oMath>
        <m:sSub>
          <m:sSubPr>
            <m:ctrlPr>
              <w:rPr>
                <w:rFonts w:ascii="Cambria Math" w:hAnsi="Cambria Math"/>
                <w:i/>
              </w:rPr>
            </m:ctrlPr>
          </m:sSubPr>
          <m:e>
            <m:r>
              <w:rPr>
                <w:rFonts w:ascii="Cambria Math" w:hAnsi="Cambria Math"/>
              </w:rPr>
              <m:t>FCT</m:t>
            </m:r>
          </m:e>
          <m:sub>
            <m:r>
              <w:rPr>
                <w:rFonts w:ascii="Cambria Math" w:hAnsi="Cambria Math"/>
              </w:rPr>
              <m:t>Trigger</m:t>
            </m:r>
          </m:sub>
        </m:sSub>
      </m:oMath>
      <w:r>
        <w:t xml:space="preserve"> is the user specified ET deficit threshold that triggers an irrigation event; </w:t>
      </w:r>
      <m:oMath>
        <m:sSub>
          <m:sSubPr>
            <m:ctrlPr>
              <w:rPr>
                <w:rFonts w:ascii="Cambria Math" w:hAnsi="Cambria Math"/>
                <w:i/>
              </w:rPr>
            </m:ctrlPr>
          </m:sSubPr>
          <m:e>
            <m:r>
              <w:rPr>
                <w:rFonts w:ascii="Cambria Math" w:hAnsi="Cambria Math"/>
              </w:rPr>
              <m:t>Q</m:t>
            </m:r>
          </m:e>
          <m:sub>
            <m:r>
              <w:rPr>
                <w:rFonts w:ascii="Cambria Math" w:hAnsi="Cambria Math"/>
              </w:rPr>
              <m:t>ET,actual</m:t>
            </m:r>
          </m:sub>
        </m:sSub>
      </m:oMath>
      <w:r>
        <w:t xml:space="preserve"> is the sum of actual ET for all cells/HRUs irrigated by a diversion or well (L</w:t>
      </w:r>
      <w:r w:rsidRPr="00F25203">
        <w:rPr>
          <w:vertAlign w:val="superscript"/>
        </w:rPr>
        <w:t>3</w:t>
      </w:r>
      <w:r>
        <w:t>/T</w:t>
      </w:r>
      <w:r w:rsidRPr="00F25203">
        <w:rPr>
          <w:vertAlign w:val="superscript"/>
        </w:rPr>
        <w:t>-1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sum</m:t>
            </m:r>
          </m:sub>
        </m:sSub>
      </m:oMath>
      <w:r>
        <w:t xml:space="preserve"> is the sum of crop ET for well-watered conditions for all cells/HRUs irrigated by a diversion or well (L</w:t>
      </w:r>
      <w:r w:rsidRPr="00F25203">
        <w:rPr>
          <w:vertAlign w:val="superscript"/>
        </w:rPr>
        <w:t>3</w:t>
      </w:r>
      <w:r>
        <w:t>/T</w:t>
      </w:r>
      <w:r w:rsidRPr="00F25203">
        <w:rPr>
          <w:vertAlign w:val="superscript"/>
        </w:rPr>
        <w:t>-1</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c,n</m:t>
            </m:r>
          </m:sub>
        </m:sSub>
      </m:oMath>
      <w:r>
        <w:t xml:space="preserve"> is the crop coefficient for cell/HRU n; and </w:t>
      </w:r>
      <m:oMath>
        <m:sSub>
          <m:sSubPr>
            <m:ctrlPr>
              <w:rPr>
                <w:rFonts w:ascii="Cambria Math" w:hAnsi="Cambria Math"/>
                <w:i/>
              </w:rPr>
            </m:ctrlPr>
          </m:sSubPr>
          <m:e>
            <m:r>
              <w:rPr>
                <w:rFonts w:ascii="Cambria Math" w:hAnsi="Cambria Math"/>
              </w:rPr>
              <m:t>ET</m:t>
            </m:r>
          </m:e>
          <m:sub>
            <m:r>
              <w:rPr>
                <w:rFonts w:ascii="Cambria Math" w:hAnsi="Cambria Math"/>
              </w:rPr>
              <m:t>o,n</m:t>
            </m:r>
          </m:sub>
        </m:sSub>
      </m:oMath>
      <w:r>
        <w:t xml:space="preserve"> is the reference ET for cell/HRU n.</w:t>
      </w:r>
      <w:r w:rsidR="00433BB8">
        <w:t xml:space="preserve"> </w:t>
      </w:r>
      <w:r w:rsidR="004F7BFF">
        <w:t xml:space="preserve">An irrigation event </w:t>
      </w:r>
      <w:r w:rsidR="00433BB8">
        <w:t xml:space="preserve">for a diversion or well </w:t>
      </w:r>
      <w:r w:rsidR="004F7BFF">
        <w:t>continues until:</w:t>
      </w:r>
    </w:p>
    <w:p w14:paraId="516B8EAF" w14:textId="1FA24BC7" w:rsidR="004F7BFF" w:rsidRPr="003A38A7" w:rsidRDefault="008A2190" w:rsidP="004F7BFF">
      <w:pPr>
        <w:pStyle w:val="BodyText"/>
        <w:ind w:left="3600"/>
      </w:pPr>
      <m:oMath>
        <m:sSub>
          <m:sSubPr>
            <m:ctrlPr>
              <w:rPr>
                <w:rFonts w:ascii="Cambria Math" w:hAnsi="Cambria Math"/>
                <w:i/>
              </w:rPr>
            </m:ctrlPr>
          </m:sSubPr>
          <m:e>
            <m:r>
              <w:rPr>
                <w:rFonts w:ascii="Cambria Math" w:hAnsi="Cambria Math"/>
              </w:rPr>
              <m:t>T</m:t>
            </m:r>
          </m:e>
          <m:sub>
            <m:r>
              <w:rPr>
                <w:rFonts w:ascii="Cambria Math" w:hAnsi="Cambria Math"/>
              </w:rPr>
              <m:t>irr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period</m:t>
            </m:r>
          </m:sub>
        </m:sSub>
      </m:oMath>
      <w:r w:rsidR="00F25203">
        <w:t>,</w:t>
      </w:r>
      <w:r w:rsidR="004F7BFF">
        <w:tab/>
      </w:r>
      <w:r w:rsidR="004F7BFF">
        <w:tab/>
      </w:r>
      <w:r w:rsidR="004F7BFF">
        <w:tab/>
      </w:r>
      <w:r w:rsidR="004F7BFF">
        <w:tab/>
        <w:t>(1</w:t>
      </w:r>
      <w:r w:rsidR="001718DE">
        <w:t>1</w:t>
      </w:r>
      <w:r w:rsidR="004F7BFF">
        <w:t>)</w:t>
      </w:r>
    </w:p>
    <w:p w14:paraId="2983C7B7" w14:textId="6E386C46" w:rsidR="00C128AA" w:rsidRDefault="00F25203" w:rsidP="00C128AA">
      <w:pPr>
        <w:pStyle w:val="BodyText"/>
        <w:ind w:firstLine="0"/>
      </w:pPr>
      <w:r>
        <w:lastRenderedPageBreak/>
        <w:t>w</w:t>
      </w:r>
      <w:r w:rsidR="004F7BFF">
        <w:t xml:space="preserve">here is the  </w:t>
      </w:r>
      <m:oMath>
        <m:sSub>
          <m:sSubPr>
            <m:ctrlPr>
              <w:rPr>
                <w:rFonts w:ascii="Cambria Math" w:hAnsi="Cambria Math"/>
                <w:i/>
              </w:rPr>
            </m:ctrlPr>
          </m:sSubPr>
          <m:e>
            <m:r>
              <w:rPr>
                <w:rFonts w:ascii="Cambria Math" w:hAnsi="Cambria Math"/>
              </w:rPr>
              <m:t>T</m:t>
            </m:r>
          </m:e>
          <m:sub>
            <m:r>
              <w:rPr>
                <w:rFonts w:ascii="Cambria Math" w:hAnsi="Cambria Math"/>
              </w:rPr>
              <m:t>irr</m:t>
            </m:r>
          </m:sub>
        </m:sSub>
      </m:oMath>
      <w:r w:rsidR="004F7BFF">
        <w:t xml:space="preserve"> and </w:t>
      </w:r>
      <m:oMath>
        <m:sSub>
          <m:sSubPr>
            <m:ctrlPr>
              <w:rPr>
                <w:rFonts w:ascii="Cambria Math" w:hAnsi="Cambria Math"/>
                <w:i/>
              </w:rPr>
            </m:ctrlPr>
          </m:sSubPr>
          <m:e>
            <m:r>
              <w:rPr>
                <w:rFonts w:ascii="Cambria Math" w:hAnsi="Cambria Math"/>
              </w:rPr>
              <m:t>T</m:t>
            </m:r>
          </m:e>
          <m:sub>
            <m:r>
              <w:rPr>
                <w:rFonts w:ascii="Cambria Math" w:hAnsi="Cambria Math"/>
              </w:rPr>
              <m:t>period</m:t>
            </m:r>
          </m:sub>
        </m:sSub>
      </m:oMath>
      <w:r w:rsidR="004F7BFF">
        <w:t xml:space="preserve"> (T) are the elapsed and specified irrigation time, respectively. Conditions for starting a new irrigation period are evaluated at the end of each period, and irrigation can occur for consecutive periods.</w:t>
      </w:r>
    </w:p>
    <w:p w14:paraId="2C4F64C5" w14:textId="258A804F" w:rsidR="003E15F9" w:rsidRDefault="004F7BFF" w:rsidP="00C128AA">
      <w:pPr>
        <w:pStyle w:val="Heading3"/>
      </w:pPr>
      <w:r>
        <w:t xml:space="preserve">Option 3: </w:t>
      </w:r>
      <w:r w:rsidR="003E15F9">
        <w:t xml:space="preserve">Optimal </w:t>
      </w:r>
      <w:r w:rsidR="006E6AB2">
        <w:t>n</w:t>
      </w:r>
      <w:r w:rsidR="006E6AB2" w:rsidRPr="006E6AB2">
        <w:t>et irrigation water requirement</w:t>
      </w:r>
    </w:p>
    <w:p w14:paraId="7CD99A14" w14:textId="383AB227" w:rsidR="003E15F9" w:rsidRDefault="00C128AA" w:rsidP="004F7BFF">
      <w:pPr>
        <w:pStyle w:val="BodyText"/>
      </w:pPr>
      <w:r>
        <w:t xml:space="preserve">Option 3 is activated when the character input variable ETDEMAND is specified in the AG input file (Fig. 2C). </w:t>
      </w:r>
      <w:r w:rsidR="003E15F9">
        <w:t>Net irrigation water requirement (NIWR</w:t>
      </w:r>
      <w:r w:rsidR="00DB3609">
        <w:t>; L</w:t>
      </w:r>
      <w:r w:rsidR="003E15F9">
        <w:t xml:space="preserve">) is the </w:t>
      </w:r>
      <w:r w:rsidR="00A02B7F">
        <w:t xml:space="preserve">total annual </w:t>
      </w:r>
      <w:r w:rsidR="003E15F9">
        <w:t>quantity of water required for plant growth divided by</w:t>
      </w:r>
      <w:r w:rsidR="002346D1">
        <w:t xml:space="preserve"> the</w:t>
      </w:r>
      <w:r w:rsidR="003E15F9">
        <w:t xml:space="preserve"> irrigated area</w:t>
      </w:r>
      <w:r w:rsidR="00470823">
        <w:t xml:space="preserve"> </w:t>
      </w:r>
      <w:r w:rsidR="00DB3609">
        <w:t>(Allen et al., 1998)</w:t>
      </w:r>
      <w:r w:rsidR="003E15F9">
        <w:t>. NIWR is calculated by the model according to:</w:t>
      </w:r>
    </w:p>
    <w:p w14:paraId="42F8DA2A" w14:textId="60D95384" w:rsidR="003E15F9" w:rsidRDefault="00A25B1C" w:rsidP="003E15F9">
      <w:pPr>
        <w:pStyle w:val="BodyText"/>
        <w:ind w:left="2880"/>
      </w:pPr>
      <m:oMath>
        <m:r>
          <w:rPr>
            <w:rFonts w:ascii="Cambria Math" w:hAnsi="Cambria Math"/>
          </w:rPr>
          <m:t>N</m:t>
        </m:r>
        <m:r>
          <w:rPr>
            <w:rFonts w:ascii="Cambria Math" w:hAnsi="Cambria Math"/>
          </w:rPr>
          <m:t>IWR=</m:t>
        </m:r>
        <m:r>
          <w:rPr>
            <w:rFonts w:ascii="Cambria Math" w:hAnsi="Cambria Math"/>
          </w:rPr>
          <m:t>G</m:t>
        </m:r>
        <m:r>
          <w:rPr>
            <w:rFonts w:ascii="Cambria Math" w:hAnsi="Cambria Math"/>
          </w:rPr>
          <m:t>IWR</m:t>
        </m:r>
        <m:r>
          <w:rPr>
            <w:rFonts w:ascii="Cambria Math" w:hAnsi="Cambria Math"/>
          </w:rPr>
          <m:t>-</m:t>
        </m:r>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w:t>
      </w:r>
      <w:r w:rsidR="003E15F9">
        <w:tab/>
      </w:r>
      <w:r w:rsidR="003E15F9">
        <w:tab/>
        <w:t xml:space="preserve"> </w:t>
      </w:r>
      <w:r w:rsidR="003E15F9">
        <w:tab/>
      </w:r>
      <w:r w:rsidR="00A02B7F">
        <w:tab/>
      </w:r>
      <w:r w:rsidR="003E15F9">
        <w:t>(</w:t>
      </w:r>
      <w:r w:rsidR="00A02B7F">
        <w:t>1</w:t>
      </w:r>
      <w:r w:rsidR="001718DE">
        <w:t>2</w:t>
      </w:r>
      <w:r w:rsidR="003E15F9">
        <w:t>)</w:t>
      </w:r>
    </w:p>
    <w:p w14:paraId="4747E600" w14:textId="3C51EA6B" w:rsidR="003E15F9" w:rsidRDefault="005F7972" w:rsidP="004F7BFF">
      <w:pPr>
        <w:pStyle w:val="BodyText"/>
        <w:ind w:firstLine="0"/>
      </w:pPr>
      <w:r>
        <w:t>w</w:t>
      </w:r>
      <w:r w:rsidR="003E15F9">
        <w:t xml:space="preserve">here </w:t>
      </w:r>
      <m:oMath>
        <m:sSub>
          <m:sSubPr>
            <m:ctrlPr>
              <w:rPr>
                <w:rFonts w:ascii="Cambria Math" w:hAnsi="Cambria Math"/>
                <w:i/>
              </w:rPr>
            </m:ctrlPr>
          </m:sSubPr>
          <m:e>
            <m:r>
              <w:rPr>
                <w:rFonts w:ascii="Cambria Math" w:hAnsi="Cambria Math"/>
              </w:rPr>
              <m:t>IRR</m:t>
            </m:r>
          </m:e>
          <m:sub>
            <m:r>
              <w:rPr>
                <w:rFonts w:ascii="Cambria Math" w:hAnsi="Cambria Math"/>
              </w:rPr>
              <m:t>L/G</m:t>
            </m:r>
          </m:sub>
        </m:sSub>
      </m:oMath>
      <w:r w:rsidR="003E15F9">
        <w:t xml:space="preserve"> </w:t>
      </w:r>
      <w:r w:rsidR="00884E4E">
        <w:t xml:space="preserve">(L) </w:t>
      </w:r>
      <w:r w:rsidR="003E15F9">
        <w:t xml:space="preserve">is the </w:t>
      </w:r>
      <w:r w:rsidR="00C47E75">
        <w:t>quantity of irrigation</w:t>
      </w:r>
      <w:r w:rsidR="003E15F9">
        <w:t xml:space="preserve"> water loss or gain that occurs </w:t>
      </w:r>
      <w:r w:rsidR="00C128AA">
        <w:t>between the point of diversion and place of use</w:t>
      </w:r>
      <w:r w:rsidR="00C47E75">
        <w:t xml:space="preserve"> divided by the irrigated area</w:t>
      </w:r>
      <w:r w:rsidR="00A02B7F">
        <w:t>;</w:t>
      </w:r>
      <w:r w:rsidR="00420CE8">
        <w:t xml:space="preserve"> and </w:t>
      </w:r>
      <m:oMath>
        <m:r>
          <w:rPr>
            <w:rFonts w:ascii="Cambria Math" w:hAnsi="Cambria Math"/>
          </w:rPr>
          <m:t>GIWR</m:t>
        </m:r>
      </m:oMath>
      <w:r w:rsidR="00420CE8">
        <w:t xml:space="preserve"> </w:t>
      </w:r>
      <w:r w:rsidR="00915BEC">
        <w:t xml:space="preserve">is the </w:t>
      </w:r>
      <w:r w:rsidR="00A02B7F">
        <w:t xml:space="preserve">annual </w:t>
      </w:r>
      <w:r w:rsidR="00C479CF">
        <w:t xml:space="preserve">gross irrigation water requirement defined as the </w:t>
      </w:r>
      <w:r w:rsidR="00915BEC">
        <w:t>quantity of water required for plant growth</w:t>
      </w:r>
      <w:r w:rsidR="00A02B7F">
        <w:t xml:space="preserve"> divided by the irrigated area</w:t>
      </w:r>
      <w:r w:rsidR="00A25B1C">
        <w:t xml:space="preserve">, </w:t>
      </w:r>
      <w:r w:rsidR="00A02B7F">
        <w:t>including</w:t>
      </w:r>
      <w:r w:rsidR="00915BEC">
        <w:t xml:space="preserve"> gains and losses that occur during delivery</w:t>
      </w:r>
      <w:r w:rsidR="00A25B1C">
        <w:t xml:space="preserve"> and on the field</w:t>
      </w:r>
      <w:r w:rsidR="00AF4557">
        <w:t xml:space="preserve"> (</w:t>
      </w:r>
      <w:r w:rsidR="00C47E75">
        <w:t>L)</w:t>
      </w:r>
      <w:r w:rsidR="003E15F9">
        <w:t xml:space="preserve">. Supplementary groundwater pumping can be used to supply the NIWR as described in option </w:t>
      </w:r>
      <w:r w:rsidR="00DB3609">
        <w:t>1</w:t>
      </w:r>
      <w:r w:rsidR="003E15F9">
        <w:t xml:space="preserve">. </w:t>
      </w:r>
      <w:r>
        <w:t>Surface water and groundwater return flows can occur during delivery and on farms</w:t>
      </w:r>
      <w:r w:rsidR="003E15F9">
        <w:t>.</w:t>
      </w:r>
    </w:p>
    <w:p w14:paraId="50C02E64" w14:textId="272B8F7C" w:rsidR="004F7BFF" w:rsidRPr="000A69E6" w:rsidRDefault="00A25B1C" w:rsidP="006422EA">
      <w:pPr>
        <w:pStyle w:val="BodyText"/>
      </w:pPr>
      <w:r>
        <w:t>G</w:t>
      </w:r>
      <w:r w:rsidR="004F7BFF">
        <w:t xml:space="preserve">IWR is calculated </w:t>
      </w:r>
      <w:r w:rsidR="00A02B7F">
        <w:t xml:space="preserve">by the model </w:t>
      </w:r>
      <w:r w:rsidR="004F7BFF">
        <w:t xml:space="preserve">as the amount of water that must be diverted and/or pumped such that the difference between the simulated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4F7BFF">
        <w:t xml:space="preserve">  and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4F7BFF">
        <w:t xml:space="preserve"> is minimized. For MODFLOW simulations, the product </w:t>
      </w:r>
      <m:oMath>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ET</m:t>
            </m:r>
          </m:e>
          <m:sub>
            <m:r>
              <w:rPr>
                <w:rFonts w:ascii="Cambria Math" w:hAnsi="Cambria Math"/>
              </w:rPr>
              <m:t>o</m:t>
            </m:r>
          </m:sub>
        </m:sSub>
      </m:oMath>
      <w:r w:rsidR="004F7BFF">
        <w:t xml:space="preserve"> under well-watered conditions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4F7BFF">
        <w:t xml:space="preserve">) is specified as variable PET in UZF. For GSFLOW,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4F7BFF">
        <w:t xml:space="preserve"> is calculated as:</w:t>
      </w:r>
    </w:p>
    <w:p w14:paraId="77C08FE9" w14:textId="583157CC" w:rsidR="004F7BFF" w:rsidRDefault="008A2190" w:rsidP="004F7BFF">
      <w:pPr>
        <w:pStyle w:val="BodyText"/>
        <w:ind w:left="2880"/>
      </w:pPr>
      <m:oMath>
        <m:sSub>
          <m:sSubPr>
            <m:ctrlPr>
              <w:rPr>
                <w:rFonts w:ascii="Cambria Math" w:hAnsi="Cambria Math"/>
                <w:i/>
              </w:rPr>
            </m:ctrlPr>
          </m:sSubPr>
          <m:e>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sSub>
          <m:sSubPr>
            <m:ctrlPr>
              <w:rPr>
                <w:rFonts w:ascii="Cambria Math" w:hAnsi="Cambria Math"/>
                <w:i/>
              </w:rPr>
            </m:ctrlPr>
          </m:sSubPr>
          <m:e>
            <m:r>
              <w:rPr>
                <w:rFonts w:ascii="Cambria Math" w:hAnsi="Cambria Math"/>
              </w:rPr>
              <m:t>PET</m:t>
            </m:r>
          </m:e>
          <m:sub>
            <m:r>
              <w:rPr>
                <w:rFonts w:ascii="Cambria Math" w:hAnsi="Cambria Math"/>
              </w:rPr>
              <m:t>HRU</m:t>
            </m:r>
          </m:sub>
        </m:sSub>
      </m:oMath>
      <w:r w:rsidR="004F7BFF">
        <w:tab/>
        <w:t>.</w:t>
      </w:r>
      <w:r w:rsidR="004F7BFF">
        <w:tab/>
      </w:r>
      <w:r w:rsidR="004F7BFF">
        <w:tab/>
      </w:r>
      <w:r w:rsidR="004F7BFF">
        <w:tab/>
      </w:r>
      <w:r w:rsidR="004F7BFF">
        <w:tab/>
        <w:t>(1</w:t>
      </w:r>
      <w:r w:rsidR="001718DE">
        <w:t>3</w:t>
      </w:r>
      <w:r w:rsidR="004F7BFF">
        <w:t>)</w:t>
      </w:r>
    </w:p>
    <w:p w14:paraId="315DD8D4" w14:textId="7D1A566A" w:rsidR="004F7BFF" w:rsidRDefault="00A02B7F" w:rsidP="004F7BFF">
      <w:pPr>
        <w:pStyle w:val="BodyText"/>
        <w:ind w:firstLine="0"/>
      </w:pPr>
      <w:r>
        <w:t>T</w:t>
      </w:r>
      <w:r w:rsidR="004F7BFF">
        <w:t>he volumetric rate of water consumed by a crop for well-water conditions (</w:t>
      </w:r>
      <m:oMath>
        <m:sSub>
          <m:sSubPr>
            <m:ctrlPr>
              <w:rPr>
                <w:rFonts w:ascii="Cambria Math" w:hAnsi="Cambria Math"/>
                <w:i/>
              </w:rPr>
            </m:ctrlPr>
          </m:sSubPr>
          <m:e>
            <m:r>
              <w:rPr>
                <w:rFonts w:ascii="Cambria Math" w:hAnsi="Cambria Math"/>
              </w:rPr>
              <m:t>Q</m:t>
            </m:r>
          </m:e>
          <m:sub>
            <m:r>
              <w:rPr>
                <w:rFonts w:ascii="Cambria Math" w:hAnsi="Cambria Math"/>
              </w:rPr>
              <m:t>ET,ww</m:t>
            </m:r>
          </m:sub>
        </m:sSub>
      </m:oMath>
      <w:r w:rsidR="004F7BFF">
        <w:t>) is:</w:t>
      </w:r>
    </w:p>
    <w:p w14:paraId="4ACA3A94" w14:textId="02751712" w:rsidR="004F7BFF" w:rsidRDefault="008A2190" w:rsidP="00A02B7F">
      <w:pPr>
        <w:pStyle w:val="BodyText"/>
        <w:ind w:left="2880"/>
      </w:pPr>
      <m:oMath>
        <m:sSub>
          <m:sSubPr>
            <m:ctrlPr>
              <w:rPr>
                <w:rFonts w:ascii="Cambria Math" w:hAnsi="Cambria Math"/>
                <w:i/>
              </w:rPr>
            </m:ctrlPr>
          </m:sSubPr>
          <m:e>
            <m:r>
              <w:rPr>
                <w:rFonts w:ascii="Cambria Math" w:hAnsi="Cambria Math"/>
              </w:rPr>
              <m:t>Q</m:t>
            </m:r>
          </m:e>
          <m:sub>
            <m:r>
              <w:rPr>
                <w:rFonts w:ascii="Cambria Math" w:hAnsi="Cambria Math"/>
              </w:rPr>
              <m:t>ET,ww</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ncell,nHRU</m:t>
            </m:r>
          </m:sup>
          <m:e>
            <m:sSub>
              <m:sSubPr>
                <m:ctrlPr>
                  <w:rPr>
                    <w:rFonts w:ascii="Cambria Math" w:hAnsi="Cambria Math"/>
                    <w:i/>
                  </w:rPr>
                </m:ctrlPr>
              </m:sSubPr>
              <m:e>
                <m:r>
                  <w:rPr>
                    <w:rFonts w:ascii="Cambria Math" w:hAnsi="Cambria Math"/>
                  </w:rPr>
                  <m:t>ET</m:t>
                </m:r>
              </m:e>
              <m:sub>
                <m:r>
                  <w:rPr>
                    <w:rFonts w:ascii="Cambria Math" w:hAnsi="Cambria Math"/>
                  </w:rPr>
                  <m:t>ww,n</m:t>
                </m:r>
              </m:sub>
            </m:sSub>
            <m:sSub>
              <m:sSubPr>
                <m:ctrlPr>
                  <w:rPr>
                    <w:rFonts w:ascii="Cambria Math" w:hAnsi="Cambria Math"/>
                    <w:i/>
                  </w:rPr>
                </m:ctrlPr>
              </m:sSubPr>
              <m:e>
                <m:r>
                  <w:rPr>
                    <w:rFonts w:ascii="Cambria Math" w:hAnsi="Cambria Math"/>
                  </w:rPr>
                  <m:t>A</m:t>
                </m:r>
              </m:e>
              <m:sub>
                <m:r>
                  <w:rPr>
                    <w:rFonts w:ascii="Cambria Math" w:hAnsi="Cambria Math"/>
                  </w:rPr>
                  <m:t>n</m:t>
                </m:r>
              </m:sub>
            </m:sSub>
          </m:e>
        </m:nary>
      </m:oMath>
      <w:r w:rsidR="004F7BFF">
        <w:t>,</w:t>
      </w:r>
      <w:r w:rsidR="004F7BFF">
        <w:tab/>
      </w:r>
      <w:r w:rsidR="004F7BFF">
        <w:tab/>
      </w:r>
      <w:r w:rsidR="004F7BFF">
        <w:tab/>
        <w:t>(1</w:t>
      </w:r>
      <w:r w:rsidR="001718DE">
        <w:t>4</w:t>
      </w:r>
      <w:r w:rsidR="004F7BFF">
        <w:t>)</w:t>
      </w:r>
    </w:p>
    <w:p w14:paraId="4C7503F3" w14:textId="40F06A77" w:rsidR="004F7BFF" w:rsidRDefault="007F7AEF" w:rsidP="004F7BFF">
      <w:pPr>
        <w:pStyle w:val="BodyText"/>
        <w:ind w:firstLine="0"/>
      </w:pPr>
      <w:r>
        <w:lastRenderedPageBreak/>
        <w:t xml:space="preserve">where </w:t>
      </w:r>
      <m:oMath>
        <m:sSub>
          <m:sSubPr>
            <m:ctrlPr>
              <w:rPr>
                <w:rFonts w:ascii="Cambria Math" w:hAnsi="Cambria Math"/>
                <w:i/>
              </w:rPr>
            </m:ctrlPr>
          </m:sSubPr>
          <m:e>
            <m:r>
              <w:rPr>
                <w:rFonts w:ascii="Cambria Math" w:hAnsi="Cambria Math"/>
              </w:rPr>
              <m:t>PET</m:t>
            </m:r>
          </m:e>
          <m:sub>
            <m:r>
              <w:rPr>
                <w:rFonts w:ascii="Cambria Math" w:hAnsi="Cambria Math"/>
              </w:rPr>
              <m:t>HRU</m:t>
            </m:r>
          </m:sub>
        </m:sSub>
      </m:oMath>
      <w:r w:rsidR="004F7BFF">
        <w:t xml:space="preserve"> is calculated using the previously described approaches and is multiplied by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F7BFF">
        <w:t xml:space="preserve"> internally for GSFLOW simulations. The diversion and/or pumped amount is calculated by minimizing (min) the ET deficit (</w:t>
      </w:r>
      <m:oMath>
        <m:sSub>
          <m:sSubPr>
            <m:ctrlPr>
              <w:rPr>
                <w:rFonts w:ascii="Cambria Math" w:hAnsi="Cambria Math"/>
                <w:i/>
              </w:rPr>
            </m:ctrlPr>
          </m:sSubPr>
          <m:e>
            <m:r>
              <w:rPr>
                <w:rFonts w:ascii="Cambria Math" w:hAnsi="Cambria Math"/>
              </w:rPr>
              <m:t>ET</m:t>
            </m:r>
          </m:e>
          <m:sub>
            <m:r>
              <w:rPr>
                <w:rFonts w:ascii="Cambria Math" w:hAnsi="Cambria Math"/>
              </w:rPr>
              <m:t>def</m:t>
            </m:r>
          </m:sub>
        </m:sSub>
      </m:oMath>
      <w:r w:rsidR="008873D6">
        <w:t>; LT</w:t>
      </w:r>
      <w:r w:rsidR="008873D6" w:rsidRPr="008873D6">
        <w:rPr>
          <w:vertAlign w:val="superscript"/>
        </w:rPr>
        <w:t>-1</w:t>
      </w:r>
      <w:r w:rsidR="008873D6">
        <w:t>)</w:t>
      </w:r>
      <w:r w:rsidR="004F7BFF">
        <w:t xml:space="preserve"> as:</w:t>
      </w:r>
    </w:p>
    <w:p w14:paraId="40255892" w14:textId="4373F3F4" w:rsidR="004F7BFF" w:rsidRDefault="004F7BFF" w:rsidP="004F7BFF">
      <w:pPr>
        <w:pStyle w:val="BodyText"/>
        <w:ind w:left="3600" w:firstLine="0"/>
      </w:pPr>
      <w:r>
        <w:t xml:space="preserve"> </w:t>
      </w:r>
      <m:oMath>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ET</m:t>
                    </m:r>
                  </m:e>
                  <m:sub>
                    <m:r>
                      <w:rPr>
                        <w:rFonts w:ascii="Cambria Math" w:hAnsi="Cambria Math"/>
                      </w:rPr>
                      <m:t>def</m:t>
                    </m:r>
                  </m:sub>
                </m:sSub>
              </m:e>
            </m:d>
            <m:r>
              <w:rPr>
                <w:rFonts w:ascii="Cambria Math" w:hAnsi="Cambria Math"/>
              </w:rPr>
              <m:t>=ET</m:t>
            </m:r>
          </m:e>
          <m:sub>
            <m:r>
              <w:rPr>
                <w:rFonts w:ascii="Cambria Math" w:hAnsi="Cambria Math"/>
              </w:rPr>
              <m:t>ww</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w:t>
      </w:r>
      <w:r>
        <w:tab/>
      </w:r>
      <w:r>
        <w:tab/>
      </w:r>
      <w:r>
        <w:tab/>
        <w:t xml:space="preserve"> (1</w:t>
      </w:r>
      <w:r w:rsidR="001718DE">
        <w:t>5</w:t>
      </w:r>
      <w:r>
        <w:t>)</w:t>
      </w:r>
    </w:p>
    <w:p w14:paraId="73C3A3F7" w14:textId="357EFCAE" w:rsidR="004F7BFF" w:rsidRDefault="004F7BFF" w:rsidP="004F7BFF">
      <w:pPr>
        <w:pStyle w:val="BodyText"/>
        <w:ind w:firstLine="0"/>
      </w:pPr>
      <w:r>
        <w:t>subject to the amount of surface water that can be diverted and/or groundwater that can be pumped.</w:t>
      </w:r>
      <w:r w:rsidR="007F7AEF">
        <w:t xml:space="preserve"> As with option 2,</w:t>
      </w:r>
      <w:r>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t xml:space="preserve"> are summed over all fields irrigated by a diversion</w:t>
      </w:r>
      <w:r w:rsidR="007F7AEF">
        <w:t xml:space="preserve"> and/or a well</w:t>
      </w:r>
      <w:r>
        <w:t xml:space="preserve">. In addition to simulated water supply constraints, values specified for diversions </w:t>
      </w:r>
      <w:r w:rsidR="007F7AEF">
        <w:t xml:space="preserve">using </w:t>
      </w:r>
      <w:r>
        <w:t xml:space="preserve">SFR </w:t>
      </w:r>
      <w:proofErr w:type="spellStart"/>
      <w:r w:rsidR="007F7AEF">
        <w:t>tabfiles</w:t>
      </w:r>
      <w:proofErr w:type="spellEnd"/>
      <w:r>
        <w:t xml:space="preserve"> and pumping rates specified in </w:t>
      </w:r>
      <w:r w:rsidR="007F7AEF">
        <w:t>AG</w:t>
      </w:r>
      <w:r>
        <w:t xml:space="preserve"> can be used to constrain irrigation timing and maximum amounts.</w:t>
      </w:r>
    </w:p>
    <w:p w14:paraId="33762D26" w14:textId="380B9C5C" w:rsidR="004F7BFF" w:rsidRDefault="004F7BFF" w:rsidP="004F7BFF">
      <w:pPr>
        <w:pStyle w:val="BodyText"/>
        <w:ind w:firstLine="0"/>
      </w:pPr>
      <w:r>
        <w:tab/>
        <w:t>A solution to equation 1</w:t>
      </w:r>
      <w:r w:rsidR="007660C7">
        <w:t>5</w:t>
      </w:r>
      <w:r>
        <w:t xml:space="preserve"> is accomplished by determining the minimum amount of water required to be diverted or pumped to meet the crop-water demand. </w:t>
      </w:r>
      <w:r w:rsidR="009970BA">
        <w:t>The volumetric rate of c</w:t>
      </w:r>
      <w:r>
        <w:t xml:space="preserve">rop consumption </w:t>
      </w:r>
      <w:r w:rsidR="009970BA">
        <w:t xml:space="preserve">for a time step </w:t>
      </w:r>
      <w:r>
        <w:t>can be written as a function of the irrigation demand as:</w:t>
      </w:r>
    </w:p>
    <w:p w14:paraId="57AECC5E" w14:textId="2E45789C" w:rsidR="004F7BFF" w:rsidRDefault="008A2190"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e>
        </m:d>
        <m:sSub>
          <m:sSubPr>
            <m:ctrlPr>
              <w:rPr>
                <w:rFonts w:ascii="Cambria Math" w:hAnsi="Cambria Math"/>
                <w:i/>
              </w:rPr>
            </m:ctrlPr>
          </m:sSubPr>
          <m:e>
            <m:r>
              <w:rPr>
                <w:rFonts w:ascii="Cambria Math" w:hAnsi="Cambria Math"/>
              </w:rPr>
              <m:t>∆Q</m:t>
            </m:r>
          </m:e>
          <m:sub>
            <m:r>
              <w:rPr>
                <w:rFonts w:ascii="Cambria Math" w:hAnsi="Cambria Math"/>
              </w:rPr>
              <m:t>tot,i+1</m:t>
            </m:r>
          </m:sub>
        </m:sSub>
      </m:oMath>
      <w:r w:rsidR="004F7BFF">
        <w:tab/>
      </w:r>
      <w:r w:rsidR="004F7BFF">
        <w:tab/>
      </w:r>
      <w:r w:rsidR="004F7BFF">
        <w:tab/>
        <w:t>(1</w:t>
      </w:r>
      <w:r w:rsidR="001718DE">
        <w:t>6</w:t>
      </w:r>
      <w:r w:rsidR="004F7BFF">
        <w:t>)</w:t>
      </w:r>
      <w:r w:rsidR="004F7BFF">
        <w:tab/>
      </w:r>
      <w:r w:rsidR="004F7BFF">
        <w:tab/>
      </w:r>
      <w:r w:rsidR="004F7BFF">
        <w:tab/>
      </w:r>
    </w:p>
    <w:p w14:paraId="67E30983" w14:textId="5C00D463" w:rsidR="004F7BFF" w:rsidRDefault="004F7BFF" w:rsidP="004F7BFF">
      <w:pPr>
        <w:pStyle w:val="BodyText"/>
        <w:ind w:firstLine="0"/>
      </w:pPr>
      <w:r w:rsidRPr="00895FC1">
        <w:t xml:space="preserve">And after substituting </w:t>
      </w:r>
      <m:oMath>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m:t>
            </m:r>
          </m:sub>
        </m:sSub>
      </m:oMath>
      <w:r>
        <w:t xml:space="preserve"> </w:t>
      </w:r>
      <w:r w:rsidRPr="00895FC1">
        <w:t>and</w:t>
      </w:r>
      <w:r>
        <w:t xml:space="preserve"> re-arranging terms, equation 1</w:t>
      </w:r>
      <w:r w:rsidR="007660C7">
        <w:t>6</w:t>
      </w:r>
      <w:r>
        <w:t xml:space="preserve"> becomes:</w:t>
      </w:r>
    </w:p>
    <w:p w14:paraId="0BF0DEDA" w14:textId="7A34895C" w:rsidR="004F7BFF" w:rsidRDefault="008A2190" w:rsidP="004F7BFF">
      <w:pPr>
        <w:pStyle w:val="BodyText"/>
        <w:ind w:left="2160"/>
      </w:pPr>
      <m:oMath>
        <m:sSub>
          <m:sSubPr>
            <m:ctrlPr>
              <w:rPr>
                <w:rFonts w:ascii="Cambria Math" w:hAnsi="Cambria Math"/>
                <w:i/>
              </w:rPr>
            </m:ctrlPr>
          </m:sSubPr>
          <m:e>
            <m:r>
              <w:rPr>
                <w:rFonts w:ascii="Cambria Math" w:hAnsi="Cambria Math"/>
              </w:rPr>
              <m:t>Q</m:t>
            </m:r>
          </m:e>
          <m:sub>
            <m:r>
              <w:rPr>
                <w:rFonts w:ascii="Cambria Math" w:hAnsi="Cambria Math"/>
              </w:rPr>
              <m:t>tot,i+1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ET,i+1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ET,i</m:t>
                </m:r>
              </m:sub>
            </m:sSub>
          </m:num>
          <m:den>
            <m:sSub>
              <m:sSubPr>
                <m:ctrlPr>
                  <w:rPr>
                    <w:rFonts w:ascii="Cambria Math" w:hAnsi="Cambria Math"/>
                    <w:i/>
                  </w:rPr>
                </m:ctrlPr>
              </m:sSubPr>
              <m:e>
                <m:r>
                  <w:rPr>
                    <w:rFonts w:ascii="Cambria Math" w:hAnsi="Cambria Math"/>
                  </w:rPr>
                  <m:t>∂Q</m:t>
                </m:r>
              </m:e>
              <m:sub>
                <m:r>
                  <w:rPr>
                    <w:rFonts w:ascii="Cambria Math" w:hAnsi="Cambria Math"/>
                  </w:rPr>
                  <m:t>ET,i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tot,i</m:t>
                </m:r>
              </m:sub>
            </m:sSub>
          </m:den>
        </m:f>
      </m:oMath>
      <w:r w:rsidR="004F7BFF">
        <w:tab/>
        <w:t>.</w:t>
      </w:r>
      <w:r w:rsidR="004F7BFF">
        <w:tab/>
      </w:r>
      <w:r w:rsidR="004F7BFF">
        <w:tab/>
      </w:r>
      <w:r w:rsidR="004F7BFF">
        <w:tab/>
        <w:t>(1</w:t>
      </w:r>
      <w:r w:rsidR="001718DE">
        <w:t>7</w:t>
      </w:r>
      <w:r w:rsidR="004F7BFF">
        <w:t>)</w:t>
      </w:r>
    </w:p>
    <w:p w14:paraId="32A21921" w14:textId="3215C507" w:rsidR="004F7BFF" w:rsidRDefault="004F7BFF" w:rsidP="004F7BFF">
      <w:pPr>
        <w:pStyle w:val="BodyText"/>
        <w:ind w:firstLine="0"/>
      </w:pPr>
      <w:r>
        <w:t xml:space="preserve">Where </w:t>
      </w:r>
      <m:oMath>
        <m:r>
          <w:rPr>
            <w:rFonts w:ascii="Cambria Math" w:hAnsi="Cambria Math"/>
          </w:rPr>
          <m:t>i</m:t>
        </m:r>
      </m:oMath>
      <w:r>
        <w:t xml:space="preserve"> is an iteration counter for solving nonlinearities between irrigation demand and crop consumption; </w:t>
      </w:r>
      <m:oMath>
        <m:sSub>
          <m:sSubPr>
            <m:ctrlPr>
              <w:rPr>
                <w:rFonts w:ascii="Cambria Math" w:hAnsi="Cambria Math"/>
                <w:i/>
              </w:rPr>
            </m:ctrlPr>
          </m:sSubPr>
          <m:e>
            <m:r>
              <w:rPr>
                <w:rFonts w:ascii="Cambria Math" w:hAnsi="Cambria Math"/>
              </w:rPr>
              <m:t>Q</m:t>
            </m:r>
          </m:e>
          <m:sub>
            <m:r>
              <w:rPr>
                <w:rFonts w:ascii="Cambria Math" w:hAnsi="Cambria Math"/>
              </w:rPr>
              <m:t>tot,i+1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tot,i</m:t>
            </m:r>
          </m:sub>
        </m:sSub>
      </m:oMath>
      <w:r>
        <w:t xml:space="preserve"> are total irrigation water diverted and/or pumped for iterations i+1 and </w:t>
      </w:r>
      <w:proofErr w:type="spellStart"/>
      <w:r>
        <w:t>i</w:t>
      </w:r>
      <w:proofErr w:type="spellEnd"/>
      <w:r>
        <w:t>, respectively (L</w:t>
      </w:r>
      <w:r w:rsidRPr="004A1764">
        <w:rPr>
          <w:vertAlign w:val="superscript"/>
        </w:rPr>
        <w:t>3</w:t>
      </w:r>
      <w:r>
        <w:t>T</w:t>
      </w:r>
      <w:r w:rsidRPr="004A1764">
        <w:rPr>
          <w:vertAlign w:val="superscript"/>
        </w:rPr>
        <w:t>-1</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ET,i+1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ET,i</m:t>
            </m:r>
          </m:sub>
        </m:sSub>
      </m:oMath>
      <w:r>
        <w:t xml:space="preserve"> are the crop consumption for iterations i+1 and </w:t>
      </w:r>
      <w:proofErr w:type="spellStart"/>
      <w:r>
        <w:t>i</w:t>
      </w:r>
      <w:proofErr w:type="spellEnd"/>
      <w:r>
        <w:t>, respectively (L</w:t>
      </w:r>
      <w:r w:rsidRPr="00171331">
        <w:rPr>
          <w:vertAlign w:val="superscript"/>
        </w:rPr>
        <w:t>3</w:t>
      </w:r>
      <w:r>
        <w:t>/T</w:t>
      </w:r>
      <w:r w:rsidRPr="00171331">
        <w:rPr>
          <w:vertAlign w:val="superscript"/>
        </w:rPr>
        <w:t>-1</w:t>
      </w:r>
      <w:r>
        <w:t xml:space="preserve">). Note that </w:t>
      </w:r>
      <m:oMath>
        <m:r>
          <w:rPr>
            <w:rFonts w:ascii="Cambria Math" w:hAnsi="Cambria Math"/>
          </w:rPr>
          <m:t>i</m:t>
        </m:r>
      </m:oMath>
      <w:r>
        <w:t xml:space="preserve"> </w:t>
      </w:r>
      <w:r w:rsidR="00B85C05">
        <w:t xml:space="preserve">also </w:t>
      </w:r>
      <w:r>
        <w:t>is the MODFLOW or GSFLOW outer iteration counter (Markstrom et al., 2008</w:t>
      </w:r>
      <w:r w:rsidR="00AF767A">
        <w:t>;</w:t>
      </w:r>
      <w:r w:rsidR="00AF767A" w:rsidRPr="00AF767A">
        <w:t xml:space="preserve"> </w:t>
      </w:r>
      <w:r w:rsidR="00AF767A">
        <w:t>Niswonger et al., 2011</w:t>
      </w:r>
      <w:r>
        <w:t>).</w:t>
      </w:r>
    </w:p>
    <w:p w14:paraId="0FAAC8DB" w14:textId="36D41351" w:rsidR="004F7BFF" w:rsidRDefault="004F7BFF" w:rsidP="00B85C05">
      <w:pPr>
        <w:pStyle w:val="BodyText"/>
        <w:ind w:firstLine="0"/>
      </w:pPr>
      <w:bookmarkStart w:id="2" w:name="_GoBack"/>
      <w:bookmarkEnd w:id="2"/>
      <w:r>
        <w:lastRenderedPageBreak/>
        <w:t xml:space="preserve">The amount of water that is applied to each cell/HRU </w:t>
      </w:r>
      <w:r w:rsidR="00493C69">
        <w:t>n (</w:t>
      </w:r>
      <m:oMath>
        <m:sSub>
          <m:sSubPr>
            <m:ctrlPr>
              <w:rPr>
                <w:rFonts w:ascii="Cambria Math" w:hAnsi="Cambria Math"/>
                <w:i/>
              </w:rPr>
            </m:ctrlPr>
          </m:sSubPr>
          <m:e>
            <m:r>
              <w:rPr>
                <w:rFonts w:ascii="Cambria Math" w:hAnsi="Cambria Math"/>
              </w:rPr>
              <m:t>IRR</m:t>
            </m:r>
          </m:e>
          <m:sub>
            <m:r>
              <w:rPr>
                <w:rFonts w:ascii="Cambria Math" w:hAnsi="Cambria Math"/>
              </w:rPr>
              <m:t>n</m:t>
            </m:r>
          </m:sub>
        </m:sSub>
      </m:oMath>
      <w:r w:rsidR="00493C69">
        <w:t>; LT</w:t>
      </w:r>
      <w:r w:rsidR="00493C69" w:rsidRPr="00493C69">
        <w:rPr>
          <w:vertAlign w:val="superscript"/>
        </w:rPr>
        <w:t>-1</w:t>
      </w:r>
      <w:r w:rsidR="00493C69">
        <w:t xml:space="preserve">) </w:t>
      </w:r>
      <w:r>
        <w:t>that is irrigated by a diversion/well is:</w:t>
      </w:r>
    </w:p>
    <w:p w14:paraId="25E82013" w14:textId="5EE9DB04" w:rsidR="004F7BFF" w:rsidRDefault="008A2190" w:rsidP="00493C69">
      <w:pPr>
        <w:pStyle w:val="BodyText"/>
        <w:ind w:left="2880"/>
      </w:pPr>
      <m:oMath>
        <m:sSub>
          <m:sSubPr>
            <m:ctrlPr>
              <w:rPr>
                <w:rFonts w:ascii="Cambria Math" w:hAnsi="Cambria Math"/>
                <w:i/>
              </w:rPr>
            </m:ctrlPr>
          </m:sSubPr>
          <m:e>
            <m:r>
              <w:rPr>
                <w:rFonts w:ascii="Cambria Math" w:hAnsi="Cambria Math"/>
              </w:rPr>
              <m:t>IRR</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SW,n</m:t>
                    </m:r>
                  </m:sub>
                </m:sSub>
                <m:r>
                  <w:rPr>
                    <w:rFonts w:ascii="Cambria Math" w:hAnsi="Cambria Math"/>
                  </w:rPr>
                  <m:t>Q</m:t>
                </m:r>
              </m:e>
              <m:sub>
                <m:r>
                  <w:rPr>
                    <w:rFonts w:ascii="Cambria Math" w:hAnsi="Cambria Math"/>
                  </w:rPr>
                  <m:t>SW</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FF</m:t>
                    </m:r>
                  </m:e>
                  <m:sub>
                    <m:r>
                      <w:rPr>
                        <w:rFonts w:ascii="Cambria Math" w:hAnsi="Cambria Math"/>
                      </w:rPr>
                      <m:t>GW,n</m:t>
                    </m:r>
                  </m:sub>
                </m:sSub>
                <m:r>
                  <w:rPr>
                    <w:rFonts w:ascii="Cambria Math" w:hAnsi="Cambria Math"/>
                  </w:rPr>
                  <m:t>Q</m:t>
                </m:r>
              </m:e>
              <m:sub>
                <m:r>
                  <w:rPr>
                    <w:rFonts w:ascii="Cambria Math" w:hAnsi="Cambria Math"/>
                  </w:rPr>
                  <m:t>GW</m:t>
                </m:r>
              </m:sub>
            </m:sSub>
          </m:num>
          <m:den>
            <m:sSub>
              <m:sSubPr>
                <m:ctrlPr>
                  <w:rPr>
                    <w:rFonts w:ascii="Cambria Math" w:hAnsi="Cambria Math"/>
                    <w:i/>
                  </w:rPr>
                </m:ctrlPr>
              </m:sSubPr>
              <m:e>
                <m:r>
                  <w:rPr>
                    <w:rFonts w:ascii="Cambria Math" w:hAnsi="Cambria Math"/>
                  </w:rPr>
                  <m:t>A</m:t>
                </m:r>
              </m:e>
              <m:sub>
                <m:r>
                  <w:rPr>
                    <w:rFonts w:ascii="Cambria Math" w:hAnsi="Cambria Math"/>
                  </w:rPr>
                  <m:t>n</m:t>
                </m:r>
              </m:sub>
            </m:sSub>
          </m:den>
        </m:f>
      </m:oMath>
      <w:r w:rsidR="004F7BFF">
        <w:t>.</w:t>
      </w:r>
      <w:r w:rsidR="004F7BFF">
        <w:tab/>
      </w:r>
      <w:r w:rsidR="004F7BFF">
        <w:tab/>
      </w:r>
      <w:r w:rsidR="004F7BFF">
        <w:tab/>
        <w:t>(1</w:t>
      </w:r>
      <w:r w:rsidR="001718DE">
        <w:t>8</w:t>
      </w:r>
      <w:r w:rsidR="004F7BFF">
        <w:t>)</w:t>
      </w:r>
    </w:p>
    <w:p w14:paraId="1297485F" w14:textId="4A38DE0F" w:rsidR="004F7BFF" w:rsidRDefault="004F7BFF" w:rsidP="004F7BFF">
      <w:pPr>
        <w:pStyle w:val="BodyText"/>
        <w:ind w:firstLine="0"/>
      </w:pPr>
      <w:r>
        <w:t xml:space="preserve">Where </w:t>
      </w:r>
      <m:oMath>
        <m:sSub>
          <m:sSubPr>
            <m:ctrlPr>
              <w:rPr>
                <w:rFonts w:ascii="Cambria Math" w:hAnsi="Cambria Math"/>
                <w:i/>
              </w:rPr>
            </m:ctrlPr>
          </m:sSubPr>
          <m:e>
            <m:r>
              <w:rPr>
                <w:rFonts w:ascii="Cambria Math" w:hAnsi="Cambria Math"/>
              </w:rPr>
              <m:t>FF</m:t>
            </m:r>
          </m:e>
          <m:sub>
            <m:r>
              <w:rPr>
                <w:rFonts w:ascii="Cambria Math" w:hAnsi="Cambria Math"/>
              </w:rPr>
              <m:t>SW,n</m:t>
            </m:r>
          </m:sub>
        </m:sSub>
      </m:oMath>
      <w:r>
        <w:t xml:space="preserve"> and </w:t>
      </w:r>
      <m:oMath>
        <m:sSub>
          <m:sSubPr>
            <m:ctrlPr>
              <w:rPr>
                <w:rFonts w:ascii="Cambria Math" w:hAnsi="Cambria Math"/>
                <w:i/>
              </w:rPr>
            </m:ctrlPr>
          </m:sSubPr>
          <m:e>
            <m:r>
              <w:rPr>
                <w:rFonts w:ascii="Cambria Math" w:hAnsi="Cambria Math"/>
              </w:rPr>
              <m:t>FF</m:t>
            </m:r>
          </m:e>
          <m:sub>
            <m:r>
              <w:rPr>
                <w:rFonts w:ascii="Cambria Math" w:hAnsi="Cambria Math"/>
              </w:rPr>
              <m:t>GW,n</m:t>
            </m:r>
          </m:sub>
        </m:sSub>
      </m:oMath>
      <w:r>
        <w:t xml:space="preserve"> are the fractions of the total irrigation water delivery from surface water and groundwater applied to </w:t>
      </w:r>
      <w:r w:rsidR="00493C69">
        <w:t>each</w:t>
      </w:r>
      <w:r>
        <w:t xml:space="preserve"> cell/HRU</w:t>
      </w:r>
      <w:r w:rsidR="00493C69">
        <w:t xml:space="preserve"> n</w:t>
      </w:r>
      <w:r>
        <w:t>, respectively.</w:t>
      </w:r>
    </w:p>
    <w:p w14:paraId="7727297B" w14:textId="78D3A73B" w:rsidR="007D6587" w:rsidRDefault="004F7BFF" w:rsidP="004F7BFF">
      <w:pPr>
        <w:pStyle w:val="Heading4"/>
      </w:pPr>
      <w:r>
        <w:t>Constraining surface water diversions and groundwater pumping rates</w:t>
      </w:r>
    </w:p>
    <w:p w14:paraId="346F4713" w14:textId="77777777" w:rsidR="007D6587" w:rsidRDefault="007D6587" w:rsidP="007D6587">
      <w:pPr>
        <w:pStyle w:val="BodyText"/>
      </w:pPr>
      <w:r>
        <w:t xml:space="preserve">Diversion and pumping rates are automatically constrained by the supply of surface water at the upstream diversion point and by the water table elevation in the cell that contains the well. Pumping rates specified in the AG input file are used to set the groundwater irrigation rate for option 1, or they can be used to set the maximum irrigation pumping rate for options 2 and 3. Additional constraints can be applied to surface water diversions for all 3 options using diversion rates specified in SFR </w:t>
      </w:r>
      <w:proofErr w:type="spellStart"/>
      <w:r>
        <w:t>tabfiles</w:t>
      </w:r>
      <w:proofErr w:type="spellEnd"/>
      <w:r>
        <w:t xml:space="preserve"> and 1 of 4 diversion priority options in SFR (</w:t>
      </w:r>
      <w:proofErr w:type="spellStart"/>
      <w:r>
        <w:t>Prudic</w:t>
      </w:r>
      <w:proofErr w:type="spellEnd"/>
      <w:r>
        <w:t xml:space="preserve"> et al., 2004):</w:t>
      </w:r>
    </w:p>
    <w:p w14:paraId="2C067341" w14:textId="77777777" w:rsidR="007D6587" w:rsidRDefault="007D6587" w:rsidP="007D6587">
      <w:pPr>
        <w:pStyle w:val="BodyText"/>
        <w:numPr>
          <w:ilvl w:val="0"/>
          <w:numId w:val="34"/>
        </w:numPr>
      </w:pPr>
      <w:r>
        <w:t>demand is greater than the flow available in the upstream segment, and the diversion is reduced to the amount available;</w:t>
      </w:r>
    </w:p>
    <w:p w14:paraId="0E8045CE" w14:textId="77777777" w:rsidR="007D6587" w:rsidRDefault="007D6587" w:rsidP="007D6587">
      <w:pPr>
        <w:pStyle w:val="BodyText"/>
        <w:numPr>
          <w:ilvl w:val="0"/>
          <w:numId w:val="34"/>
        </w:numPr>
      </w:pPr>
      <w:r>
        <w:t>demand is greater than flow available in the upstream segment, and no water is diverted from the stream;</w:t>
      </w:r>
    </w:p>
    <w:p w14:paraId="6A02A45C" w14:textId="77777777" w:rsidR="007D6587" w:rsidRDefault="007D6587" w:rsidP="007D6587">
      <w:pPr>
        <w:pStyle w:val="BodyText"/>
        <w:numPr>
          <w:ilvl w:val="0"/>
          <w:numId w:val="34"/>
        </w:numPr>
      </w:pPr>
      <w:r>
        <w:t>demand is greater than a specified fraction of the flow in the upstream segment, and the diversion is reduced to the fraction of flow;</w:t>
      </w:r>
    </w:p>
    <w:p w14:paraId="026843EE" w14:textId="77777777" w:rsidR="007D6587" w:rsidRPr="00F8648C" w:rsidRDefault="007D6587" w:rsidP="007D6587">
      <w:pPr>
        <w:pStyle w:val="BodyText"/>
        <w:numPr>
          <w:ilvl w:val="0"/>
          <w:numId w:val="34"/>
        </w:numPr>
      </w:pPr>
      <w:r>
        <w:t xml:space="preserve">diversion is set equal to demand only if the remaining streamflow in the upstream segment exceeds the value specified in the SFR </w:t>
      </w:r>
      <w:proofErr w:type="spellStart"/>
      <w:r>
        <w:t>tabfile</w:t>
      </w:r>
      <w:proofErr w:type="spellEnd"/>
      <w:r>
        <w:t>, otherwise no water is diverted.</w:t>
      </w:r>
    </w:p>
    <w:p w14:paraId="56CC5008" w14:textId="77777777" w:rsidR="007D6587" w:rsidRDefault="007D6587" w:rsidP="00C043C9">
      <w:pPr>
        <w:pStyle w:val="BodyText"/>
        <w:ind w:firstLine="0"/>
      </w:pPr>
    </w:p>
    <w:p w14:paraId="16D6034A" w14:textId="6C8EAE76" w:rsidR="00C043C9" w:rsidRDefault="00C043C9" w:rsidP="002876C6">
      <w:pPr>
        <w:pStyle w:val="BodyText"/>
        <w:ind w:firstLine="0"/>
      </w:pPr>
      <w:r>
        <w:lastRenderedPageBreak/>
        <w:tab/>
      </w:r>
    </w:p>
    <w:p w14:paraId="01DCA3BA" w14:textId="440178F9" w:rsidR="007E48C0" w:rsidRDefault="00F82A3E" w:rsidP="00C043C9">
      <w:pPr>
        <w:pStyle w:val="BodyText"/>
        <w:ind w:firstLine="0"/>
      </w:pPr>
      <w:r>
        <w:rPr>
          <w:noProof/>
        </w:rPr>
        <w:drawing>
          <wp:inline distT="0" distB="0" distL="0" distR="0" wp14:anchorId="078AC107" wp14:editId="711BD17A">
            <wp:extent cx="5686425" cy="6391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6425" cy="6391275"/>
                    </a:xfrm>
                    <a:prstGeom prst="rect">
                      <a:avLst/>
                    </a:prstGeom>
                  </pic:spPr>
                </pic:pic>
              </a:graphicData>
            </a:graphic>
          </wp:inline>
        </w:drawing>
      </w:r>
    </w:p>
    <w:p w14:paraId="6356EF25" w14:textId="0302AEB5" w:rsidR="00051039" w:rsidRDefault="00051039" w:rsidP="00C94C39">
      <w:pPr>
        <w:pStyle w:val="BodyText"/>
        <w:ind w:left="1440"/>
      </w:pPr>
    </w:p>
    <w:p w14:paraId="18F50DBA" w14:textId="77777777" w:rsidR="00051039" w:rsidRDefault="00051039" w:rsidP="00C94C39">
      <w:pPr>
        <w:pStyle w:val="BodyText"/>
        <w:ind w:left="1440"/>
      </w:pPr>
    </w:p>
    <w:p w14:paraId="5F879271" w14:textId="31EA859C" w:rsidR="00773397" w:rsidRDefault="00773397" w:rsidP="00773397">
      <w:pPr>
        <w:pStyle w:val="FigureCaption"/>
        <w:numPr>
          <w:ilvl w:val="0"/>
          <w:numId w:val="0"/>
        </w:numPr>
      </w:pPr>
      <w:bookmarkStart w:id="3" w:name="_Toc488403565"/>
    </w:p>
    <w:p w14:paraId="3F33BF93" w14:textId="4976CB84" w:rsidR="00973640" w:rsidRDefault="00973640" w:rsidP="008715A9">
      <w:pPr>
        <w:pStyle w:val="BodyText"/>
        <w:ind w:firstLine="0"/>
      </w:pPr>
    </w:p>
    <w:p w14:paraId="59ACEE40" w14:textId="0A7E3D12" w:rsidR="00124C93" w:rsidRDefault="001C2E3D" w:rsidP="00124C93">
      <w:pPr>
        <w:pStyle w:val="BodyText"/>
        <w:ind w:firstLine="0"/>
      </w:pPr>
      <w:r>
        <w:rPr>
          <w:noProof/>
        </w:rPr>
        <w:drawing>
          <wp:inline distT="0" distB="0" distL="0" distR="0" wp14:anchorId="27F98D4B" wp14:editId="55A9537A">
            <wp:extent cx="5943600" cy="5125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25085"/>
                    </a:xfrm>
                    <a:prstGeom prst="rect">
                      <a:avLst/>
                    </a:prstGeom>
                  </pic:spPr>
                </pic:pic>
              </a:graphicData>
            </a:graphic>
          </wp:inline>
        </w:drawing>
      </w:r>
    </w:p>
    <w:p w14:paraId="6AD59465" w14:textId="0A069FEC" w:rsidR="00B27481" w:rsidRDefault="00B27481" w:rsidP="00124C93">
      <w:pPr>
        <w:pStyle w:val="BodyText"/>
        <w:ind w:firstLine="0"/>
      </w:pPr>
      <w:r>
        <w:rPr>
          <w:noProof/>
        </w:rPr>
        <w:lastRenderedPageBreak/>
        <w:drawing>
          <wp:inline distT="0" distB="0" distL="0" distR="0" wp14:anchorId="3B31D808" wp14:editId="042F479C">
            <wp:extent cx="5943600" cy="6010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10910"/>
                    </a:xfrm>
                    <a:prstGeom prst="rect">
                      <a:avLst/>
                    </a:prstGeom>
                  </pic:spPr>
                </pic:pic>
              </a:graphicData>
            </a:graphic>
          </wp:inline>
        </w:drawing>
      </w:r>
    </w:p>
    <w:p w14:paraId="15457B5A" w14:textId="60A8E5D4" w:rsidR="00973640" w:rsidRPr="00973640" w:rsidRDefault="00973640" w:rsidP="00973640">
      <w:pPr>
        <w:pStyle w:val="BodyText"/>
      </w:pPr>
    </w:p>
    <w:p w14:paraId="09BE3CD5" w14:textId="46EC10B2" w:rsidR="00584F2E" w:rsidRDefault="0083113C" w:rsidP="008531B2">
      <w:pPr>
        <w:pStyle w:val="FigureCaption"/>
      </w:pPr>
      <w:r>
        <w:t xml:space="preserve">Flow charts showing </w:t>
      </w:r>
      <w:r w:rsidR="00EE3CBF">
        <w:t>three</w:t>
      </w:r>
      <w:r w:rsidR="000B4C54">
        <w:t xml:space="preserve"> </w:t>
      </w:r>
      <w:r w:rsidR="00EE3CBF">
        <w:t>different approaches for simulating agricultural water use with the AG Package</w:t>
      </w:r>
      <w:r w:rsidR="00947A68">
        <w:t>; A)</w:t>
      </w:r>
      <w:r w:rsidR="00947A68" w:rsidRPr="00947A68">
        <w:rPr>
          <w:rFonts w:ascii="Times New Roman" w:eastAsiaTheme="minorHAnsi" w:hAnsi="Times New Roman"/>
          <w:szCs w:val="24"/>
        </w:rPr>
        <w:t xml:space="preserve"> </w:t>
      </w:r>
      <w:r w:rsidR="00EE3CBF">
        <w:t>demands set by user (AG Package default)</w:t>
      </w:r>
      <w:r w:rsidR="00947A68">
        <w:t>; B)</w:t>
      </w:r>
      <w:r w:rsidR="00EE3CBF">
        <w:t xml:space="preserve"> demands calculated by activating irrigation events using an ET trigger (AG Package character input TRIGGER)</w:t>
      </w:r>
      <w:r w:rsidR="00051039">
        <w:t>;</w:t>
      </w:r>
      <w:r w:rsidR="008531B2">
        <w:t xml:space="preserve"> C)</w:t>
      </w:r>
      <w:bookmarkEnd w:id="3"/>
      <w:r w:rsidR="00EE3CBF">
        <w:t xml:space="preserve"> demands calculated using the minimum irrigation water requirement (AG Package character input ETDEMAND)</w:t>
      </w:r>
      <w:r w:rsidR="00051039">
        <w:t>.</w:t>
      </w:r>
    </w:p>
    <w:p w14:paraId="0D94D97C" w14:textId="3894EE5B" w:rsidR="008049CA" w:rsidRDefault="00E022A9" w:rsidP="008049CA">
      <w:pPr>
        <w:pStyle w:val="Heading1"/>
      </w:pPr>
      <w:r>
        <w:lastRenderedPageBreak/>
        <w:t>Example Problems</w:t>
      </w:r>
    </w:p>
    <w:p w14:paraId="5365FB8B" w14:textId="30B208C4" w:rsidR="008049CA" w:rsidRDefault="00052F4C" w:rsidP="00933876">
      <w:pPr>
        <w:pStyle w:val="BodyText"/>
      </w:pPr>
      <w:r>
        <w:t xml:space="preserve">Two </w:t>
      </w:r>
      <w:r w:rsidR="00C315A2">
        <w:t>example</w:t>
      </w:r>
      <w:r>
        <w:t xml:space="preserve"> problems are presented to illustrate the capabilities of the </w:t>
      </w:r>
      <w:r w:rsidR="000E07DD">
        <w:t>A</w:t>
      </w:r>
      <w:r w:rsidR="00223364">
        <w:t>G</w:t>
      </w:r>
      <w:r w:rsidR="00E77400">
        <w:t xml:space="preserve"> </w:t>
      </w:r>
      <w:r w:rsidR="00414116">
        <w:t>Pack</w:t>
      </w:r>
      <w:r w:rsidR="000E07DD">
        <w:t>ag</w:t>
      </w:r>
      <w:r w:rsidR="00414116">
        <w:t>e</w:t>
      </w:r>
      <w:r>
        <w:t xml:space="preserve"> for simulating water use by </w:t>
      </w:r>
      <w:r w:rsidR="000E07DD">
        <w:t>ag</w:t>
      </w:r>
      <w:r>
        <w:t>riculture</w:t>
      </w:r>
      <w:r w:rsidR="00051BD8">
        <w:t xml:space="preserve">. </w:t>
      </w:r>
      <w:r w:rsidR="00C315A2">
        <w:t>Example</w:t>
      </w:r>
      <w:r w:rsidR="00051BD8">
        <w:t xml:space="preserve"> problem 1 </w:t>
      </w:r>
      <w:r w:rsidR="00445A30">
        <w:t xml:space="preserve">is a MODFLOW simulation that </w:t>
      </w:r>
      <w:r w:rsidR="00051BD8">
        <w:t xml:space="preserve">was modified from Test 1 presented previously by </w:t>
      </w:r>
      <w:proofErr w:type="spellStart"/>
      <w:r w:rsidR="00051BD8">
        <w:t>Prudic</w:t>
      </w:r>
      <w:proofErr w:type="spellEnd"/>
      <w:r w:rsidR="00051BD8">
        <w:t xml:space="preserve"> and others (</w:t>
      </w:r>
      <w:r w:rsidR="00835539">
        <w:t>2004)</w:t>
      </w:r>
      <w:r w:rsidR="00FE148C">
        <w:t>. Test problem 2</w:t>
      </w:r>
      <w:r w:rsidR="00445A30">
        <w:t xml:space="preserve"> is a GSFLOW simulation that</w:t>
      </w:r>
      <w:r w:rsidR="00FE148C">
        <w:t xml:space="preserve"> was modified from the </w:t>
      </w:r>
      <w:proofErr w:type="spellStart"/>
      <w:r w:rsidR="00FE148C">
        <w:t>S</w:t>
      </w:r>
      <w:r w:rsidR="000E07DD">
        <w:t>ag</w:t>
      </w:r>
      <w:r w:rsidR="00FE148C">
        <w:t>ehen</w:t>
      </w:r>
      <w:proofErr w:type="spellEnd"/>
      <w:r w:rsidR="00FE148C">
        <w:t xml:space="preserve"> Creek Watershed </w:t>
      </w:r>
      <w:r w:rsidR="006E37BD">
        <w:t xml:space="preserve">GSFLOW </w:t>
      </w:r>
      <w:r w:rsidR="00FE148C">
        <w:t>example problem</w:t>
      </w:r>
      <w:r w:rsidR="00F12017">
        <w:t xml:space="preserve"> (Markstrom et al., 2008)</w:t>
      </w:r>
      <w:r w:rsidR="00FE148C">
        <w:t xml:space="preserve">. Although there is no </w:t>
      </w:r>
      <w:r w:rsidR="000E07DD">
        <w:t>ag</w:t>
      </w:r>
      <w:r w:rsidR="00FE148C">
        <w:t xml:space="preserve">riculture in the </w:t>
      </w:r>
      <w:proofErr w:type="spellStart"/>
      <w:r w:rsidR="00FE148C">
        <w:t>S</w:t>
      </w:r>
      <w:r w:rsidR="000E07DD">
        <w:t>ag</w:t>
      </w:r>
      <w:r w:rsidR="00FE148C">
        <w:t>ehen</w:t>
      </w:r>
      <w:proofErr w:type="spellEnd"/>
      <w:r w:rsidR="00FE148C">
        <w:t xml:space="preserve"> Creek Watershed, the</w:t>
      </w:r>
      <w:r w:rsidR="000A2EA6">
        <w:t xml:space="preserve"> A</w:t>
      </w:r>
      <w:r w:rsidR="00221C46">
        <w:t>G</w:t>
      </w:r>
      <w:r w:rsidR="000A2EA6">
        <w:t xml:space="preserve"> Package</w:t>
      </w:r>
      <w:r w:rsidR="00FE148C">
        <w:t xml:space="preserve"> was added</w:t>
      </w:r>
      <w:r w:rsidR="00680172">
        <w:t xml:space="preserve"> for</w:t>
      </w:r>
      <w:r w:rsidR="00FE148C">
        <w:t xml:space="preserve"> this example to simulate irrigation from surface wat</w:t>
      </w:r>
      <w:r w:rsidR="00680172">
        <w:t xml:space="preserve">er and supplementary wells to several </w:t>
      </w:r>
      <w:r w:rsidR="00FE148C">
        <w:t>HRUs in the lower part of the watershed</w:t>
      </w:r>
      <w:r w:rsidR="00680172">
        <w:t xml:space="preserve"> that represent hypothetical </w:t>
      </w:r>
      <w:r w:rsidR="000E07DD">
        <w:t>ag</w:t>
      </w:r>
      <w:r w:rsidR="00680172">
        <w:t>ricultural fields</w:t>
      </w:r>
      <w:r w:rsidR="00FE148C">
        <w:t xml:space="preserve">. </w:t>
      </w:r>
      <w:r w:rsidR="00261A18">
        <w:t>Both example problems retain the units used in their original presentations, and thus example problem 1 us</w:t>
      </w:r>
      <w:r w:rsidR="009A5F29">
        <w:t>es</w:t>
      </w:r>
      <w:r w:rsidR="00261A18">
        <w:t xml:space="preserve"> English units and example problem 2 uses metric units.</w:t>
      </w:r>
      <w:r w:rsidR="008E5FC4">
        <w:t xml:space="preserve"> </w:t>
      </w:r>
    </w:p>
    <w:p w14:paraId="2D615BB4" w14:textId="1749DF93" w:rsidR="00FE148C" w:rsidRDefault="00FE148C" w:rsidP="00B80A31">
      <w:pPr>
        <w:pStyle w:val="Heading2"/>
      </w:pPr>
      <w:r>
        <w:t>Example Problem 1</w:t>
      </w:r>
      <w:r w:rsidR="009E3D1E">
        <w:t xml:space="preserve">: </w:t>
      </w:r>
      <w:r w:rsidR="00464CDD" w:rsidRPr="00464CDD">
        <w:t>MODFLOW</w:t>
      </w:r>
      <w:r w:rsidR="003C3354">
        <w:t xml:space="preserve"> with</w:t>
      </w:r>
      <w:r w:rsidR="00464CDD" w:rsidRPr="00464CDD">
        <w:t xml:space="preserve"> </w:t>
      </w:r>
      <w:r w:rsidR="00464CDD">
        <w:t>conjunctive use of surface water (SW) and groundwater (GW)</w:t>
      </w:r>
      <w:r w:rsidR="003C3354">
        <w:t xml:space="preserve">, </w:t>
      </w:r>
      <w:r w:rsidR="003C3354" w:rsidRPr="00464CDD">
        <w:t>ETDEMAND</w:t>
      </w:r>
      <w:r w:rsidR="003C3354">
        <w:t xml:space="preserve"> option</w:t>
      </w:r>
    </w:p>
    <w:p w14:paraId="2763B9A9" w14:textId="7B0889A2" w:rsidR="00BB06C0" w:rsidRDefault="00110B5E" w:rsidP="00BB06C0">
      <w:pPr>
        <w:pStyle w:val="BodyText"/>
      </w:pPr>
      <w:r>
        <w:t>This model</w:t>
      </w:r>
      <w:r w:rsidR="00892832">
        <w:t xml:space="preserve"> represents an alluvial river basin in a semi-arid region. The basin receives most of its precipitation in the surrounding mountains</w:t>
      </w:r>
      <w:r w:rsidR="00777399">
        <w:t>, and i</w:t>
      </w:r>
      <w:r w:rsidR="00892832">
        <w:t xml:space="preserve">ntermittent streams </w:t>
      </w:r>
      <w:r w:rsidR="00777399">
        <w:t>drain the mountains and flow into</w:t>
      </w:r>
      <w:r w:rsidR="00892832">
        <w:t xml:space="preserve"> </w:t>
      </w:r>
      <w:r w:rsidR="00777399">
        <w:t xml:space="preserve">a </w:t>
      </w:r>
      <w:r w:rsidR="00892832">
        <w:t xml:space="preserve">perennial river that </w:t>
      </w:r>
      <w:r w:rsidR="00777399">
        <w:t xml:space="preserve">crosses the southern portion of the </w:t>
      </w:r>
      <w:r w:rsidR="00D91120">
        <w:t xml:space="preserve">valley (Fig. </w:t>
      </w:r>
      <w:r w:rsidR="00696C1E">
        <w:t>3</w:t>
      </w:r>
      <w:r w:rsidR="00892832">
        <w:t xml:space="preserve">). </w:t>
      </w:r>
      <w:r w:rsidR="003A71DA">
        <w:t>The valley aquifer consists of alluvium dominated by sand and gravel, and the mountains consist of bedrock that has much lower hydraulic conductivity than the valley alluvium. Recharge in the basin primarily occurs as seep</w:t>
      </w:r>
      <w:r w:rsidR="000E07DD">
        <w:t>ag</w:t>
      </w:r>
      <w:r w:rsidR="003A71DA">
        <w:t xml:space="preserve">e loss from the intermittent stream channels and </w:t>
      </w:r>
      <w:r w:rsidR="00E14382">
        <w:t>to a lesser exten</w:t>
      </w:r>
      <w:r w:rsidR="009E3D1E">
        <w:t>t</w:t>
      </w:r>
      <w:r w:rsidR="00E14382">
        <w:t xml:space="preserve"> as groundwater </w:t>
      </w:r>
      <w:r w:rsidR="00777399">
        <w:t>flowing to the valley from the</w:t>
      </w:r>
      <w:r w:rsidR="00E14382">
        <w:t xml:space="preserve"> mountain block</w:t>
      </w:r>
      <w:r w:rsidR="007F1D21">
        <w:t xml:space="preserve"> and diffuse recharge through valley sediment</w:t>
      </w:r>
      <w:r w:rsidR="00BB06C0">
        <w:t xml:space="preserve">. </w:t>
      </w:r>
    </w:p>
    <w:p w14:paraId="7C6C6DD2" w14:textId="1387BDB6" w:rsidR="00FE148C" w:rsidRDefault="00056FC6" w:rsidP="003A71DA">
      <w:pPr>
        <w:pStyle w:val="BodyText"/>
      </w:pPr>
      <w:proofErr w:type="spellStart"/>
      <w:r>
        <w:lastRenderedPageBreak/>
        <w:t>Prudic</w:t>
      </w:r>
      <w:proofErr w:type="spellEnd"/>
      <w:r>
        <w:t xml:space="preserve"> and others (2004) present additional details describing this test problem, including representation of the stream network, and distribution of recharge and ET parameters used within the model. Niswonger and others (2006) describe modifications made to this example to replace the ET and Recharge Packages with the UZF Package; excess applied infiltration and rejected infiltration/spring discharge is routed to streams.</w:t>
      </w:r>
    </w:p>
    <w:p w14:paraId="41494659" w14:textId="5B1C5052" w:rsidR="009875C2" w:rsidRDefault="009875C2" w:rsidP="003A71DA">
      <w:pPr>
        <w:pStyle w:val="BodyText"/>
      </w:pPr>
      <w:r w:rsidRPr="009875C2">
        <w:rPr>
          <w:noProof/>
        </w:rPr>
        <w:lastRenderedPageBreak/>
        <w:drawing>
          <wp:inline distT="0" distB="0" distL="0" distR="0" wp14:anchorId="6842477B" wp14:editId="51BD36E3">
            <wp:extent cx="5057143" cy="7057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143" cy="7057143"/>
                    </a:xfrm>
                    <a:prstGeom prst="rect">
                      <a:avLst/>
                    </a:prstGeom>
                  </pic:spPr>
                </pic:pic>
              </a:graphicData>
            </a:graphic>
          </wp:inline>
        </w:drawing>
      </w:r>
    </w:p>
    <w:p w14:paraId="38F7C0CE" w14:textId="101DC1FE" w:rsidR="00B44311" w:rsidRDefault="009875C2" w:rsidP="009875C2">
      <w:pPr>
        <w:pStyle w:val="FigureCaption"/>
      </w:pPr>
      <w:r>
        <w:t>Map showing basin topography, streams and canals, and agricultural region for example problem 1.</w:t>
      </w:r>
    </w:p>
    <w:p w14:paraId="09F0A011" w14:textId="74E6AE68" w:rsidR="00424CE2" w:rsidRDefault="00950B23" w:rsidP="0083113C">
      <w:pPr>
        <w:pStyle w:val="BodyText"/>
      </w:pPr>
      <w:r>
        <w:lastRenderedPageBreak/>
        <w:t xml:space="preserve">The model domain </w:t>
      </w:r>
      <w:r w:rsidR="003B7537">
        <w:t xml:space="preserve">extends </w:t>
      </w:r>
      <w:r w:rsidR="00AF565D">
        <w:t xml:space="preserve">to a maximum of 520 feet below land surface in the valley bottom; and extends laterally </w:t>
      </w:r>
      <w:r w:rsidR="001166B9">
        <w:t>14 miles</w:t>
      </w:r>
      <w:r w:rsidR="003B7537">
        <w:t xml:space="preserve"> in the </w:t>
      </w:r>
      <w:r w:rsidR="00AF565D">
        <w:t>north-south</w:t>
      </w:r>
      <w:r w:rsidR="003B7537">
        <w:t xml:space="preserve"> </w:t>
      </w:r>
      <w:r w:rsidR="00AF565D">
        <w:t xml:space="preserve">direction, and </w:t>
      </w:r>
      <w:r w:rsidR="001166B9">
        <w:t>9.5 miles</w:t>
      </w:r>
      <w:r w:rsidR="003B7537">
        <w:t xml:space="preserve"> in the </w:t>
      </w:r>
      <w:r w:rsidR="00AF565D">
        <w:t>east-west</w:t>
      </w:r>
      <w:r w:rsidR="003B7537">
        <w:t xml:space="preserve"> direction</w:t>
      </w:r>
      <w:r w:rsidR="00D91120">
        <w:t xml:space="preserve"> (Fig. </w:t>
      </w:r>
      <w:r w:rsidR="00696C1E">
        <w:t>3</w:t>
      </w:r>
      <w:r w:rsidR="00D91120">
        <w:t>)</w:t>
      </w:r>
      <w:r w:rsidR="007B5989">
        <w:t xml:space="preserve">. The model </w:t>
      </w:r>
      <w:r w:rsidR="003B7537">
        <w:t>is</w:t>
      </w:r>
      <w:r w:rsidR="007B5989">
        <w:t xml:space="preserve"> dis</w:t>
      </w:r>
      <w:r w:rsidR="003B7537">
        <w:t>cretized</w:t>
      </w:r>
      <w:r>
        <w:t xml:space="preserve"> </w:t>
      </w:r>
      <w:r w:rsidR="003B7537">
        <w:t>into</w:t>
      </w:r>
      <w:r>
        <w:t xml:space="preserve"> 1 layer, 15 rows, and 10 columns, and only model cells coincident with </w:t>
      </w:r>
      <w:r w:rsidR="007B5989">
        <w:t xml:space="preserve">the </w:t>
      </w:r>
      <w:r>
        <w:t>basin fill are active</w:t>
      </w:r>
      <w:r w:rsidR="007B5989">
        <w:t xml:space="preserve">; consolidated rocks are not included. Layer 1 ranges in thickness between 130 feet and 520 feet. </w:t>
      </w:r>
      <w:r w:rsidR="000455B4">
        <w:t xml:space="preserve">Model cells have a constant dimension of 5000 feet in the row and column directions. </w:t>
      </w:r>
      <w:r w:rsidR="00E2402B">
        <w:t>A total of 3,440 acres (6 model cells) are irrigated for agriculture in the central part of the basin; irrigation water is diverted from the Green River</w:t>
      </w:r>
      <w:r w:rsidR="002E512B">
        <w:t xml:space="preserve"> (Fig. </w:t>
      </w:r>
      <w:r w:rsidR="00696C1E">
        <w:t>3</w:t>
      </w:r>
      <w:r w:rsidR="002E512B">
        <w:t>)</w:t>
      </w:r>
      <w:r w:rsidR="00E2402B">
        <w:t xml:space="preserve"> and pumped from the shallow aquifer beneath the fields. </w:t>
      </w:r>
      <w:r w:rsidR="00215BDB">
        <w:t>T</w:t>
      </w:r>
      <w:r w:rsidR="000F3138">
        <w:t xml:space="preserve">wo tributary streams that enter the model from the northwest and northeast </w:t>
      </w:r>
      <w:r w:rsidR="000455B4">
        <w:t>join the</w:t>
      </w:r>
      <w:r w:rsidR="000F3138">
        <w:t xml:space="preserve"> mainstem in the southern part of the model</w:t>
      </w:r>
      <w:r w:rsidR="000674EF">
        <w:t xml:space="preserve"> (</w:t>
      </w:r>
      <w:r w:rsidR="00D91120">
        <w:t>F</w:t>
      </w:r>
      <w:r w:rsidR="000674EF">
        <w:t xml:space="preserve">ig. </w:t>
      </w:r>
      <w:r w:rsidR="00696C1E">
        <w:t>3</w:t>
      </w:r>
      <w:r w:rsidR="000674EF">
        <w:t>)</w:t>
      </w:r>
      <w:r w:rsidR="000F3138">
        <w:t xml:space="preserve">. </w:t>
      </w:r>
      <w:r w:rsidR="009E3D1E">
        <w:t>Simulations included an initial steady state stress period followed by f</w:t>
      </w:r>
      <w:r w:rsidR="00EE099F">
        <w:t>orty</w:t>
      </w:r>
      <w:r w:rsidR="00F131E1">
        <w:t>-</w:t>
      </w:r>
      <w:r w:rsidR="00EE099F">
        <w:t>eight</w:t>
      </w:r>
      <w:r w:rsidR="00F131E1">
        <w:t xml:space="preserve"> transient stress periods. Each stress period represents a calendar month and are divided into daily time steps.</w:t>
      </w:r>
      <w:r w:rsidR="005764EC">
        <w:t xml:space="preserve"> The simulation begins on January 1.</w:t>
      </w:r>
      <w:r w:rsidR="00EE099F">
        <w:t xml:space="preserve"> Results are presented for the final 2 years of the simulation, </w:t>
      </w:r>
      <w:r w:rsidR="00196432">
        <w:t>as</w:t>
      </w:r>
      <w:r w:rsidR="00EE099F">
        <w:t xml:space="preserve"> the steady state stress period and first 2 years of the simulations are used to establish initial conditions.</w:t>
      </w:r>
    </w:p>
    <w:p w14:paraId="499587EC" w14:textId="258BE6BA" w:rsidR="005B4CBC" w:rsidRDefault="00110B5E" w:rsidP="002D11C1">
      <w:pPr>
        <w:pStyle w:val="BodyText"/>
      </w:pPr>
      <w:r>
        <w:t>H</w:t>
      </w:r>
      <w:r w:rsidR="000674EF">
        <w:t xml:space="preserve">ydraulic conductivity and specific yield </w:t>
      </w:r>
      <w:r>
        <w:t xml:space="preserve">of the water table aquifer </w:t>
      </w:r>
      <w:r w:rsidR="000674EF">
        <w:t xml:space="preserve">increase in the valley bottoms </w:t>
      </w:r>
      <w:r w:rsidR="000E1775">
        <w:t>that comprise</w:t>
      </w:r>
      <w:r w:rsidR="004D1298">
        <w:t xml:space="preserve"> of</w:t>
      </w:r>
      <w:r w:rsidR="000674EF">
        <w:t xml:space="preserve"> floodplains </w:t>
      </w:r>
      <w:r w:rsidR="00AA6266">
        <w:t xml:space="preserve">or new alluvium </w:t>
      </w:r>
      <w:r w:rsidR="000674EF">
        <w:t>of the tributary streams and river.</w:t>
      </w:r>
      <w:r w:rsidR="005C52BB">
        <w:t xml:space="preserve"> Monthly</w:t>
      </w:r>
      <w:r w:rsidR="000674EF">
        <w:t xml:space="preserv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221C46">
        <w:t xml:space="preserve"> </w:t>
      </w:r>
      <w:r w:rsidR="005C52BB">
        <w:t>was specified in the UZF input file using annual estimates disaggregated into monthly values using average monthly temperatures (</w:t>
      </w:r>
      <w:proofErr w:type="spellStart"/>
      <w:r w:rsidR="005C52BB" w:rsidRPr="005C52BB">
        <w:t>Prudic</w:t>
      </w:r>
      <w:proofErr w:type="spellEnd"/>
      <w:r w:rsidR="005C52BB">
        <w:t xml:space="preserve"> and </w:t>
      </w:r>
      <w:r w:rsidR="005C52BB" w:rsidRPr="005C52BB">
        <w:t>Herman</w:t>
      </w:r>
      <w:r w:rsidR="005C52BB">
        <w:rPr>
          <w:b/>
        </w:rPr>
        <w:t xml:space="preserve">, </w:t>
      </w:r>
      <w:r w:rsidR="005C52BB" w:rsidRPr="005C52BB">
        <w:t>1996</w:t>
      </w:r>
      <w:r w:rsidR="005C52BB">
        <w:t>)</w:t>
      </w:r>
      <w:r w:rsidR="00E314F6">
        <w:t>.</w:t>
      </w:r>
      <w:r w:rsidR="00997EA3">
        <w:t xml:space="preserve"> </w:t>
      </w:r>
      <w:r w:rsidR="005C52BB">
        <w:t>Users are referred to the input files for this problem that accompany this work for additional details.</w:t>
      </w:r>
    </w:p>
    <w:p w14:paraId="42A02105" w14:textId="158F9550" w:rsidR="00BE6563" w:rsidRDefault="00411745" w:rsidP="00BE6563">
      <w:pPr>
        <w:pStyle w:val="BodyText"/>
      </w:pPr>
      <w:r>
        <w:t xml:space="preserve">Two versions of </w:t>
      </w:r>
      <w:r w:rsidR="00881247">
        <w:t>e</w:t>
      </w:r>
      <w:r>
        <w:t xml:space="preserve">xample </w:t>
      </w:r>
      <w:r w:rsidR="00881247">
        <w:t>p</w:t>
      </w:r>
      <w:r>
        <w:t xml:space="preserve">roblem 1 are presented. </w:t>
      </w:r>
      <w:r w:rsidR="00F131E1">
        <w:t xml:space="preserve">Example </w:t>
      </w:r>
      <w:r w:rsidR="00E81443">
        <w:t>p</w:t>
      </w:r>
      <w:r w:rsidR="00F131E1">
        <w:t xml:space="preserve">roblem 1a (EP1a) simulates irrigation water provided </w:t>
      </w:r>
      <w:r w:rsidR="006E37BD">
        <w:t>by surface water and supplementary groundwater</w:t>
      </w:r>
      <w:r w:rsidR="00F131E1">
        <w:t xml:space="preserve">, and </w:t>
      </w:r>
      <w:r w:rsidR="00E81443">
        <w:t>e</w:t>
      </w:r>
      <w:r w:rsidR="00F131E1">
        <w:t xml:space="preserve">xample </w:t>
      </w:r>
      <w:r w:rsidR="00E81443">
        <w:t>p</w:t>
      </w:r>
      <w:r w:rsidR="00F131E1">
        <w:t>roblem 1b (EP1b)</w:t>
      </w:r>
      <w:r w:rsidR="00802438">
        <w:t xml:space="preserve"> that simulat</w:t>
      </w:r>
      <w:r w:rsidR="006E37BD">
        <w:t xml:space="preserve">es irrigation water provided solely by </w:t>
      </w:r>
      <w:r w:rsidR="00802438">
        <w:t xml:space="preserve">groundwater. Both models simulate irrigation demands using the ETDEMAND approach that minimizes the ET deficit </w:t>
      </w:r>
      <w:r w:rsidR="00802438">
        <w:lastRenderedPageBreak/>
        <w:t xml:space="preserve">using </w:t>
      </w:r>
      <w:r w:rsidR="00221C46" w:rsidRPr="00221C46">
        <w:t>equation 1</w:t>
      </w:r>
      <w:r w:rsidR="007660C7">
        <w:t>7</w:t>
      </w:r>
      <w:r w:rsidR="00802438">
        <w:t xml:space="preserve">. </w:t>
      </w:r>
      <w:r w:rsidR="005242E5">
        <w:t xml:space="preserve">Figure </w:t>
      </w:r>
      <w:r w:rsidR="00696C1E">
        <w:t>3</w:t>
      </w:r>
      <w:r w:rsidR="005242E5">
        <w:t xml:space="preserve"> shows the cells designated as </w:t>
      </w:r>
      <w:r w:rsidR="000E07DD">
        <w:t>ag</w:t>
      </w:r>
      <w:r w:rsidR="005242E5">
        <w:t xml:space="preserve">ricultural fields </w:t>
      </w:r>
      <w:r w:rsidR="009A6D3A">
        <w:t>t</w:t>
      </w:r>
      <w:r w:rsidR="005242E5">
        <w:t xml:space="preserve">hat receive irrigation. </w:t>
      </w:r>
      <w:r w:rsidR="00730A3B">
        <w:t>SFR</w:t>
      </w:r>
      <w:r w:rsidR="00D46B3F">
        <w:t xml:space="preserve"> diversion segment number 9 was used to divert water from the Green River and route it to the fields</w:t>
      </w:r>
      <w:r w:rsidR="00A77613">
        <w:t xml:space="preserve"> (Fig. </w:t>
      </w:r>
      <w:r w:rsidR="00696C1E">
        <w:t>3</w:t>
      </w:r>
      <w:r w:rsidR="00A77613">
        <w:t>)</w:t>
      </w:r>
      <w:r w:rsidR="00D46B3F">
        <w:t xml:space="preserve">. </w:t>
      </w:r>
      <w:r w:rsidR="0087589F">
        <w:t xml:space="preserve">NIWR is satisfied </w:t>
      </w:r>
      <w:r w:rsidR="00E81443">
        <w:t xml:space="preserve">solely </w:t>
      </w:r>
      <w:r w:rsidR="003713BB">
        <w:t xml:space="preserve">by </w:t>
      </w:r>
      <w:r w:rsidR="0087589F">
        <w:t>grou</w:t>
      </w:r>
      <w:r w:rsidR="00E81443">
        <w:t>ndwater</w:t>
      </w:r>
      <w:r w:rsidR="007B4301">
        <w:t xml:space="preserve"> in EP1b</w:t>
      </w:r>
      <w:r w:rsidR="0087589F">
        <w:t>.</w:t>
      </w:r>
      <w:r w:rsidR="00BB7F8B">
        <w:t xml:space="preserve"> </w:t>
      </w:r>
    </w:p>
    <w:p w14:paraId="16BCFF7C" w14:textId="327AAF8E" w:rsidR="00BE6563" w:rsidRDefault="00BE6563" w:rsidP="00BE6563">
      <w:pPr>
        <w:pStyle w:val="Heading2"/>
      </w:pPr>
      <w:r>
        <w:t>Example Problem 2</w:t>
      </w:r>
      <w:r w:rsidR="00464CDD">
        <w:t>: GSFLOW-Conjunctive use of SW and GW</w:t>
      </w:r>
      <w:r w:rsidR="00773E6F">
        <w:t>, ETDEMAND verses TRIGGER options</w:t>
      </w:r>
    </w:p>
    <w:p w14:paraId="23E57EB4" w14:textId="316A40F7" w:rsidR="003A50DB" w:rsidRDefault="00EB670F" w:rsidP="003D2BEA">
      <w:pPr>
        <w:pStyle w:val="BodyText"/>
      </w:pPr>
      <w:r>
        <w:t xml:space="preserve">Example problem 2 was developed by modifying the </w:t>
      </w:r>
      <w:r w:rsidR="00F17B4D">
        <w:t xml:space="preserve">GSFLOW </w:t>
      </w:r>
      <w:proofErr w:type="spellStart"/>
      <w:r>
        <w:t>Sagehen</w:t>
      </w:r>
      <w:proofErr w:type="spellEnd"/>
      <w:r>
        <w:t xml:space="preserve"> example problem </w:t>
      </w:r>
      <w:r w:rsidR="00F17B4D">
        <w:t>(</w:t>
      </w:r>
      <w:proofErr w:type="spellStart"/>
      <w:r w:rsidR="00F17B4D">
        <w:t>Markstrom</w:t>
      </w:r>
      <w:proofErr w:type="spellEnd"/>
      <w:r w:rsidR="00F17B4D">
        <w:t xml:space="preserve"> et al., 2008) </w:t>
      </w:r>
      <w:r>
        <w:t xml:space="preserve">to include agricultural fields in the lower part of the basin (Fig. </w:t>
      </w:r>
      <w:r w:rsidR="00696C1E">
        <w:t>4</w:t>
      </w:r>
      <w:r>
        <w:t xml:space="preserve">). </w:t>
      </w:r>
      <w:proofErr w:type="spellStart"/>
      <w:r w:rsidR="00BE6563" w:rsidRPr="00915986">
        <w:t>Sagehen</w:t>
      </w:r>
      <w:proofErr w:type="spellEnd"/>
      <w:r w:rsidR="00BE6563" w:rsidRPr="00915986">
        <w:t xml:space="preserve"> Creek </w:t>
      </w:r>
      <w:r w:rsidR="00BE6563">
        <w:t>drains a</w:t>
      </w:r>
      <w:r w:rsidR="00BE6563" w:rsidRPr="00915986">
        <w:t xml:space="preserve"> of 27 km</w:t>
      </w:r>
      <w:r w:rsidR="00BE6563" w:rsidRPr="00BB5185">
        <w:rPr>
          <w:vertAlign w:val="superscript"/>
        </w:rPr>
        <w:t>2</w:t>
      </w:r>
      <w:r w:rsidR="00BE6563" w:rsidRPr="00915986">
        <w:t xml:space="preserve"> </w:t>
      </w:r>
      <w:r w:rsidR="00BE6563">
        <w:t>watershed on the</w:t>
      </w:r>
      <w:r w:rsidR="00BE6563" w:rsidRPr="00915986">
        <w:t xml:space="preserve"> east slope of the northern Sierra Nevada. Geology of the </w:t>
      </w:r>
      <w:proofErr w:type="spellStart"/>
      <w:r w:rsidR="00BE6563" w:rsidRPr="00915986">
        <w:t>Sagehen</w:t>
      </w:r>
      <w:proofErr w:type="spellEnd"/>
      <w:r w:rsidR="00BE6563" w:rsidRPr="00915986">
        <w:t xml:space="preserve"> Creek watershed consists of granodiorite bedrock overlain by andesitic, tertiary volcanic</w:t>
      </w:r>
      <w:r w:rsidR="008C288E">
        <w:t xml:space="preserve"> material</w:t>
      </w:r>
      <w:r w:rsidR="00BE6563" w:rsidRPr="00915986">
        <w:t xml:space="preserve">, which are overlain by till and alluvium composed of granodiorite and andesite clasts </w:t>
      </w:r>
      <w:r w:rsidR="00BE6563">
        <w:t>and some q</w:t>
      </w:r>
      <w:r w:rsidR="00BE6563" w:rsidRPr="00915986">
        <w:t>uaternary gravels (Burnett and Jennings, 1965).</w:t>
      </w:r>
      <w:r w:rsidR="00A71D47">
        <w:t xml:space="preserve"> T</w:t>
      </w:r>
      <w:r w:rsidR="00BE6563" w:rsidRPr="00915986">
        <w:t xml:space="preserve">he principal </w:t>
      </w:r>
      <w:r w:rsidR="00A71D47">
        <w:t>aquifer</w:t>
      </w:r>
      <w:r w:rsidR="006B14FB">
        <w:t xml:space="preserve"> (model layer 2)</w:t>
      </w:r>
      <w:r w:rsidR="00A71D47">
        <w:t xml:space="preserve"> was assumed to consist</w:t>
      </w:r>
      <w:r w:rsidR="00BE6563" w:rsidRPr="00915986">
        <w:t xml:space="preserve"> of </w:t>
      </w:r>
      <w:r w:rsidR="00A71D47">
        <w:t>volcanic material</w:t>
      </w:r>
      <w:r w:rsidR="00BE6563" w:rsidRPr="00915986">
        <w:t xml:space="preserve"> </w:t>
      </w:r>
      <w:r w:rsidR="00A71D47">
        <w:t>with</w:t>
      </w:r>
      <w:r w:rsidR="00BE6563" w:rsidRPr="00915986">
        <w:t xml:space="preserve"> thickness </w:t>
      </w:r>
      <w:r w:rsidR="00A71D47">
        <w:t xml:space="preserve">ranging </w:t>
      </w:r>
      <w:r w:rsidR="00BE6563" w:rsidRPr="00915986">
        <w:t xml:space="preserve">between 50 and 300 m. </w:t>
      </w:r>
      <w:r w:rsidR="00A71D47">
        <w:t>A veneer of a</w:t>
      </w:r>
      <w:r w:rsidR="00BE6563" w:rsidRPr="00915986">
        <w:t xml:space="preserve">lluvium </w:t>
      </w:r>
      <w:r w:rsidR="00A71D47">
        <w:t>covers the volcanic material that is thicker along channels</w:t>
      </w:r>
      <w:r w:rsidR="00BE6563" w:rsidRPr="00915986">
        <w:t xml:space="preserve"> in the lower </w:t>
      </w:r>
      <w:r w:rsidR="00A71D47">
        <w:t>section of the watershed</w:t>
      </w:r>
      <w:r w:rsidR="00BE6563" w:rsidRPr="00915986">
        <w:t xml:space="preserve"> (Burnett and Jennings, 1965). Alluvium </w:t>
      </w:r>
      <w:r w:rsidR="006B14FB">
        <w:t xml:space="preserve">(model layer 1) </w:t>
      </w:r>
      <w:r w:rsidR="00BE6563" w:rsidRPr="00915986">
        <w:t>was assumed to range in thickness between 0 and 10 m.</w:t>
      </w:r>
      <w:r w:rsidR="003D2BEA">
        <w:t xml:space="preserve"> </w:t>
      </w:r>
      <w:r w:rsidR="003A50DB">
        <w:t xml:space="preserve">The model domain extends laterally </w:t>
      </w:r>
      <w:r w:rsidR="006B14FB">
        <w:t>6.4</w:t>
      </w:r>
      <w:r w:rsidR="003A50DB">
        <w:t xml:space="preserve"> km in the north-south direction, and </w:t>
      </w:r>
      <w:r w:rsidR="006B14FB">
        <w:t>7.1</w:t>
      </w:r>
      <w:r w:rsidR="003A50DB">
        <w:t xml:space="preserve"> km in the east-west direction (Fig. </w:t>
      </w:r>
      <w:r w:rsidR="00696C1E">
        <w:t>4</w:t>
      </w:r>
      <w:r w:rsidR="003A50DB">
        <w:t xml:space="preserve">). The model is discretized into </w:t>
      </w:r>
      <w:r w:rsidR="003C53FD">
        <w:t>90x90 m cell</w:t>
      </w:r>
      <w:r w:rsidR="00EE099F">
        <w:t xml:space="preserve">s using </w:t>
      </w:r>
      <w:r w:rsidR="006B14FB">
        <w:t>2</w:t>
      </w:r>
      <w:r w:rsidR="003A50DB">
        <w:t xml:space="preserve"> layer</w:t>
      </w:r>
      <w:r w:rsidR="006B14FB">
        <w:t>s</w:t>
      </w:r>
      <w:r w:rsidR="003A50DB">
        <w:t xml:space="preserve">, </w:t>
      </w:r>
      <w:r w:rsidR="006B14FB">
        <w:t>71</w:t>
      </w:r>
      <w:r w:rsidR="003A50DB">
        <w:t xml:space="preserve"> rows, and </w:t>
      </w:r>
      <w:r w:rsidR="006B14FB">
        <w:t>79</w:t>
      </w:r>
      <w:r w:rsidR="003A50DB">
        <w:t xml:space="preserve"> columns. </w:t>
      </w:r>
      <w:r w:rsidR="009E69BB">
        <w:t xml:space="preserve">Eighteen years are simulated, each year is divided into 12 stress periods, each period </w:t>
      </w:r>
      <w:r w:rsidR="003A50DB">
        <w:t xml:space="preserve">represents a calendar month and </w:t>
      </w:r>
      <w:r w:rsidR="0086626C">
        <w:t>is</w:t>
      </w:r>
      <w:r w:rsidR="003A50DB">
        <w:t xml:space="preserve"> divided into daily time steps. The </w:t>
      </w:r>
      <w:r w:rsidR="003E38C1">
        <w:t xml:space="preserve">transient </w:t>
      </w:r>
      <w:r w:rsidR="003A50DB">
        <w:t xml:space="preserve">simulation begins on </w:t>
      </w:r>
      <w:r w:rsidR="00807292">
        <w:t>October</w:t>
      </w:r>
      <w:r w:rsidR="003A50DB">
        <w:t xml:space="preserve"> 1</w:t>
      </w:r>
      <w:r w:rsidR="00543D4D">
        <w:t>.</w:t>
      </w:r>
      <w:r w:rsidR="00192759">
        <w:t xml:space="preserve"> </w:t>
      </w:r>
    </w:p>
    <w:p w14:paraId="22DA185D" w14:textId="1EDE2B95" w:rsidR="003A50DB" w:rsidRDefault="003A50DB" w:rsidP="003A50DB">
      <w:pPr>
        <w:pStyle w:val="BodyText"/>
      </w:pPr>
      <w:r>
        <w:t xml:space="preserve">Two versions of </w:t>
      </w:r>
      <w:r w:rsidR="00403283">
        <w:t>e</w:t>
      </w:r>
      <w:r>
        <w:t xml:space="preserve">xample </w:t>
      </w:r>
      <w:r w:rsidR="00403283">
        <w:t>p</w:t>
      </w:r>
      <w:r>
        <w:t xml:space="preserve">roblem </w:t>
      </w:r>
      <w:r w:rsidR="00192759">
        <w:t>2</w:t>
      </w:r>
      <w:r>
        <w:t xml:space="preserve"> are presented. Example </w:t>
      </w:r>
      <w:r w:rsidR="00403283">
        <w:t>p</w:t>
      </w:r>
      <w:r>
        <w:t xml:space="preserve">roblem </w:t>
      </w:r>
      <w:r w:rsidR="00192759">
        <w:t>2</w:t>
      </w:r>
      <w:r>
        <w:t>a (EP</w:t>
      </w:r>
      <w:r w:rsidR="00192759">
        <w:t>2</w:t>
      </w:r>
      <w:r w:rsidR="002527A3">
        <w:t>a) and</w:t>
      </w:r>
      <w:r w:rsidR="002E512B">
        <w:t xml:space="preserve"> example problem </w:t>
      </w:r>
      <w:r w:rsidR="00192759">
        <w:t>2</w:t>
      </w:r>
      <w:r>
        <w:t>b (EP</w:t>
      </w:r>
      <w:r w:rsidR="00192759">
        <w:t>2</w:t>
      </w:r>
      <w:r>
        <w:t xml:space="preserve">b) </w:t>
      </w:r>
      <w:r w:rsidR="002E512B">
        <w:t xml:space="preserve">simulate demand </w:t>
      </w:r>
      <w:r w:rsidR="00192759">
        <w:t>us</w:t>
      </w:r>
      <w:r w:rsidR="002E512B">
        <w:t>ing</w:t>
      </w:r>
      <w:r w:rsidR="00192759">
        <w:t xml:space="preserve"> the </w:t>
      </w:r>
      <w:r w:rsidR="002E512B">
        <w:t xml:space="preserve">ETDEMAND and </w:t>
      </w:r>
      <w:r w:rsidR="00963A6E">
        <w:t>TRIGGER</w:t>
      </w:r>
      <w:r w:rsidR="00E069CD">
        <w:t xml:space="preserve"> </w:t>
      </w:r>
      <w:r w:rsidR="00963A6E">
        <w:t>o</w:t>
      </w:r>
      <w:r w:rsidR="002E512B">
        <w:t>ptions, respectively</w:t>
      </w:r>
      <w:r w:rsidR="00192759">
        <w:t xml:space="preserve">. </w:t>
      </w:r>
      <w:r>
        <w:t xml:space="preserve">Figure </w:t>
      </w:r>
      <w:r w:rsidR="00696C1E">
        <w:t>4</w:t>
      </w:r>
      <w:r>
        <w:t xml:space="preserve"> shows the cells designated as agricultural fields that receive irrigation</w:t>
      </w:r>
      <w:r w:rsidR="00E86E93">
        <w:t xml:space="preserve">, including 34 cells irrigated by 2 segments that divert water from </w:t>
      </w:r>
      <w:proofErr w:type="spellStart"/>
      <w:r w:rsidR="00E86E93">
        <w:t>Sagehen</w:t>
      </w:r>
      <w:proofErr w:type="spellEnd"/>
      <w:r w:rsidR="00E86E93">
        <w:t xml:space="preserve"> Creek</w:t>
      </w:r>
      <w:r w:rsidR="008E5C50">
        <w:t>. S</w:t>
      </w:r>
      <w:r w:rsidR="00301458">
        <w:t xml:space="preserve">egment </w:t>
      </w:r>
      <w:r w:rsidR="00D843F0">
        <w:t>18</w:t>
      </w:r>
      <w:r w:rsidR="00C6404F">
        <w:t xml:space="preserve"> </w:t>
      </w:r>
      <w:r w:rsidR="00C6404F">
        <w:lastRenderedPageBreak/>
        <w:t xml:space="preserve">supplies water for 14 cells, and segment </w:t>
      </w:r>
      <w:r w:rsidR="00D843F0">
        <w:t>19</w:t>
      </w:r>
      <w:r w:rsidR="00C6404F">
        <w:t xml:space="preserve"> supplies water for 20 cells</w:t>
      </w:r>
      <w:r w:rsidR="00D843F0">
        <w:t xml:space="preserve"> (Fig. </w:t>
      </w:r>
      <w:r w:rsidR="00696C1E">
        <w:t>4</w:t>
      </w:r>
      <w:r w:rsidR="00D843F0">
        <w:t>)</w:t>
      </w:r>
      <w:r w:rsidR="00E86E93">
        <w:t xml:space="preserve">. </w:t>
      </w:r>
      <w:r w:rsidR="008E5C50">
        <w:t>All 34</w:t>
      </w:r>
      <w:r w:rsidR="00E86E93">
        <w:t xml:space="preserve"> irrigated </w:t>
      </w:r>
      <w:r w:rsidR="00C6404F">
        <w:t xml:space="preserve">cells </w:t>
      </w:r>
      <w:r w:rsidR="008E5C50">
        <w:t>sum to an area</w:t>
      </w:r>
      <w:r w:rsidR="00C6404F">
        <w:t xml:space="preserve"> to</w:t>
      </w:r>
      <w:r w:rsidR="00E86E93">
        <w:t xml:space="preserve"> 27.5 hectares. </w:t>
      </w:r>
      <w:r w:rsidR="00416ABD">
        <w:t>I</w:t>
      </w:r>
      <w:r w:rsidR="00A41251">
        <w:t xml:space="preserve">rrigation </w:t>
      </w:r>
      <w:r w:rsidR="00416ABD">
        <w:t xml:space="preserve">can be nonzero during the </w:t>
      </w:r>
      <w:r w:rsidR="009F661E">
        <w:t>growing</w:t>
      </w:r>
      <w:r w:rsidR="00416ABD">
        <w:t xml:space="preserve"> </w:t>
      </w:r>
      <w:r w:rsidR="00A41251">
        <w:t xml:space="preserve">season (June 1-August 30) and zero outside the </w:t>
      </w:r>
      <w:r w:rsidR="009F661E">
        <w:t>g</w:t>
      </w:r>
      <w:r w:rsidR="005D02B3">
        <w:t>ro</w:t>
      </w:r>
      <w:r w:rsidR="009F661E">
        <w:t>wing</w:t>
      </w:r>
      <w:r w:rsidR="00A41251">
        <w:t xml:space="preserve"> season. </w:t>
      </w:r>
      <w:r>
        <w:t xml:space="preserve">These constraints on the surface water diversions for irrigation were specified using SFR </w:t>
      </w:r>
      <w:proofErr w:type="spellStart"/>
      <w:r w:rsidR="002527A3">
        <w:t>tabfiles</w:t>
      </w:r>
      <w:proofErr w:type="spellEnd"/>
      <w:r w:rsidR="002527A3">
        <w:t xml:space="preserve"> </w:t>
      </w:r>
      <w:r w:rsidR="00454DC3">
        <w:t xml:space="preserve">that define maximum diversion amounts for </w:t>
      </w:r>
      <w:r>
        <w:t>segment</w:t>
      </w:r>
      <w:r w:rsidR="00403283">
        <w:t xml:space="preserve"> numbers </w:t>
      </w:r>
      <w:r w:rsidR="00D843F0">
        <w:t>18</w:t>
      </w:r>
      <w:r w:rsidR="00A41251">
        <w:t xml:space="preserve"> and </w:t>
      </w:r>
      <w:r w:rsidR="00D843F0">
        <w:t>19</w:t>
      </w:r>
      <w:r>
        <w:t>.</w:t>
      </w:r>
      <w:r w:rsidR="00B61239">
        <w:t xml:space="preserve"> </w:t>
      </w:r>
      <w:r w:rsidR="00C6404F">
        <w:t xml:space="preserve">Wells were placed in each agricultural cell for supplementary pumping to meet irrigation requirements. </w:t>
      </w:r>
    </w:p>
    <w:p w14:paraId="29AFE196" w14:textId="224508B8" w:rsidR="00BE6563" w:rsidRDefault="00454DC3" w:rsidP="0086626C">
      <w:pPr>
        <w:pStyle w:val="BodyText"/>
        <w:ind w:firstLine="0"/>
      </w:pPr>
      <w:r>
        <w:rPr>
          <w:noProof/>
        </w:rPr>
        <w:lastRenderedPageBreak/>
        <w:drawing>
          <wp:inline distT="0" distB="0" distL="0" distR="0" wp14:anchorId="4D6C4F23" wp14:editId="4F24D8D1">
            <wp:extent cx="4972050" cy="644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6448425"/>
                    </a:xfrm>
                    <a:prstGeom prst="rect">
                      <a:avLst/>
                    </a:prstGeom>
                  </pic:spPr>
                </pic:pic>
              </a:graphicData>
            </a:graphic>
          </wp:inline>
        </w:drawing>
      </w:r>
    </w:p>
    <w:p w14:paraId="2E868833" w14:textId="2D26B016" w:rsidR="00BE6563" w:rsidRDefault="00DE5457" w:rsidP="00DE5457">
      <w:pPr>
        <w:pStyle w:val="FigureCaption"/>
      </w:pPr>
      <w:r>
        <w:t xml:space="preserve">Map of </w:t>
      </w:r>
      <w:proofErr w:type="spellStart"/>
      <w:r>
        <w:t>Sagehen</w:t>
      </w:r>
      <w:proofErr w:type="spellEnd"/>
      <w:r>
        <w:t xml:space="preserve"> Creek watershed with hypothetical irrigated fields used in example problem 2.</w:t>
      </w:r>
    </w:p>
    <w:p w14:paraId="2E51E4A3" w14:textId="37F3D65A" w:rsidR="00BE6563" w:rsidRDefault="00BE6563" w:rsidP="00BE6563">
      <w:pPr>
        <w:pStyle w:val="Heading1"/>
      </w:pPr>
      <w:r>
        <w:lastRenderedPageBreak/>
        <w:t>Results</w:t>
      </w:r>
    </w:p>
    <w:p w14:paraId="3661514F" w14:textId="73FA5965" w:rsidR="005764EC" w:rsidRDefault="005764EC" w:rsidP="00FD3109">
      <w:pPr>
        <w:pStyle w:val="Heading2"/>
      </w:pPr>
      <w:r>
        <w:t>Example Problem 1</w:t>
      </w:r>
      <w:r w:rsidR="00E86069">
        <w:t>a</w:t>
      </w:r>
      <w:r w:rsidR="00464CDD">
        <w:t>:</w:t>
      </w:r>
      <w:r w:rsidR="00464CDD" w:rsidRPr="00464CDD">
        <w:t xml:space="preserve"> </w:t>
      </w:r>
      <w:r w:rsidR="00464CDD">
        <w:t xml:space="preserve">Impacts of </w:t>
      </w:r>
      <w:r w:rsidR="00713731">
        <w:t>SW</w:t>
      </w:r>
      <w:r w:rsidR="00464CDD">
        <w:t xml:space="preserve"> supply on supplementary GW pumping</w:t>
      </w:r>
    </w:p>
    <w:p w14:paraId="35644DE5" w14:textId="7611C9E0" w:rsidR="00A848B8" w:rsidRDefault="0087589F" w:rsidP="00B1524F">
      <w:pPr>
        <w:pStyle w:val="BodyText"/>
      </w:pPr>
      <w:r>
        <w:t>EP</w:t>
      </w:r>
      <w:r w:rsidR="005D174E">
        <w:t xml:space="preserve">1a was run with </w:t>
      </w:r>
      <w:r w:rsidR="00C13FCC">
        <w:t>high and low inflow</w:t>
      </w:r>
      <w:r w:rsidR="005D174E">
        <w:t xml:space="preserve"> hydrographs</w:t>
      </w:r>
      <w:r w:rsidR="00C13FCC">
        <w:t xml:space="preserve"> (Fig. </w:t>
      </w:r>
      <w:r w:rsidR="003C7A14">
        <w:t>5</w:t>
      </w:r>
      <w:r w:rsidR="00C13FCC">
        <w:t>) representing average and drought years, respectively,</w:t>
      </w:r>
      <w:r w:rsidR="005D174E">
        <w:t xml:space="preserve"> to evaluate how differences in surface water supply impact the relative proportions of surface water and supplemental groundwater used for irrigation (Fig. </w:t>
      </w:r>
      <w:r w:rsidR="003C7A14">
        <w:t>6</w:t>
      </w:r>
      <w:r w:rsidR="005D174E">
        <w:t xml:space="preserve">). </w:t>
      </w:r>
      <w:r w:rsidR="00D01318">
        <w:t>M</w:t>
      </w:r>
      <w:r w:rsidR="007F472C">
        <w:t xml:space="preserve">aximum surface water diversions rates were set </w:t>
      </w:r>
      <w:r w:rsidR="003C7A14">
        <w:t>in</w:t>
      </w:r>
      <w:r w:rsidR="007F472C">
        <w:t xml:space="preserve"> SFR </w:t>
      </w:r>
      <w:proofErr w:type="spellStart"/>
      <w:r w:rsidR="003C7A14">
        <w:t>tabfiles</w:t>
      </w:r>
      <w:proofErr w:type="spellEnd"/>
      <w:r w:rsidR="007F472C">
        <w:t xml:space="preserve"> </w:t>
      </w:r>
      <w:r w:rsidR="007B3E36">
        <w:t>for an irrigation period</w:t>
      </w:r>
      <w:r w:rsidR="007F472C">
        <w:t xml:space="preserve"> from April 1 to September 30, and a maximum rate of </w:t>
      </w:r>
      <w:r w:rsidR="007B3E36">
        <w:t>100</w:t>
      </w:r>
      <w:r w:rsidR="007F472C">
        <w:t xml:space="preserve"> ft</w:t>
      </w:r>
      <w:r w:rsidR="007F472C">
        <w:rPr>
          <w:vertAlign w:val="superscript"/>
        </w:rPr>
        <w:t>3</w:t>
      </w:r>
      <w:r w:rsidR="007F472C">
        <w:t>/s</w:t>
      </w:r>
      <w:r w:rsidR="007B3E36">
        <w:t xml:space="preserve"> is specified to allow the amount of water flowing in the </w:t>
      </w:r>
      <w:r w:rsidR="00A61930">
        <w:t>upstream segment</w:t>
      </w:r>
      <w:r w:rsidR="007B3E36">
        <w:t xml:space="preserve"> to control diversion amounts during the irrigation season</w:t>
      </w:r>
      <w:r w:rsidR="00A61930">
        <w:t xml:space="preserve"> (priority option 1)</w:t>
      </w:r>
      <w:r w:rsidR="007F472C">
        <w:t>.</w:t>
      </w:r>
      <w:r w:rsidR="006245CA">
        <w:t xml:space="preserve"> Soil and crop properties for EP1a are </w:t>
      </w:r>
      <w:r w:rsidR="00040BB6">
        <w:t>those of the</w:t>
      </w:r>
      <w:r w:rsidR="006245CA">
        <w:t xml:space="preserve"> fine-textured soil shown in Table 1. </w:t>
      </w:r>
    </w:p>
    <w:p w14:paraId="355260E1" w14:textId="4172FAA7" w:rsidR="001D3817" w:rsidRDefault="005D174E" w:rsidP="00B1524F">
      <w:pPr>
        <w:pStyle w:val="BodyText"/>
      </w:pPr>
      <w:r>
        <w:t xml:space="preserve">Figure </w:t>
      </w:r>
      <w:r w:rsidR="003C7A14">
        <w:t>6</w:t>
      </w:r>
      <w:r>
        <w:t xml:space="preserve"> shows the proportions of surface water and </w:t>
      </w:r>
      <w:r w:rsidR="009E60B7">
        <w:t xml:space="preserve">supplementary </w:t>
      </w:r>
      <w:r>
        <w:t>groundwater use</w:t>
      </w:r>
      <w:r w:rsidR="00E249E9">
        <w:t xml:space="preserve">d for irrigation for the </w:t>
      </w:r>
      <w:r w:rsidR="007D67CD">
        <w:t>average and drought conditions</w:t>
      </w:r>
      <w:r w:rsidR="00E249E9">
        <w:t xml:space="preserve">. </w:t>
      </w:r>
      <w:r w:rsidR="00FD3109">
        <w:t xml:space="preserve">Supplementary groundwater makes up a </w:t>
      </w:r>
      <w:r w:rsidR="009E60B7">
        <w:t xml:space="preserve">greater proportion of the </w:t>
      </w:r>
      <w:r w:rsidR="00A50B31">
        <w:t>irrigation water supply d</w:t>
      </w:r>
      <w:r w:rsidR="007D67CD">
        <w:t xml:space="preserve">uring </w:t>
      </w:r>
      <w:r w:rsidR="006024F7">
        <w:t>the low flow hydrograph (53%) relative to the high flow hydrograph (42%)</w:t>
      </w:r>
      <w:r w:rsidR="007D67CD">
        <w:t xml:space="preserve"> </w:t>
      </w:r>
      <w:r w:rsidR="00061AC9">
        <w:t xml:space="preserve">due to surface water supply constraints </w:t>
      </w:r>
      <w:r w:rsidR="009E60B7">
        <w:t xml:space="preserve">(Fig. </w:t>
      </w:r>
      <w:r w:rsidR="007B3E36">
        <w:t>5</w:t>
      </w:r>
      <w:r w:rsidR="009E60B7">
        <w:t>)</w:t>
      </w:r>
      <w:r w:rsidR="006024F7">
        <w:t>. Average annual irrigation water requirements were the same for both simulations (2.58 feet) and slightly less than the annual average crop consumption (2.6 feet) due to small amounts of precipitation in t</w:t>
      </w:r>
      <w:r w:rsidR="000A7333">
        <w:t>he valley</w:t>
      </w:r>
      <w:r w:rsidR="009E60B7">
        <w:t>.</w:t>
      </w:r>
      <w:r w:rsidR="003C7A14">
        <w:t xml:space="preserve"> Supplementary pumping rates increase abruptly right as the flow at the diversion point decreases and then re-equilibrate as the demand decreases; similarly, pumping rates decrease abruptly when the demand decreases abruptly (Fig. 6)</w:t>
      </w:r>
    </w:p>
    <w:p w14:paraId="5A53C824" w14:textId="7B5025DF" w:rsidR="00110B5E" w:rsidRDefault="007B3E36" w:rsidP="009A17C1">
      <w:pPr>
        <w:pStyle w:val="BodyText"/>
        <w:ind w:firstLine="0"/>
      </w:pPr>
      <w:r w:rsidRPr="007B3E36">
        <w:rPr>
          <w:noProof/>
        </w:rPr>
        <w:lastRenderedPageBreak/>
        <w:drawing>
          <wp:inline distT="0" distB="0" distL="0" distR="0" wp14:anchorId="4CC9E488" wp14:editId="3976FAB5">
            <wp:extent cx="5943600"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9690"/>
                    </a:xfrm>
                    <a:prstGeom prst="rect">
                      <a:avLst/>
                    </a:prstGeom>
                  </pic:spPr>
                </pic:pic>
              </a:graphicData>
            </a:graphic>
          </wp:inline>
        </w:drawing>
      </w:r>
    </w:p>
    <w:p w14:paraId="5B31E69E" w14:textId="13AD3782" w:rsidR="00110B5E" w:rsidRDefault="00110B5E" w:rsidP="00110B5E">
      <w:pPr>
        <w:pStyle w:val="FigureCaption"/>
      </w:pPr>
      <w:r>
        <w:t>Inflo</w:t>
      </w:r>
      <w:r w:rsidR="00705EEB">
        <w:t>w hydrographs</w:t>
      </w:r>
      <w:r w:rsidR="002A1F3B">
        <w:t xml:space="preserve"> specified in the SFR Package input file</w:t>
      </w:r>
      <w:r w:rsidR="00705EEB">
        <w:t xml:space="preserve"> for test model 1a, representing years of average </w:t>
      </w:r>
      <w:r w:rsidR="00A31C7C">
        <w:t xml:space="preserve">(high inflow) </w:t>
      </w:r>
      <w:r w:rsidR="00705EEB">
        <w:t xml:space="preserve">and below average </w:t>
      </w:r>
      <w:r w:rsidR="00A31C7C">
        <w:t xml:space="preserve">(low inflow) </w:t>
      </w:r>
      <w:r w:rsidR="00705EEB">
        <w:t>precipitation.</w:t>
      </w:r>
    </w:p>
    <w:p w14:paraId="4C99FFC6" w14:textId="7C58A43F" w:rsidR="00A91F70" w:rsidRDefault="007B3E36" w:rsidP="00614310">
      <w:pPr>
        <w:pStyle w:val="BodyText"/>
        <w:ind w:firstLine="0"/>
      </w:pPr>
      <w:r w:rsidRPr="007B3E36">
        <w:rPr>
          <w:noProof/>
        </w:rPr>
        <w:lastRenderedPageBreak/>
        <w:drawing>
          <wp:inline distT="0" distB="0" distL="0" distR="0" wp14:anchorId="6FA201CA" wp14:editId="17F46D56">
            <wp:extent cx="5943600" cy="584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48350"/>
                    </a:xfrm>
                    <a:prstGeom prst="rect">
                      <a:avLst/>
                    </a:prstGeom>
                  </pic:spPr>
                </pic:pic>
              </a:graphicData>
            </a:graphic>
          </wp:inline>
        </w:drawing>
      </w:r>
    </w:p>
    <w:p w14:paraId="5AA72594" w14:textId="04B3F057" w:rsidR="00BC0D88" w:rsidRDefault="00AA1627" w:rsidP="000F665B">
      <w:pPr>
        <w:pStyle w:val="FigureCaption"/>
      </w:pPr>
      <w:r>
        <w:t>Irrigation provided by surface water diversions and groundwater pumping for</w:t>
      </w:r>
      <w:r w:rsidR="008A2F0A">
        <w:t xml:space="preserve"> A) low, and B) high inflow hydrographs</w:t>
      </w:r>
      <w:r w:rsidR="00EB34B1">
        <w:t xml:space="preserve"> shown in Figure </w:t>
      </w:r>
      <w:r w:rsidR="00696C1E">
        <w:t>5</w:t>
      </w:r>
      <w:r w:rsidR="008A2F0A">
        <w:t xml:space="preserve">. </w:t>
      </w:r>
    </w:p>
    <w:p w14:paraId="401440FE" w14:textId="0FAA5F91" w:rsidR="00FD3109" w:rsidRDefault="00BE6563" w:rsidP="00FD3109">
      <w:pPr>
        <w:pStyle w:val="Heading2"/>
      </w:pPr>
      <w:r>
        <w:t>Example Problem 1b</w:t>
      </w:r>
      <w:r w:rsidR="00713731">
        <w:t>: Impacts of soil properties on GW irrigation demand</w:t>
      </w:r>
    </w:p>
    <w:p w14:paraId="1B9EA97C" w14:textId="1E3C8E35" w:rsidR="00D5755C" w:rsidRDefault="00F8383F" w:rsidP="00D5755C">
      <w:pPr>
        <w:pStyle w:val="BodyText"/>
      </w:pPr>
      <w:r>
        <w:t>This example problem is run for 2 different agricultural field soil types, including fine and coarse soil textures</w:t>
      </w:r>
      <w:r w:rsidR="00684336">
        <w:t xml:space="preserve"> (Table 1)</w:t>
      </w:r>
      <w:r>
        <w:t xml:space="preserve">. </w:t>
      </w:r>
      <w:r w:rsidR="00902EB3">
        <w:t xml:space="preserve">The coarse soil requires </w:t>
      </w:r>
      <w:r w:rsidR="00BD0CEC">
        <w:t xml:space="preserve">greater amounts of </w:t>
      </w:r>
      <w:r w:rsidR="00902EB3">
        <w:t xml:space="preserve">irrigation earlier during the growing season relative to the fine soil </w:t>
      </w:r>
      <w:r w:rsidR="004B1FE0">
        <w:t>because of</w:t>
      </w:r>
      <w:r w:rsidR="00902EB3">
        <w:t xml:space="preserve"> lower antecedent soil moisture at </w:t>
      </w:r>
      <w:r w:rsidR="00902EB3">
        <w:lastRenderedPageBreak/>
        <w:t>the onset of the growing season</w:t>
      </w:r>
      <w:r w:rsidR="002276F1">
        <w:t xml:space="preserve"> (Fig. </w:t>
      </w:r>
      <w:r w:rsidR="0013494B">
        <w:t>7</w:t>
      </w:r>
      <w:r w:rsidR="00902EB3">
        <w:t>).</w:t>
      </w:r>
      <w:r w:rsidR="00BF5172">
        <w:t xml:space="preserve"> Faster drainage increases the </w:t>
      </w:r>
      <w:r w:rsidR="00BD0CEC">
        <w:t xml:space="preserve">average annual </w:t>
      </w:r>
      <w:r w:rsidR="00B72697">
        <w:t>irrigation demand</w:t>
      </w:r>
      <w:r w:rsidR="00BF5172">
        <w:t xml:space="preserve"> </w:t>
      </w:r>
      <w:r w:rsidR="00A038C5">
        <w:t xml:space="preserve">for </w:t>
      </w:r>
      <w:r w:rsidR="0086676E">
        <w:t xml:space="preserve">the </w:t>
      </w:r>
      <w:r w:rsidR="00A038C5">
        <w:t>coarse soil</w:t>
      </w:r>
      <w:r w:rsidR="00BD0CEC">
        <w:t xml:space="preserve"> (3.1 feet) relative to the fine soil (2.6</w:t>
      </w:r>
      <w:r w:rsidR="00127CA6">
        <w:t xml:space="preserve"> feet</w:t>
      </w:r>
      <w:r w:rsidR="00BD0CEC">
        <w:t>)</w:t>
      </w:r>
      <w:r w:rsidR="00A038C5">
        <w:t xml:space="preserve"> </w:t>
      </w:r>
      <w:r w:rsidR="00DE6A51">
        <w:t>due to greater amounts of groundwater return</w:t>
      </w:r>
      <w:r w:rsidR="002276F1">
        <w:t xml:space="preserve"> flow</w:t>
      </w:r>
      <w:r w:rsidR="00B72697">
        <w:t>.</w:t>
      </w:r>
      <w:r w:rsidR="00127CA6">
        <w:t xml:space="preserve"> </w:t>
      </w:r>
      <w:r w:rsidR="00B72697">
        <w:t>Return flow is greater for coarse soils because</w:t>
      </w:r>
      <w:r w:rsidR="00127CA6">
        <w:t xml:space="preserve"> water infiltrates faster than it can be used by the roots</w:t>
      </w:r>
      <w:r w:rsidR="00BF5172">
        <w:t>.</w:t>
      </w:r>
      <w:r w:rsidR="007C6AE5">
        <w:t xml:space="preserve"> </w:t>
      </w:r>
      <w:r w:rsidR="00B72697">
        <w:t>As</w:t>
      </w:r>
      <w:r w:rsidR="007C6AE5">
        <w:t xml:space="preserve"> there is no constraint on irrigation supply,</w:t>
      </w:r>
      <w:r w:rsidR="00C50D2C">
        <w:t xml:space="preserve"> average annual</w:t>
      </w:r>
      <w:r w:rsidR="007C6AE5">
        <w:t xml:space="preserve"> </w:t>
      </w:r>
      <m:oMath>
        <m:sSub>
          <m:sSubPr>
            <m:ctrlPr>
              <w:rPr>
                <w:rFonts w:ascii="Cambria Math" w:hAnsi="Cambria Math"/>
                <w:i/>
              </w:rPr>
            </m:ctrlPr>
          </m:sSubPr>
          <m:e>
            <m:r>
              <w:rPr>
                <w:rFonts w:ascii="Cambria Math" w:hAnsi="Cambria Math"/>
              </w:rPr>
              <m:t>ET</m:t>
            </m:r>
          </m:e>
          <m:sub>
            <m:r>
              <w:rPr>
                <w:rFonts w:ascii="Cambria Math" w:hAnsi="Cambria Math"/>
              </w:rPr>
              <m:t>a</m:t>
            </m:r>
          </m:sub>
        </m:sSub>
      </m:oMath>
      <w:r w:rsidR="007C6AE5">
        <w:t xml:space="preserve"> equals the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7C6AE5">
        <w:t xml:space="preserve"> of 2.</w:t>
      </w:r>
      <w:r w:rsidR="00BD0CEC">
        <w:t>7</w:t>
      </w:r>
      <w:r w:rsidR="007C6AE5">
        <w:t xml:space="preserve"> acre-feet per acre.</w:t>
      </w:r>
    </w:p>
    <w:p w14:paraId="1293AB2C" w14:textId="7CDADCDE" w:rsidR="00C34D16" w:rsidRDefault="00C34D16" w:rsidP="00C34D16">
      <w:pPr>
        <w:pStyle w:val="TableTitle"/>
      </w:pPr>
      <w:r>
        <w:t xml:space="preserve">Soil and crop parameters used in example problem </w:t>
      </w:r>
      <w:r w:rsidR="00C13FCC">
        <w:t xml:space="preserve">1a and </w:t>
      </w:r>
      <w:r>
        <w:t>1b.</w:t>
      </w:r>
    </w:p>
    <w:tbl>
      <w:tblPr>
        <w:tblStyle w:val="TableGridLight"/>
        <w:tblW w:w="6565" w:type="dxa"/>
        <w:tblLayout w:type="fixed"/>
        <w:tblLook w:val="0000" w:firstRow="0" w:lastRow="0" w:firstColumn="0" w:lastColumn="0" w:noHBand="0" w:noVBand="0"/>
      </w:tblPr>
      <w:tblGrid>
        <w:gridCol w:w="3145"/>
        <w:gridCol w:w="1260"/>
        <w:gridCol w:w="2160"/>
      </w:tblGrid>
      <w:tr w:rsidR="00C34D16" w:rsidRPr="000D0680" w14:paraId="2FB3649C" w14:textId="77777777" w:rsidTr="003F2FD5">
        <w:tc>
          <w:tcPr>
            <w:tcW w:w="3145" w:type="dxa"/>
          </w:tcPr>
          <w:p w14:paraId="337D875B" w14:textId="77777777" w:rsidR="00C34D16" w:rsidRDefault="00C34D16" w:rsidP="003F2FD5">
            <w:pPr>
              <w:pStyle w:val="TableCellBody"/>
            </w:pPr>
          </w:p>
        </w:tc>
        <w:tc>
          <w:tcPr>
            <w:tcW w:w="1260" w:type="dxa"/>
          </w:tcPr>
          <w:p w14:paraId="71BE7B75" w14:textId="77777777" w:rsidR="00C34D16" w:rsidRPr="008961AA" w:rsidRDefault="00C34D16" w:rsidP="003F2FD5">
            <w:pPr>
              <w:pStyle w:val="TableCellDecAlign"/>
              <w:jc w:val="center"/>
              <w:rPr>
                <w:b/>
              </w:rPr>
            </w:pPr>
            <w:r w:rsidRPr="008961AA">
              <w:rPr>
                <w:b/>
              </w:rPr>
              <w:t>Fine soil</w:t>
            </w:r>
          </w:p>
        </w:tc>
        <w:tc>
          <w:tcPr>
            <w:tcW w:w="2160" w:type="dxa"/>
          </w:tcPr>
          <w:p w14:paraId="339329B2" w14:textId="77777777" w:rsidR="00C34D16" w:rsidRPr="008961AA" w:rsidRDefault="00C34D16" w:rsidP="003F2FD5">
            <w:pPr>
              <w:pStyle w:val="TableCellDecAlign"/>
              <w:jc w:val="center"/>
              <w:rPr>
                <w:b/>
              </w:rPr>
            </w:pPr>
            <w:r w:rsidRPr="008961AA">
              <w:rPr>
                <w:b/>
              </w:rPr>
              <w:t>Course soil</w:t>
            </w:r>
          </w:p>
        </w:tc>
      </w:tr>
      <w:tr w:rsidR="00C34D16" w:rsidRPr="000D0680" w14:paraId="28E29411" w14:textId="77777777" w:rsidTr="003F2FD5">
        <w:trPr>
          <w:trHeight w:val="422"/>
        </w:trPr>
        <w:tc>
          <w:tcPr>
            <w:tcW w:w="3145" w:type="dxa"/>
          </w:tcPr>
          <w:p w14:paraId="10279170" w14:textId="77777777" w:rsidR="00C34D16" w:rsidRPr="000D0680" w:rsidRDefault="00C34D16" w:rsidP="003F2FD5">
            <w:pPr>
              <w:pStyle w:val="TableCellBody"/>
            </w:pPr>
            <w:r>
              <w:t>Saturated water content of unsaturated zone (</w:t>
            </w:r>
            <w:r w:rsidRPr="000D0680">
              <w:t>cubic foot</w:t>
            </w:r>
            <w:r>
              <w:t xml:space="preserve"> of water per </w:t>
            </w:r>
            <w:r w:rsidRPr="000D0680">
              <w:t>cubic foo</w:t>
            </w:r>
            <w:r>
              <w:t>t of bulk volume)</w:t>
            </w:r>
            <w:r>
              <w:br/>
            </w:r>
          </w:p>
        </w:tc>
        <w:tc>
          <w:tcPr>
            <w:tcW w:w="1260" w:type="dxa"/>
          </w:tcPr>
          <w:p w14:paraId="59032437" w14:textId="77777777" w:rsidR="00C34D16" w:rsidRPr="000D0680" w:rsidRDefault="00C34D16" w:rsidP="003F2FD5">
            <w:pPr>
              <w:pStyle w:val="TableCellDecAlign"/>
              <w:jc w:val="center"/>
            </w:pPr>
            <w:r>
              <w:t>0.38</w:t>
            </w:r>
          </w:p>
        </w:tc>
        <w:tc>
          <w:tcPr>
            <w:tcW w:w="2160" w:type="dxa"/>
          </w:tcPr>
          <w:p w14:paraId="68914A77" w14:textId="77777777" w:rsidR="00C34D16" w:rsidRPr="000D0680" w:rsidRDefault="00C34D16" w:rsidP="003F2FD5">
            <w:pPr>
              <w:pStyle w:val="TableCellDecAlign"/>
              <w:jc w:val="center"/>
            </w:pPr>
            <w:r>
              <w:t>0.30</w:t>
            </w:r>
          </w:p>
        </w:tc>
      </w:tr>
      <w:tr w:rsidR="00C34D16" w:rsidRPr="000D0680" w14:paraId="0E0CA328" w14:textId="77777777" w:rsidTr="003F2FD5">
        <w:tc>
          <w:tcPr>
            <w:tcW w:w="3145" w:type="dxa"/>
          </w:tcPr>
          <w:p w14:paraId="17572C0A" w14:textId="77777777" w:rsidR="00C34D16" w:rsidRPr="000D0680" w:rsidRDefault="00C34D16" w:rsidP="003F2FD5">
            <w:pPr>
              <w:pStyle w:val="TableCellBody"/>
            </w:pPr>
            <w:r>
              <w:t xml:space="preserve">Brooks-Corey exponent </w:t>
            </w:r>
            <w:r>
              <w:br/>
              <w:t>(unitless)</w:t>
            </w:r>
          </w:p>
        </w:tc>
        <w:tc>
          <w:tcPr>
            <w:tcW w:w="1260" w:type="dxa"/>
          </w:tcPr>
          <w:p w14:paraId="064149A3" w14:textId="77777777" w:rsidR="00C34D16" w:rsidRPr="000D0680" w:rsidRDefault="00C34D16" w:rsidP="003F2FD5">
            <w:pPr>
              <w:pStyle w:val="TableCellDecAlign"/>
              <w:jc w:val="center"/>
            </w:pPr>
            <w:r>
              <w:t>7.5</w:t>
            </w:r>
          </w:p>
        </w:tc>
        <w:tc>
          <w:tcPr>
            <w:tcW w:w="2160" w:type="dxa"/>
          </w:tcPr>
          <w:p w14:paraId="11B2A911" w14:textId="77777777" w:rsidR="00C34D16" w:rsidRDefault="00C34D16" w:rsidP="003F2FD5">
            <w:pPr>
              <w:pStyle w:val="TableCellDecAlign"/>
              <w:jc w:val="center"/>
            </w:pPr>
            <w:r>
              <w:t>4.5</w:t>
            </w:r>
          </w:p>
        </w:tc>
      </w:tr>
      <w:tr w:rsidR="00C34D16" w:rsidRPr="000D0680" w14:paraId="3AB518A9" w14:textId="77777777" w:rsidTr="003F2FD5">
        <w:tc>
          <w:tcPr>
            <w:tcW w:w="3145" w:type="dxa"/>
          </w:tcPr>
          <w:p w14:paraId="15DBEEEE" w14:textId="77777777" w:rsidR="00C34D16" w:rsidRPr="000D0680" w:rsidRDefault="00C34D16" w:rsidP="003F2FD5">
            <w:pPr>
              <w:pStyle w:val="TableCellBody"/>
            </w:pPr>
            <w:r>
              <w:t>Vertical hydraulic conductivity of the unsaturated zone (feet per day)</w:t>
            </w:r>
          </w:p>
        </w:tc>
        <w:tc>
          <w:tcPr>
            <w:tcW w:w="1260" w:type="dxa"/>
          </w:tcPr>
          <w:p w14:paraId="3169D92F" w14:textId="46BD92F2" w:rsidR="00C34D16" w:rsidRPr="000D0680" w:rsidRDefault="005D00BB" w:rsidP="003F2FD5">
            <w:pPr>
              <w:pStyle w:val="TableCellDecAlign"/>
              <w:jc w:val="center"/>
            </w:pPr>
            <w:r>
              <w:t>4</w:t>
            </w:r>
          </w:p>
        </w:tc>
        <w:tc>
          <w:tcPr>
            <w:tcW w:w="2160" w:type="dxa"/>
          </w:tcPr>
          <w:p w14:paraId="44BDA6CE" w14:textId="50E24EA5" w:rsidR="00C34D16" w:rsidRDefault="005D00BB" w:rsidP="003F2FD5">
            <w:pPr>
              <w:pStyle w:val="TableCellDecAlign"/>
              <w:jc w:val="center"/>
            </w:pPr>
            <w:r>
              <w:t>8.6</w:t>
            </w:r>
          </w:p>
        </w:tc>
      </w:tr>
      <w:tr w:rsidR="00C34D16" w:rsidRPr="000D0680" w14:paraId="7EB8457E" w14:textId="77777777" w:rsidTr="003F2FD5">
        <w:tc>
          <w:tcPr>
            <w:tcW w:w="3145" w:type="dxa"/>
          </w:tcPr>
          <w:p w14:paraId="507FCD7B" w14:textId="77777777" w:rsidR="00C34D16" w:rsidRPr="000D0680" w:rsidRDefault="00C34D16" w:rsidP="003F2FD5">
            <w:pPr>
              <w:pStyle w:val="TableCellBody"/>
            </w:pPr>
            <w:r>
              <w:t xml:space="preserve">Evapotranspiration extinction depth </w:t>
            </w:r>
            <w:r>
              <w:br/>
              <w:t>(feet)</w:t>
            </w:r>
          </w:p>
        </w:tc>
        <w:tc>
          <w:tcPr>
            <w:tcW w:w="1260" w:type="dxa"/>
          </w:tcPr>
          <w:p w14:paraId="51FAC977" w14:textId="77777777" w:rsidR="00C34D16" w:rsidRPr="000D0680" w:rsidRDefault="00C34D16" w:rsidP="003F2FD5">
            <w:pPr>
              <w:pStyle w:val="TableCellDecAlign"/>
              <w:jc w:val="center"/>
            </w:pPr>
            <w:r>
              <w:t>0.50</w:t>
            </w:r>
          </w:p>
        </w:tc>
        <w:tc>
          <w:tcPr>
            <w:tcW w:w="2160" w:type="dxa"/>
          </w:tcPr>
          <w:p w14:paraId="1D0FB5A5" w14:textId="77777777" w:rsidR="00C34D16" w:rsidRDefault="00C34D16" w:rsidP="003F2FD5">
            <w:pPr>
              <w:pStyle w:val="TableCellDecAlign"/>
              <w:jc w:val="center"/>
            </w:pPr>
            <w:r>
              <w:t>0.50</w:t>
            </w:r>
          </w:p>
        </w:tc>
      </w:tr>
      <w:tr w:rsidR="00C34D16" w14:paraId="1052125C" w14:textId="77777777" w:rsidTr="003F2FD5">
        <w:tc>
          <w:tcPr>
            <w:tcW w:w="3145" w:type="dxa"/>
          </w:tcPr>
          <w:p w14:paraId="7E4EE8B5" w14:textId="77777777" w:rsidR="00C34D16" w:rsidRDefault="00C34D16" w:rsidP="003F2FD5">
            <w:pPr>
              <w:pStyle w:val="TableCellBody"/>
            </w:pPr>
            <w:r>
              <w:t xml:space="preserve">Residual water content </w:t>
            </w:r>
            <w:r>
              <w:br/>
            </w:r>
            <w:r w:rsidRPr="000D0680">
              <w:t>(cubic foot</w:t>
            </w:r>
            <w:r>
              <w:t xml:space="preserve"> of water per </w:t>
            </w:r>
            <w:r w:rsidRPr="000D0680">
              <w:t>cubic foo</w:t>
            </w:r>
            <w:r>
              <w:t>t of bulk volume</w:t>
            </w:r>
            <w:r w:rsidRPr="000D0680">
              <w:t>)</w:t>
            </w:r>
          </w:p>
        </w:tc>
        <w:tc>
          <w:tcPr>
            <w:tcW w:w="1260" w:type="dxa"/>
          </w:tcPr>
          <w:p w14:paraId="3442645C" w14:textId="77777777" w:rsidR="00C34D16" w:rsidRDefault="00C34D16" w:rsidP="003F2FD5">
            <w:pPr>
              <w:pStyle w:val="TableCellDecAlign"/>
              <w:jc w:val="center"/>
            </w:pPr>
            <w:r>
              <w:t>0.20</w:t>
            </w:r>
          </w:p>
        </w:tc>
        <w:tc>
          <w:tcPr>
            <w:tcW w:w="2160" w:type="dxa"/>
          </w:tcPr>
          <w:p w14:paraId="7210F9F5" w14:textId="77777777" w:rsidR="00C34D16" w:rsidRDefault="00C34D16" w:rsidP="003F2FD5">
            <w:pPr>
              <w:pStyle w:val="TableCellDecAlign"/>
              <w:jc w:val="center"/>
            </w:pPr>
            <w:r>
              <w:t>0.10</w:t>
            </w:r>
          </w:p>
        </w:tc>
      </w:tr>
      <w:tr w:rsidR="00C34D16" w14:paraId="342A1B12" w14:textId="77777777" w:rsidTr="003F2FD5">
        <w:tc>
          <w:tcPr>
            <w:tcW w:w="3145" w:type="dxa"/>
          </w:tcPr>
          <w:p w14:paraId="37970BB2" w14:textId="77777777" w:rsidR="00C34D16" w:rsidRDefault="00C34D16" w:rsidP="003F2FD5">
            <w:pPr>
              <w:pStyle w:val="TableCellBody"/>
            </w:pPr>
            <w:r>
              <w:t>Air entry pressure (feet of water)</w:t>
            </w:r>
          </w:p>
        </w:tc>
        <w:tc>
          <w:tcPr>
            <w:tcW w:w="1260" w:type="dxa"/>
          </w:tcPr>
          <w:p w14:paraId="38A86EF3" w14:textId="77777777" w:rsidR="00C34D16" w:rsidRDefault="00C34D16" w:rsidP="003F2FD5">
            <w:pPr>
              <w:pStyle w:val="TableCellDecAlign"/>
              <w:jc w:val="center"/>
            </w:pPr>
            <w:r>
              <w:t>-1.10</w:t>
            </w:r>
          </w:p>
        </w:tc>
        <w:tc>
          <w:tcPr>
            <w:tcW w:w="2160" w:type="dxa"/>
          </w:tcPr>
          <w:p w14:paraId="30B53E77" w14:textId="77777777" w:rsidR="00C34D16" w:rsidRDefault="00C34D16" w:rsidP="003F2FD5">
            <w:pPr>
              <w:pStyle w:val="TableCellDecAlign"/>
              <w:jc w:val="center"/>
            </w:pPr>
            <w:r>
              <w:t>-0.1</w:t>
            </w:r>
          </w:p>
        </w:tc>
      </w:tr>
      <w:tr w:rsidR="00C34D16" w14:paraId="115FF36E" w14:textId="77777777" w:rsidTr="003F2FD5">
        <w:tc>
          <w:tcPr>
            <w:tcW w:w="3145" w:type="dxa"/>
          </w:tcPr>
          <w:p w14:paraId="4E5D5216" w14:textId="77777777" w:rsidR="00C34D16" w:rsidRDefault="00C34D16" w:rsidP="003F2FD5">
            <w:pPr>
              <w:pStyle w:val="TableCellBody"/>
            </w:pPr>
            <w:r>
              <w:t>Root pressure (feet of water)</w:t>
            </w:r>
          </w:p>
        </w:tc>
        <w:tc>
          <w:tcPr>
            <w:tcW w:w="1260" w:type="dxa"/>
          </w:tcPr>
          <w:p w14:paraId="6D22F9F2" w14:textId="77777777" w:rsidR="00C34D16" w:rsidRDefault="00C34D16" w:rsidP="003F2FD5">
            <w:pPr>
              <w:pStyle w:val="TableCellDecAlign"/>
              <w:jc w:val="center"/>
            </w:pPr>
            <w:r>
              <w:t>-30.0</w:t>
            </w:r>
          </w:p>
        </w:tc>
        <w:tc>
          <w:tcPr>
            <w:tcW w:w="2160" w:type="dxa"/>
          </w:tcPr>
          <w:p w14:paraId="71DB9E97" w14:textId="77777777" w:rsidR="00C34D16" w:rsidRDefault="00C34D16" w:rsidP="003F2FD5">
            <w:pPr>
              <w:pStyle w:val="TableCellDecAlign"/>
              <w:jc w:val="center"/>
            </w:pPr>
            <w:r>
              <w:t>-30.0</w:t>
            </w:r>
          </w:p>
        </w:tc>
      </w:tr>
      <w:tr w:rsidR="00320C7D" w14:paraId="3627D0F2" w14:textId="77777777" w:rsidTr="003F2FD5">
        <w:tc>
          <w:tcPr>
            <w:tcW w:w="3145" w:type="dxa"/>
          </w:tcPr>
          <w:p w14:paraId="7311A24E" w14:textId="1C0E5DA7" w:rsidR="00320C7D" w:rsidRDefault="00320C7D" w:rsidP="003F2FD5">
            <w:pPr>
              <w:pStyle w:val="TableCellBody"/>
            </w:pPr>
            <w:r>
              <w:t>R</w:t>
            </w:r>
            <w:r w:rsidRPr="00320C7D">
              <w:t>oot activity function</w:t>
            </w:r>
            <w:r>
              <w:t xml:space="preserve"> (per feet squared)</w:t>
            </w:r>
          </w:p>
        </w:tc>
        <w:tc>
          <w:tcPr>
            <w:tcW w:w="1260" w:type="dxa"/>
          </w:tcPr>
          <w:p w14:paraId="068C7B7B" w14:textId="3C10E5DE" w:rsidR="00320C7D" w:rsidRDefault="00320C7D" w:rsidP="003F2FD5">
            <w:pPr>
              <w:pStyle w:val="TableCellDecAlign"/>
              <w:jc w:val="center"/>
            </w:pPr>
            <w:r>
              <w:t>1.0</w:t>
            </w:r>
          </w:p>
        </w:tc>
        <w:tc>
          <w:tcPr>
            <w:tcW w:w="2160" w:type="dxa"/>
          </w:tcPr>
          <w:p w14:paraId="5669DBF3" w14:textId="2F3C3507" w:rsidR="00320C7D" w:rsidRDefault="00320C7D" w:rsidP="003F2FD5">
            <w:pPr>
              <w:pStyle w:val="TableCellDecAlign"/>
              <w:jc w:val="center"/>
            </w:pPr>
            <w:r>
              <w:t>1.0</w:t>
            </w:r>
          </w:p>
        </w:tc>
      </w:tr>
    </w:tbl>
    <w:p w14:paraId="770A2CE4" w14:textId="77777777" w:rsidR="00C34D16" w:rsidRDefault="00C34D16" w:rsidP="00C34D16">
      <w:pPr>
        <w:pStyle w:val="BodyText"/>
        <w:ind w:firstLine="0"/>
      </w:pPr>
    </w:p>
    <w:p w14:paraId="6B448E4E" w14:textId="743D9710" w:rsidR="00FD3109" w:rsidRPr="00FD3109" w:rsidRDefault="00FD3109" w:rsidP="00FD3109">
      <w:pPr>
        <w:pStyle w:val="BodyText"/>
      </w:pPr>
    </w:p>
    <w:p w14:paraId="65131FF4" w14:textId="51B49251" w:rsidR="00773B5E" w:rsidRDefault="007D111D" w:rsidP="001766E3">
      <w:pPr>
        <w:pStyle w:val="BodyText"/>
        <w:ind w:firstLine="0"/>
      </w:pPr>
      <w:r>
        <w:rPr>
          <w:noProof/>
        </w:rPr>
        <w:lastRenderedPageBreak/>
        <w:drawing>
          <wp:inline distT="0" distB="0" distL="0" distR="0" wp14:anchorId="175E0FA9" wp14:editId="59E2D28A">
            <wp:extent cx="5943600" cy="2945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5765"/>
                    </a:xfrm>
                    <a:prstGeom prst="rect">
                      <a:avLst/>
                    </a:prstGeom>
                  </pic:spPr>
                </pic:pic>
              </a:graphicData>
            </a:graphic>
          </wp:inline>
        </w:drawing>
      </w:r>
    </w:p>
    <w:p w14:paraId="1A3FB448" w14:textId="709AFD2A" w:rsidR="00A278E3" w:rsidRDefault="006C3746" w:rsidP="006368EF">
      <w:pPr>
        <w:pStyle w:val="FigureCaption"/>
      </w:pPr>
      <w:r>
        <w:t xml:space="preserve">Groundwater pumping </w:t>
      </w:r>
      <w:r w:rsidR="00B72697">
        <w:t xml:space="preserve">rates and cumulative pumping </w:t>
      </w:r>
      <w:r>
        <w:t>for irrigation</w:t>
      </w:r>
      <w:r w:rsidR="00D5755C">
        <w:t xml:space="preserve"> </w:t>
      </w:r>
      <w:r>
        <w:t>in</w:t>
      </w:r>
      <w:r w:rsidR="00D5755C">
        <w:t xml:space="preserve"> example problem 1b</w:t>
      </w:r>
      <w:r w:rsidR="00E86D37">
        <w:t xml:space="preserve"> with fine and course </w:t>
      </w:r>
      <w:r>
        <w:t xml:space="preserve">agricultural </w:t>
      </w:r>
      <w:r w:rsidR="00E86D37">
        <w:t>soil propertie</w:t>
      </w:r>
      <w:r w:rsidR="008D3148">
        <w:t>s.</w:t>
      </w:r>
      <w:bookmarkStart w:id="4" w:name="_Toc488393775"/>
      <w:bookmarkStart w:id="5" w:name="_Toc59000064"/>
    </w:p>
    <w:p w14:paraId="305402C9" w14:textId="00CA398E" w:rsidR="00BE6563" w:rsidRDefault="00BE6563" w:rsidP="00BE6563">
      <w:pPr>
        <w:pStyle w:val="Heading2"/>
      </w:pPr>
      <w:r>
        <w:t>Example Problem 2a</w:t>
      </w:r>
      <w:r w:rsidR="00B72697">
        <w:t>: Effects of crop coefficient on irrigation demands</w:t>
      </w:r>
    </w:p>
    <w:p w14:paraId="3F2AD2F8" w14:textId="613975EB" w:rsidR="00C93063" w:rsidRDefault="008602C9" w:rsidP="0008264E">
      <w:pPr>
        <w:pStyle w:val="BodyText"/>
      </w:pPr>
      <w:r>
        <w:t>EP2a illustrates the effects of the crop coefficient</w:t>
      </w:r>
      <w:r w:rsidR="00D9064F">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w:t>
      </w:r>
      <w:r>
        <w:t xml:space="preserve"> on </w:t>
      </w:r>
      <w:r w:rsidR="0013494B">
        <w:t>irrigation demand</w:t>
      </w:r>
      <w:r>
        <w:t xml:space="preserve"> and </w:t>
      </w:r>
      <w:r w:rsidR="0013494B">
        <w:t>crop consumption</w:t>
      </w:r>
      <w:r w:rsidR="00AB4BD0">
        <w:t xml:space="preserve"> using the </w:t>
      </w:r>
      <w:r w:rsidR="0013494B">
        <w:t>ETDEMAND</w:t>
      </w:r>
      <w:r w:rsidR="00AB4BD0">
        <w:t xml:space="preserve"> </w:t>
      </w:r>
      <w:r w:rsidR="0013494B">
        <w:t>option</w:t>
      </w:r>
      <w:r w:rsidR="00AB4BD0">
        <w:t xml:space="preserve"> for irrigation</w:t>
      </w:r>
      <w:r>
        <w:t xml:space="preserve"> (Fig</w:t>
      </w:r>
      <w:r w:rsidR="004308A9">
        <w:t xml:space="preserve">. </w:t>
      </w:r>
      <w:r w:rsidR="00696C1E">
        <w:t>8</w:t>
      </w:r>
      <w:r w:rsidR="00380E40">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432463">
        <w:t xml:space="preserve"> is incorporated into the ET demand by multiplying the PRMS input parameter JH_COEF by the monthly Kc values. Note that JH_CEOF can be specified for each hydrologic response unit in PRMS and for each of the 12 calendar months (Markstrom et al., 2015). </w:t>
      </w:r>
      <w:r w:rsidR="00AB4BD0">
        <w:t xml:space="preserve">As </w:t>
      </w:r>
      <w:r w:rsidR="0013494B">
        <w:t>this</w:t>
      </w:r>
      <w:r w:rsidR="00AB4BD0">
        <w:t xml:space="preserve"> option represents optimal irrigation scheduling to minimize the ET deficit, these results reflect optimal water use </w:t>
      </w:r>
      <w:r w:rsidR="000C0285">
        <w:t>to meet crop water demand</w:t>
      </w:r>
      <w:r w:rsidR="00AB4BD0">
        <w:t xml:space="preserve">. </w:t>
      </w:r>
      <w:r w:rsidR="008B41B4">
        <w:t xml:space="preserve">Annual average NIWR </w:t>
      </w:r>
      <w:r w:rsidR="00D9064F">
        <w:t xml:space="preserve">for </w:t>
      </w:r>
      <w:r w:rsidR="008B41B4">
        <w:t>the period 1991-1993 is 0.</w:t>
      </w:r>
      <w:r w:rsidR="005C3BCB">
        <w:t>97</w:t>
      </w:r>
      <w:r w:rsidR="008B41B4">
        <w:t xml:space="preserve"> hectare-meter per </w:t>
      </w:r>
      <w:r w:rsidR="00996C22">
        <w:t xml:space="preserve">hectare </w:t>
      </w:r>
      <w:r w:rsidR="008B41B4">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8B41B4">
        <w:t>and 0.</w:t>
      </w:r>
      <w:r w:rsidR="005C3BCB">
        <w:t>70</w:t>
      </w:r>
      <w:r w:rsidR="008B41B4">
        <w:t xml:space="preserve"> hectare-meter per </w:t>
      </w:r>
      <w:r w:rsidR="00996C22">
        <w:t>hectare</w:t>
      </w:r>
      <w:r w:rsidR="008B41B4">
        <w:t xml:space="preserve"> 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8B41B4">
        <w:t xml:space="preserve">. Annual average crop consumption </w:t>
      </w:r>
      <w:r w:rsidR="006D4B0C">
        <w:t>is</w:t>
      </w:r>
      <w:r w:rsidR="008B41B4">
        <w:t xml:space="preserve"> equal to </w:t>
      </w:r>
      <w:r w:rsidR="00D85BC9">
        <w:t>1.06</w:t>
      </w:r>
      <w:r w:rsidR="00974BEF">
        <w:t xml:space="preserve"> hectare-meter</w:t>
      </w:r>
      <w:r w:rsidR="00D85BC9">
        <w:t>s</w:t>
      </w:r>
      <w:r w:rsidR="00974BEF">
        <w:t xml:space="preserve"> per </w:t>
      </w:r>
      <w:r w:rsidR="00996C22">
        <w:t xml:space="preserve">hectare </w:t>
      </w:r>
      <w:r w:rsidR="00D9064F">
        <w:t xml:space="preserve">for 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D9064F">
        <w:t xml:space="preserve"> </w:t>
      </w:r>
      <w:r w:rsidR="00974BEF">
        <w:t>and 0.</w:t>
      </w:r>
      <w:r w:rsidR="00954DAF">
        <w:t>81</w:t>
      </w:r>
      <w:r w:rsidR="00974BEF">
        <w:t xml:space="preserve"> hectare-meter per </w:t>
      </w:r>
      <w:r w:rsidR="00996C22">
        <w:t xml:space="preserve">hectare </w:t>
      </w:r>
      <w:r w:rsidR="00D9064F">
        <w:t xml:space="preserve">for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974BEF">
        <w:t xml:space="preserve">. Actual ET equals </w:t>
      </w:r>
      <m:oMath>
        <m:sSub>
          <m:sSubPr>
            <m:ctrlPr>
              <w:rPr>
                <w:rFonts w:ascii="Cambria Math" w:hAnsi="Cambria Math"/>
                <w:i/>
              </w:rPr>
            </m:ctrlPr>
          </m:sSubPr>
          <m:e>
            <m:r>
              <w:rPr>
                <w:rFonts w:ascii="Cambria Math" w:hAnsi="Cambria Math"/>
              </w:rPr>
              <m:t>ET</m:t>
            </m:r>
          </m:e>
          <m:sub>
            <m:r>
              <w:rPr>
                <w:rFonts w:ascii="Cambria Math" w:hAnsi="Cambria Math"/>
              </w:rPr>
              <m:t>ww</m:t>
            </m:r>
          </m:sub>
        </m:sSub>
      </m:oMath>
      <w:r w:rsidR="0013494B">
        <w:t xml:space="preserve"> </w:t>
      </w:r>
      <w:r w:rsidR="00974BEF">
        <w:t xml:space="preserve">in </w:t>
      </w:r>
      <w:r w:rsidR="006D4B0C">
        <w:t>this example</w:t>
      </w:r>
      <w:r w:rsidR="00974BEF">
        <w:t xml:space="preserve"> because </w:t>
      </w:r>
      <w:r w:rsidR="0013494B">
        <w:t xml:space="preserve">the ETDEMAND option is </w:t>
      </w:r>
      <w:r w:rsidR="00974BEF">
        <w:t>used</w:t>
      </w:r>
      <w:r w:rsidR="0013494B">
        <w:t>,</w:t>
      </w:r>
      <w:r w:rsidR="00974BEF">
        <w:t xml:space="preserve"> and </w:t>
      </w:r>
      <w:r w:rsidR="0013494B">
        <w:t>because constraints on the</w:t>
      </w:r>
      <w:r w:rsidR="00974BEF">
        <w:t xml:space="preserve"> irrigation amounts</w:t>
      </w:r>
      <w:r w:rsidR="0013494B">
        <w:t xml:space="preserve"> set in the SFR </w:t>
      </w:r>
      <w:proofErr w:type="spellStart"/>
      <w:r w:rsidR="0013494B">
        <w:t>tabfile</w:t>
      </w:r>
      <w:proofErr w:type="spellEnd"/>
      <w:r w:rsidR="0013494B">
        <w:t xml:space="preserve"> and AG pumping rates did </w:t>
      </w:r>
      <w:r w:rsidR="0013494B">
        <w:lastRenderedPageBreak/>
        <w:t>not limit irrigation</w:t>
      </w:r>
      <w:r w:rsidR="00974BEF">
        <w:t>.</w:t>
      </w:r>
      <w:r w:rsidR="0013494B">
        <w:t xml:space="preserve"> Additionally, surface water </w:t>
      </w:r>
      <w:r w:rsidR="003B3EDA">
        <w:t xml:space="preserve">supply </w:t>
      </w:r>
      <w:r w:rsidR="0013494B">
        <w:t>w</w:t>
      </w:r>
      <w:r w:rsidR="003B3EDA">
        <w:t xml:space="preserve">as </w:t>
      </w:r>
      <w:r w:rsidR="0013494B">
        <w:t>large enough to supply the irrigation demand.</w:t>
      </w:r>
      <w:r w:rsidR="00974BEF">
        <w:t xml:space="preserve"> </w:t>
      </w:r>
      <w:r w:rsidR="00B72697">
        <w:t>Irrigation demand</w:t>
      </w:r>
      <w:r w:rsidR="00AB1AFD">
        <w:t xml:space="preserve"> is less than crop consumption in this example because of water supplied by precipitation</w:t>
      </w:r>
      <w:r w:rsidR="00E15128">
        <w:t xml:space="preserve"> and</w:t>
      </w:r>
      <w:r w:rsidR="00AB1AFD">
        <w:t xml:space="preserve"> </w:t>
      </w:r>
      <w:r w:rsidR="003B3EDA">
        <w:t>sub-irrigation</w:t>
      </w:r>
      <w:r w:rsidR="00AB1AFD">
        <w:t>.</w:t>
      </w:r>
    </w:p>
    <w:p w14:paraId="414F1C97" w14:textId="1F312668" w:rsidR="00B01739" w:rsidRDefault="00C93063" w:rsidP="0013494B">
      <w:pPr>
        <w:pStyle w:val="BodyText"/>
      </w:pPr>
      <w:r>
        <w:t xml:space="preserve">Real world irrigation practices likely cannot </w:t>
      </w:r>
      <w:r w:rsidR="00AB4BD0">
        <w:t xml:space="preserve">exactly mimic this optimal irrigation schedule </w:t>
      </w:r>
      <w:r w:rsidR="006D6235">
        <w:t>for practical and logistical reasons</w:t>
      </w:r>
      <w:r w:rsidR="00AB4BD0">
        <w:t xml:space="preserve">. </w:t>
      </w:r>
      <w:r w:rsidR="006D6235">
        <w:t xml:space="preserve">Nonetheless, these model results are useful for </w:t>
      </w:r>
      <w:r w:rsidR="00C17E1A">
        <w:t xml:space="preserve">providing guidance on irrigation schedules, </w:t>
      </w:r>
      <w:r w:rsidR="006D6235">
        <w:t xml:space="preserve">setting lower bounds on </w:t>
      </w:r>
      <w:r w:rsidR="0013494B">
        <w:t>irrigation demand</w:t>
      </w:r>
      <w:r w:rsidR="00C17E1A">
        <w:t>,</w:t>
      </w:r>
      <w:r w:rsidR="006D6235">
        <w:t xml:space="preserve"> and for providing a base model for evaluating factors affecting </w:t>
      </w:r>
      <w:r w:rsidR="0013494B">
        <w:t>demand and consumption</w:t>
      </w:r>
      <w:r w:rsidR="006D6235">
        <w:t xml:space="preserve">.  </w:t>
      </w:r>
      <w:r w:rsidR="0013494B">
        <w:t xml:space="preserve">Irrigation constraints can be superimposed onto the ETDEMAND option using SFR </w:t>
      </w:r>
      <w:proofErr w:type="spellStart"/>
      <w:r w:rsidR="0013494B">
        <w:t>tabfiles</w:t>
      </w:r>
      <w:proofErr w:type="spellEnd"/>
      <w:r w:rsidR="0013494B">
        <w:t xml:space="preserve"> and AG pumping rates to mimic real-world conditions. </w:t>
      </w:r>
      <w:r w:rsidR="0018090B">
        <w:t xml:space="preserve">As </w:t>
      </w:r>
      <w:r w:rsidR="00B0411A">
        <w:t xml:space="preserve">will be </w:t>
      </w:r>
      <w:r w:rsidR="0018090B">
        <w:t xml:space="preserve">shown in </w:t>
      </w:r>
      <w:r w:rsidR="00B0411A">
        <w:t>EP</w:t>
      </w:r>
      <w:r w:rsidR="0018090B">
        <w:t xml:space="preserve">2b, </w:t>
      </w:r>
      <w:r w:rsidR="008B7061">
        <w:t xml:space="preserve">additional </w:t>
      </w:r>
      <w:r w:rsidR="00B0411A">
        <w:t>flexibility in simulating</w:t>
      </w:r>
      <w:r w:rsidR="0018090B">
        <w:t xml:space="preserve"> irrigation practices </w:t>
      </w:r>
      <w:r w:rsidR="00B0411A">
        <w:t>is provided by</w:t>
      </w:r>
      <w:r w:rsidR="0018090B">
        <w:t xml:space="preserve"> the </w:t>
      </w:r>
      <w:r w:rsidR="00C17E1A">
        <w:t>TRIGGER option</w:t>
      </w:r>
      <w:r w:rsidR="0018090B">
        <w:t>.</w:t>
      </w:r>
      <w:r w:rsidR="0013494B">
        <w:t xml:space="preserve"> </w:t>
      </w:r>
    </w:p>
    <w:p w14:paraId="0AAD4E67" w14:textId="2AFC2E60" w:rsidR="0008264E" w:rsidRPr="0008264E" w:rsidRDefault="00380E40" w:rsidP="0008264E">
      <w:pPr>
        <w:pStyle w:val="BodyText"/>
      </w:pPr>
      <w:r>
        <w:t xml:space="preserve">EP2a also demonstrates the influence that </w:t>
      </w:r>
      <w:r w:rsidR="00433EC4">
        <w:t xml:space="preserve">early growing season </w:t>
      </w:r>
      <w:r>
        <w:t xml:space="preserve">antecedent soil water conditions have on </w:t>
      </w:r>
      <w:r w:rsidR="00433EC4">
        <w:t>crop water demand</w:t>
      </w:r>
      <w:r>
        <w:t xml:space="preserve">. </w:t>
      </w:r>
      <w:r w:rsidR="00073E81">
        <w:t xml:space="preserve">Total annual precipitation </w:t>
      </w:r>
      <w:r>
        <w:t xml:space="preserve">amounts </w:t>
      </w:r>
      <w:r w:rsidR="00073E81">
        <w:t>measured at the Independence Lake climate station for water years 1991</w:t>
      </w:r>
      <w:r>
        <w:t xml:space="preserve">, 1992, and </w:t>
      </w:r>
      <w:r w:rsidR="00073E81">
        <w:t>1993 was 83</w:t>
      </w:r>
      <w:r w:rsidR="00051D83">
        <w:t xml:space="preserve"> </w:t>
      </w:r>
      <w:r w:rsidR="00073E81">
        <w:t>cm, 71 cm, and 149 cm, respectively</w:t>
      </w:r>
      <w:r w:rsidR="004920BF">
        <w:t>, while</w:t>
      </w:r>
      <w:r w:rsidR="00051D83">
        <w:t xml:space="preserve"> </w:t>
      </w:r>
      <w:r w:rsidR="00433EC4">
        <w:t>demand</w:t>
      </w:r>
      <w:r w:rsidR="00051D83">
        <w:t xml:space="preserve"> </w:t>
      </w:r>
      <w:r w:rsidR="00584E86">
        <w:t xml:space="preserve">was </w:t>
      </w:r>
      <w:r w:rsidR="00320154">
        <w:t>78</w:t>
      </w:r>
      <w:r w:rsidR="00584E86">
        <w:t xml:space="preserve">, </w:t>
      </w:r>
      <w:r w:rsidR="00320154">
        <w:t>100</w:t>
      </w:r>
      <w:r w:rsidR="00584E86">
        <w:t xml:space="preserve">, and </w:t>
      </w:r>
      <w:r w:rsidR="00320154">
        <w:t>77</w:t>
      </w:r>
      <w:r w:rsidR="00584E86">
        <w:t xml:space="preserve"> percent of the crop water </w:t>
      </w:r>
      <w:r w:rsidR="00433EC4">
        <w:t>consumption</w:t>
      </w:r>
      <w:r w:rsidR="00584E86">
        <w:t xml:space="preserve"> during these years</w:t>
      </w:r>
      <w:r w:rsidR="00B63E47">
        <w:t xml:space="preserve"> </w:t>
      </w:r>
      <w:r w:rsidR="00F13B44">
        <w:t xml:space="preserve">for the case of low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13B44">
        <w:t xml:space="preserve"> </w:t>
      </w:r>
      <w:r w:rsidR="00051D83">
        <w:t xml:space="preserve">(Fig. </w:t>
      </w:r>
      <w:r w:rsidR="00696C1E">
        <w:t>9</w:t>
      </w:r>
      <w:r w:rsidR="00051D83">
        <w:t>)</w:t>
      </w:r>
      <w:r w:rsidR="007838F8">
        <w:t>.</w:t>
      </w:r>
    </w:p>
    <w:p w14:paraId="4E1B09D6" w14:textId="77777777" w:rsidR="00BE6563" w:rsidRDefault="00BE6563" w:rsidP="007C5873">
      <w:pPr>
        <w:pStyle w:val="BodyText"/>
      </w:pPr>
    </w:p>
    <w:p w14:paraId="1DB405B1" w14:textId="1358D8C0" w:rsidR="00A278E3" w:rsidRDefault="00FE7DE2" w:rsidP="008602C9">
      <w:pPr>
        <w:pStyle w:val="BodyText"/>
        <w:ind w:firstLine="0"/>
      </w:pPr>
      <w:r w:rsidRPr="00FE7DE2">
        <w:rPr>
          <w:noProof/>
        </w:rPr>
        <w:drawing>
          <wp:inline distT="0" distB="0" distL="0" distR="0" wp14:anchorId="527FF379" wp14:editId="11AC4BDE">
            <wp:extent cx="5904762" cy="2400000"/>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4762" cy="2400000"/>
                    </a:xfrm>
                    <a:prstGeom prst="rect">
                      <a:avLst/>
                    </a:prstGeom>
                  </pic:spPr>
                </pic:pic>
              </a:graphicData>
            </a:graphic>
          </wp:inline>
        </w:drawing>
      </w:r>
    </w:p>
    <w:p w14:paraId="1D39B18B" w14:textId="154B566D" w:rsidR="005564C0" w:rsidRDefault="005564C0" w:rsidP="005564C0">
      <w:pPr>
        <w:pStyle w:val="FigureCaption"/>
      </w:pPr>
      <w:r>
        <w:lastRenderedPageBreak/>
        <w:t>Seasonal crop coefficient (Kc) used for simulating agricultural water use in example problem 2a</w:t>
      </w:r>
      <w:r w:rsidR="00204A63">
        <w:t xml:space="preserve"> and 2b</w:t>
      </w:r>
      <w:r>
        <w:t>.</w:t>
      </w:r>
      <w:r w:rsidR="000E1B79">
        <w:t xml:space="preserve"> Crop coefficients are incorporated into the evapotranspiration demand by multiplying the PRMS input parameter JH_COEF by the monthly Kc values. Note that JH_CEOF can be specified for each hydrologic response unit in PRMS and for each </w:t>
      </w:r>
      <w:r w:rsidR="00B64DB8">
        <w:t>of the 12</w:t>
      </w:r>
      <w:r w:rsidR="00430268">
        <w:t xml:space="preserve"> calendar month</w:t>
      </w:r>
      <w:r w:rsidR="00B64DB8">
        <w:t>s</w:t>
      </w:r>
      <w:r w:rsidR="000E1B79">
        <w:t xml:space="preserve">. </w:t>
      </w:r>
    </w:p>
    <w:p w14:paraId="08EB397B" w14:textId="62DF6514" w:rsidR="00CB0BE3" w:rsidRDefault="00091D83" w:rsidP="000251AE">
      <w:pPr>
        <w:pStyle w:val="Heading1"/>
        <w:numPr>
          <w:ilvl w:val="0"/>
          <w:numId w:val="0"/>
        </w:numPr>
        <w:autoSpaceDE w:val="0"/>
        <w:ind w:left="432" w:hanging="432"/>
      </w:pPr>
      <w:r>
        <w:rPr>
          <w:noProof/>
        </w:rPr>
        <w:drawing>
          <wp:inline distT="0" distB="0" distL="0" distR="0" wp14:anchorId="2F3588D5" wp14:editId="1DCC9E78">
            <wp:extent cx="5943600" cy="5377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77180"/>
                    </a:xfrm>
                    <a:prstGeom prst="rect">
                      <a:avLst/>
                    </a:prstGeom>
                  </pic:spPr>
                </pic:pic>
              </a:graphicData>
            </a:graphic>
          </wp:inline>
        </w:drawing>
      </w:r>
    </w:p>
    <w:p w14:paraId="75B0965D" w14:textId="3E612E5C" w:rsidR="00761D66" w:rsidRDefault="00B70383" w:rsidP="004308A9">
      <w:pPr>
        <w:pStyle w:val="FigureCaption"/>
      </w:pPr>
      <w:r>
        <w:t>Comparison of agricultural water use for example problem 2a</w:t>
      </w:r>
      <w:r w:rsidR="00A8169E">
        <w:t xml:space="preserve">, using low and high crop coefficients (Kc) shown in Figure </w:t>
      </w:r>
      <w:r w:rsidR="00696C1E">
        <w:t>8</w:t>
      </w:r>
      <w:r w:rsidR="00A8169E">
        <w:t>.</w:t>
      </w:r>
    </w:p>
    <w:p w14:paraId="1FDCE27F" w14:textId="58CE3ED8" w:rsidR="00761D66" w:rsidRDefault="00761D66" w:rsidP="00761D66">
      <w:pPr>
        <w:pStyle w:val="Heading2"/>
      </w:pPr>
      <w:r>
        <w:lastRenderedPageBreak/>
        <w:t>Example Problem 2b</w:t>
      </w:r>
      <w:r w:rsidR="00F85579">
        <w:t>: Using irrigation triggers to estimate demand</w:t>
      </w:r>
    </w:p>
    <w:p w14:paraId="0F4E6C71" w14:textId="46AB8D29" w:rsidR="007C0DB7" w:rsidRDefault="00C8128A" w:rsidP="00761D66">
      <w:pPr>
        <w:pStyle w:val="BodyText"/>
      </w:pPr>
      <w:r>
        <w:t xml:space="preserve">Example problem 2b is identical to EP2a, except that </w:t>
      </w:r>
      <w:r w:rsidR="008E0B54">
        <w:t>the TRIGGER option is used</w:t>
      </w:r>
      <w:r>
        <w:t xml:space="preserve">, and seasonal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F85579">
        <w:t xml:space="preserve"> </w:t>
      </w:r>
      <w:r>
        <w:t xml:space="preserve">were set </w:t>
      </w:r>
      <w:r w:rsidR="00F85579">
        <w:t xml:space="preserve">using the </w:t>
      </w:r>
      <w:r>
        <w:t xml:space="preserve">High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t>curve</w:t>
      </w:r>
      <w:r w:rsidR="00F85579">
        <w:t xml:space="preserve"> (Fig. 8)</w:t>
      </w:r>
      <w:r>
        <w:t xml:space="preserve">. </w:t>
      </w:r>
      <w:r w:rsidR="00761D66">
        <w:t xml:space="preserve">EP2b illustrates the influence </w:t>
      </w:r>
      <w:r w:rsidR="008E0B54">
        <w:t>that</w:t>
      </w:r>
      <w:r w:rsidR="00761D66">
        <w:t xml:space="preserve"> </w:t>
      </w:r>
      <w:r>
        <w:t xml:space="preserve">different </w:t>
      </w:r>
      <w:r w:rsidR="00761D66">
        <w:t xml:space="preserve">irrigation trigger </w:t>
      </w:r>
      <w:r>
        <w:t>values have on the</w:t>
      </w:r>
      <w:r w:rsidR="00761D66">
        <w:t xml:space="preserve"> </w:t>
      </w:r>
      <w:r w:rsidR="008E0B54">
        <w:t>surface water diversions and groundwater pumping rates</w:t>
      </w:r>
      <w:r w:rsidR="00761D66">
        <w:t xml:space="preserve">. </w:t>
      </w:r>
      <w:r w:rsidR="00F85579">
        <w:t>A</w:t>
      </w:r>
      <w:r w:rsidR="00761D66">
        <w:t>n irrigation event starts when the ET ratio (</w:t>
      </w:r>
      <m:oMath>
        <m:sSub>
          <m:sSubPr>
            <m:ctrlPr>
              <w:rPr>
                <w:rFonts w:ascii="Cambria Math" w:hAnsi="Cambria Math"/>
                <w:i/>
              </w:rPr>
            </m:ctrlPr>
          </m:sSubPr>
          <m:e>
            <m:r>
              <w:rPr>
                <w:rFonts w:ascii="Cambria Math" w:hAnsi="Cambria Math"/>
              </w:rPr>
              <m:t>ET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ET</m:t>
            </m:r>
          </m:e>
          <m:sub>
            <m:r>
              <w:rPr>
                <w:rFonts w:ascii="Cambria Math" w:hAnsi="Cambria Math"/>
              </w:rPr>
              <m:t>ww</m:t>
            </m:r>
          </m:sub>
        </m:sSub>
      </m:oMath>
      <w:r w:rsidR="00761D66">
        <w:t>) becomes less than the specified trigger threshold</w:t>
      </w:r>
      <w:r w:rsidR="00807773">
        <w:t xml:space="preserve">. Results are shown for </w:t>
      </w:r>
      <w:r w:rsidR="00761D66">
        <w:t>a high (0.</w:t>
      </w:r>
      <w:r w:rsidR="004C775C">
        <w:t>8</w:t>
      </w:r>
      <w:r w:rsidR="00761D66">
        <w:t>5) and low (0.</w:t>
      </w:r>
      <w:r w:rsidR="004C775C">
        <w:t>35</w:t>
      </w:r>
      <w:r w:rsidR="00761D66">
        <w:t xml:space="preserve">) </w:t>
      </w:r>
      <w:r w:rsidR="00EE33EB">
        <w:t>trigger value</w:t>
      </w:r>
      <w:r w:rsidR="00F85579">
        <w:t>, representing well-watered and deficit irrigation conditions, respectively</w:t>
      </w:r>
      <w:r w:rsidR="00761D66">
        <w:t>.</w:t>
      </w:r>
      <w:r w:rsidR="00FC6A2E">
        <w:t xml:space="preserve"> Note that the length of an irrigation period is specified as </w:t>
      </w:r>
      <w:r w:rsidR="004C775C">
        <w:t>3</w:t>
      </w:r>
      <w:r w:rsidR="00FC6A2E">
        <w:t xml:space="preserve"> days for both high and low trigger values; however, if the ET ratio is below the </w:t>
      </w:r>
      <w:r w:rsidR="00554A50">
        <w:t>trigge</w:t>
      </w:r>
      <w:r w:rsidR="004B0956">
        <w:t>r</w:t>
      </w:r>
      <w:r w:rsidR="00554A50">
        <w:t xml:space="preserve"> value </w:t>
      </w:r>
      <w:r w:rsidR="001B256B">
        <w:t xml:space="preserve">at the end of </w:t>
      </w:r>
      <w:r w:rsidR="00315E15">
        <w:t>a</w:t>
      </w:r>
      <w:r w:rsidR="001B256B">
        <w:t xml:space="preserve"> period </w:t>
      </w:r>
      <w:r w:rsidR="00554A50">
        <w:t xml:space="preserve">then a new irrigation period will </w:t>
      </w:r>
      <w:r w:rsidR="007C0DB7">
        <w:t>begin immediately</w:t>
      </w:r>
      <w:r w:rsidR="00FC6A2E">
        <w:t>.</w:t>
      </w:r>
    </w:p>
    <w:p w14:paraId="42653ECC" w14:textId="4E278D00" w:rsidR="00761D66" w:rsidRPr="00761D66" w:rsidRDefault="00D85BC9" w:rsidP="002F7395">
      <w:pPr>
        <w:pStyle w:val="BodyText"/>
      </w:pPr>
      <w:r>
        <w:t>Irrigation delivery</w:t>
      </w:r>
      <w:r w:rsidR="0019403F">
        <w:t xml:space="preserve"> is directly proportional to the trigger threshold, where higher trigger values result in </w:t>
      </w:r>
      <w:r>
        <w:t>greater surface water diversions, pumping, and crop water consumption</w:t>
      </w:r>
      <w:r w:rsidR="0019403F">
        <w:t xml:space="preserve"> (Fig. </w:t>
      </w:r>
      <w:r w:rsidR="00696C1E">
        <w:t>10</w:t>
      </w:r>
      <w:r w:rsidR="0019403F">
        <w:t xml:space="preserve">). </w:t>
      </w:r>
      <w:r w:rsidR="007C0DB7">
        <w:t xml:space="preserve">Annual average NIWR for the period 1991-1993 is </w:t>
      </w:r>
      <w:r w:rsidR="00ED3175">
        <w:t>1.</w:t>
      </w:r>
      <w:r>
        <w:t>4</w:t>
      </w:r>
      <w:r w:rsidR="007C0DB7">
        <w:t xml:space="preserve"> hectare-meter</w:t>
      </w:r>
      <w:r w:rsidR="00355EB8">
        <w:t>s</w:t>
      </w:r>
      <w:r w:rsidR="007C0DB7">
        <w:t xml:space="preserve"> per </w:t>
      </w:r>
      <w:r w:rsidR="00996C22">
        <w:t>hectare</w:t>
      </w:r>
      <w:r w:rsidR="007C0DB7">
        <w:t xml:space="preserve"> for </w:t>
      </w:r>
      <w:r w:rsidR="00ED3175">
        <w:t xml:space="preserve">a </w:t>
      </w:r>
      <w:r w:rsidR="007C0DB7">
        <w:t xml:space="preserve">high </w:t>
      </w:r>
      <w:r w:rsidR="00ED3175">
        <w:t>trigger value</w:t>
      </w:r>
      <w:r w:rsidR="007C0DB7">
        <w:t xml:space="preserve"> and </w:t>
      </w:r>
      <w:r>
        <w:t>0.92</w:t>
      </w:r>
      <w:r w:rsidR="007C0DB7">
        <w:t xml:space="preserve"> hectare-meter</w:t>
      </w:r>
      <w:r w:rsidR="00ED3175">
        <w:t>s</w:t>
      </w:r>
      <w:r w:rsidR="007C0DB7">
        <w:t xml:space="preserve"> per </w:t>
      </w:r>
      <w:r w:rsidR="00996C22">
        <w:t>hectare</w:t>
      </w:r>
      <w:r w:rsidR="007C0DB7">
        <w:t xml:space="preserve"> for </w:t>
      </w:r>
      <w:r w:rsidR="00ED3175">
        <w:t xml:space="preserve">a </w:t>
      </w:r>
      <w:r w:rsidR="007C0DB7">
        <w:t xml:space="preserve">low </w:t>
      </w:r>
      <w:r w:rsidR="00ED3175">
        <w:t>trigger value</w:t>
      </w:r>
      <w:r w:rsidR="007C0DB7">
        <w:t xml:space="preserve">. Annual average crop consumption is </w:t>
      </w:r>
      <w:r w:rsidR="00ED3175">
        <w:t>the same as EP2a</w:t>
      </w:r>
      <w:r w:rsidR="007D0A95">
        <w:t xml:space="preserve"> (</w:t>
      </w:r>
      <w:r w:rsidR="001A2AE3">
        <w:t xml:space="preserve">1.06 hectare-meter per </w:t>
      </w:r>
      <w:r w:rsidR="00996C22">
        <w:t>hectare</w:t>
      </w:r>
      <w:r w:rsidR="001A2AE3">
        <w:t>)</w:t>
      </w:r>
      <w:r w:rsidR="003E127B">
        <w:t xml:space="preserve">, </w:t>
      </w:r>
      <w:r w:rsidR="00DC20E8">
        <w:t>except for</w:t>
      </w:r>
      <w:r w:rsidR="003E127B">
        <w:t xml:space="preserve"> the low trigger value</w:t>
      </w:r>
      <w:r w:rsidR="00355EB8">
        <w:t xml:space="preserve"> simulation results in a crop consumption of 0.</w:t>
      </w:r>
      <w:r>
        <w:t>92</w:t>
      </w:r>
      <w:r w:rsidR="00355EB8">
        <w:t xml:space="preserve"> hectare-meter per </w:t>
      </w:r>
      <w:r w:rsidR="00996C22">
        <w:t>hectare</w:t>
      </w:r>
      <w:r w:rsidR="007C0DB7">
        <w:t>.</w:t>
      </w:r>
      <w:r w:rsidR="002F7395">
        <w:t xml:space="preserve"> </w:t>
      </w:r>
      <w:r w:rsidR="0019403F">
        <w:t xml:space="preserve">Because setting a low trigger value allows the soils to drain </w:t>
      </w:r>
      <w:r w:rsidR="002E17FB">
        <w:t xml:space="preserve">longer </w:t>
      </w:r>
      <w:r w:rsidR="0019403F">
        <w:t xml:space="preserve">between irrigation events, lower trigger values result in less actual ET as compared to higher trigger values (Fig. </w:t>
      </w:r>
      <w:r w:rsidR="00696C1E">
        <w:t>10</w:t>
      </w:r>
      <w:r w:rsidR="001B256B">
        <w:t>b</w:t>
      </w:r>
      <w:r w:rsidR="0019403F">
        <w:t>).</w:t>
      </w:r>
      <w:r w:rsidR="001A2AE3">
        <w:t xml:space="preserve"> The TRIGGER option requires significantly more surface water and groundwater to meet crop-water requirements </w:t>
      </w:r>
      <w:r w:rsidR="00454443">
        <w:t xml:space="preserve">relative to the ETDEMAND option </w:t>
      </w:r>
      <w:r w:rsidR="001A2AE3">
        <w:t xml:space="preserve">due to the </w:t>
      </w:r>
      <w:r w:rsidR="004666C9">
        <w:t>super</w:t>
      </w:r>
      <w:r w:rsidR="001A2AE3">
        <w:t>imposed timing and rates of irrigation.</w:t>
      </w:r>
    </w:p>
    <w:p w14:paraId="5C8541AC" w14:textId="03D6ADDC" w:rsidR="00E558AF" w:rsidRPr="00E558AF" w:rsidRDefault="00263667" w:rsidP="00E558AF">
      <w:pPr>
        <w:pStyle w:val="BodyText"/>
        <w:ind w:firstLine="0"/>
      </w:pPr>
      <w:r>
        <w:rPr>
          <w:noProof/>
        </w:rPr>
        <w:lastRenderedPageBreak/>
        <w:drawing>
          <wp:inline distT="0" distB="0" distL="0" distR="0" wp14:anchorId="5DD8958E" wp14:editId="18FE1779">
            <wp:extent cx="5943600" cy="5724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724525"/>
                    </a:xfrm>
                    <a:prstGeom prst="rect">
                      <a:avLst/>
                    </a:prstGeom>
                  </pic:spPr>
                </pic:pic>
              </a:graphicData>
            </a:graphic>
          </wp:inline>
        </w:drawing>
      </w:r>
    </w:p>
    <w:p w14:paraId="6FED623F" w14:textId="26FD62A4" w:rsidR="00A27606" w:rsidRDefault="00A27606" w:rsidP="00A27606">
      <w:pPr>
        <w:pStyle w:val="FigureCaption"/>
      </w:pPr>
      <w:r>
        <w:t>Comparison of agricultural water use for example problem 2a, using low and high irrigation trigger values.</w:t>
      </w:r>
    </w:p>
    <w:p w14:paraId="5DD1317C" w14:textId="73045985" w:rsidR="0028639D" w:rsidRDefault="0028639D" w:rsidP="003D4F1B">
      <w:pPr>
        <w:pStyle w:val="Heading1"/>
        <w:autoSpaceDE w:val="0"/>
      </w:pPr>
      <w:r>
        <w:t>Discussion</w:t>
      </w:r>
    </w:p>
    <w:p w14:paraId="3D64548A" w14:textId="781631D0" w:rsidR="0028639D" w:rsidRDefault="00835F4F" w:rsidP="0028639D">
      <w:pPr>
        <w:pStyle w:val="BodyText"/>
      </w:pPr>
      <w:r>
        <w:t xml:space="preserve">A new package for MODFLOW and GSFLOW is presented that provides capabilities for simulating agricultural water use in regional scale hydrologic models. </w:t>
      </w:r>
      <w:r w:rsidR="00750487">
        <w:t xml:space="preserve">The AG Package can be used to estimate agricultural water use for systems where information about </w:t>
      </w:r>
      <w:r w:rsidR="002638AC">
        <w:t xml:space="preserve">irrigation supply and </w:t>
      </w:r>
      <w:r w:rsidR="002638AC">
        <w:lastRenderedPageBreak/>
        <w:t>demand are</w:t>
      </w:r>
      <w:r w:rsidR="00750487">
        <w:t xml:space="preserve"> not available, or it can be used to simulate the impacts of agricultural water use on water supply. The latter </w:t>
      </w:r>
      <w:r w:rsidR="006C6474">
        <w:t>application</w:t>
      </w:r>
      <w:r w:rsidR="00750487">
        <w:t xml:space="preserve"> is important in regions where there are competing needs for water, and climate change, population growth, and land use change </w:t>
      </w:r>
      <w:r w:rsidR="001B256B">
        <w:t>are causing</w:t>
      </w:r>
      <w:r w:rsidR="00750487">
        <w:t xml:space="preserve"> unknown impacts. Design of the AG Package includes flexibility for representing systems with varying amounts of data, different grower </w:t>
      </w:r>
      <w:r w:rsidR="006C6474">
        <w:t>irrigation practices</w:t>
      </w:r>
      <w:r w:rsidR="00750487">
        <w:t xml:space="preserve">, and feedbacks between water supply and water use by agriculture. </w:t>
      </w:r>
      <w:r w:rsidR="00B56B1D">
        <w:t>W</w:t>
      </w:r>
      <w:r w:rsidR="00750487">
        <w:t>ater demands rely on energy</w:t>
      </w:r>
      <w:r w:rsidR="00713696">
        <w:t xml:space="preserve"> and soil-water</w:t>
      </w:r>
      <w:r w:rsidR="00750487">
        <w:t xml:space="preserve"> balance </w:t>
      </w:r>
      <w:r w:rsidR="00713696">
        <w:t>calculations</w:t>
      </w:r>
      <w:r w:rsidR="00B56B1D">
        <w:t xml:space="preserve"> and</w:t>
      </w:r>
      <w:r w:rsidR="00750487">
        <w:t xml:space="preserve"> regionally specific </w:t>
      </w:r>
      <w:r w:rsidR="005469A2">
        <w:t xml:space="preserve">conditions can be </w:t>
      </w:r>
      <w:r w:rsidR="00B56B1D">
        <w:t>represented</w:t>
      </w:r>
      <w:r w:rsidR="005469A2">
        <w:t xml:space="preserve">, such as spatial variations in temperature, solar radiation, and plant type. </w:t>
      </w:r>
      <w:r w:rsidR="00BE61B4">
        <w:t>Specific attributes of a region can be considered, including soil hydraulic properties, depth to groundwater, canal or pipe properties, and antecedent soil moisture and precipitation. W</w:t>
      </w:r>
      <w:r w:rsidR="005469A2">
        <w:t xml:space="preserve">ater consumption relies on explicit simulation of irrigation infrastructure, soil-water budgets, </w:t>
      </w:r>
      <w:r w:rsidR="00BE61B4">
        <w:t xml:space="preserve">and </w:t>
      </w:r>
      <w:r w:rsidR="005469A2">
        <w:t>surface water and groundwater availability</w:t>
      </w:r>
      <w:r w:rsidR="008747F3">
        <w:t xml:space="preserve">. </w:t>
      </w:r>
      <w:r w:rsidR="00F01498">
        <w:t>T</w:t>
      </w:r>
      <w:r w:rsidR="004A11E3">
        <w:t xml:space="preserve">hese design features provide flexibility for evaluating water use in a wide variety of agricultural systems, and for developing optimal irrigation schedules unique to a region. </w:t>
      </w:r>
      <w:r w:rsidR="005469A2">
        <w:t xml:space="preserve"> </w:t>
      </w:r>
    </w:p>
    <w:p w14:paraId="46001E7E" w14:textId="538545B8" w:rsidR="003910FC" w:rsidRDefault="003A3349" w:rsidP="0028639D">
      <w:pPr>
        <w:pStyle w:val="BodyText"/>
      </w:pPr>
      <w:r>
        <w:t>A variety of options are provide</w:t>
      </w:r>
      <w:r w:rsidR="009F0F8E">
        <w:t>d</w:t>
      </w:r>
      <w:r>
        <w:t xml:space="preserve"> for mimicking different irrigation approaches, specifically with regards to the timing and amounts of irrigation. Examples </w:t>
      </w:r>
      <w:r w:rsidR="00FF691D">
        <w:t>are</w:t>
      </w:r>
      <w:r>
        <w:t xml:space="preserve"> presented that illustrate </w:t>
      </w:r>
      <w:r w:rsidR="00EB33A8">
        <w:t xml:space="preserve">impacts of surface water supply on groundwater pumping </w:t>
      </w:r>
      <w:r w:rsidR="00223552">
        <w:t>(EP1a),</w:t>
      </w:r>
      <w:r>
        <w:t xml:space="preserve"> </w:t>
      </w:r>
      <w:r w:rsidR="00D12861">
        <w:t xml:space="preserve">irrigation supplied solely by </w:t>
      </w:r>
      <w:r>
        <w:t>groundwater</w:t>
      </w:r>
      <w:r w:rsidR="00D12861">
        <w:t xml:space="preserve"> </w:t>
      </w:r>
      <w:r w:rsidR="009F0F8E">
        <w:t>(EP1</w:t>
      </w:r>
      <w:r w:rsidR="00223552">
        <w:t>b</w:t>
      </w:r>
      <w:r w:rsidR="009F0F8E">
        <w:t>),</w:t>
      </w:r>
      <w:r w:rsidR="00223552">
        <w:t xml:space="preserve"> </w:t>
      </w:r>
      <w:r w:rsidR="00D12861">
        <w:t>irrigation estimated</w:t>
      </w:r>
      <w:r w:rsidR="009F0F8E">
        <w:t xml:space="preserve"> for optimal water</w:t>
      </w:r>
      <w:r w:rsidR="00D12861">
        <w:t>-</w:t>
      </w:r>
      <w:r w:rsidR="009F0F8E">
        <w:t>use conditions that minimize</w:t>
      </w:r>
      <w:r w:rsidR="00D12861">
        <w:t>s</w:t>
      </w:r>
      <w:r w:rsidR="009F0F8E">
        <w:t xml:space="preserve"> the ET deficit (EP2a</w:t>
      </w:r>
      <w:r w:rsidR="00223552">
        <w:t xml:space="preserve">), and </w:t>
      </w:r>
      <w:r w:rsidR="004F4205">
        <w:t>irrigation that is triggered</w:t>
      </w:r>
      <w:r w:rsidR="004220F8">
        <w:t xml:space="preserve"> when the</w:t>
      </w:r>
      <w:r w:rsidR="00223552">
        <w:t xml:space="preserve"> ET deficit drops below a specified threshold. All these approaches are provided as options to best represent </w:t>
      </w:r>
      <w:r w:rsidR="00E40A1B">
        <w:t>regionally specific conditions</w:t>
      </w:r>
      <w:r w:rsidR="00223552">
        <w:t>.</w:t>
      </w:r>
      <w:r w:rsidR="00F01498">
        <w:t xml:space="preserve"> </w:t>
      </w:r>
      <w:r w:rsidR="002F0440">
        <w:t xml:space="preserve">Because irrigation water </w:t>
      </w:r>
      <w:r w:rsidR="00E40A1B">
        <w:t>is explicitly routed and applied to individual fields</w:t>
      </w:r>
      <w:r w:rsidR="007B395F">
        <w:t xml:space="preserve">, the model can be used to evaluate irrigation return flows and </w:t>
      </w:r>
      <w:r w:rsidR="00E40A1B">
        <w:t>changes in land use.</w:t>
      </w:r>
    </w:p>
    <w:p w14:paraId="58ABDCFE" w14:textId="0FDDE56B" w:rsidR="00A763E4" w:rsidRPr="0028639D" w:rsidRDefault="00CD1271" w:rsidP="0028639D">
      <w:pPr>
        <w:pStyle w:val="BodyText"/>
      </w:pPr>
      <w:r>
        <w:t xml:space="preserve">Practical applications of integrated hydrologic models that represent agricultural water use </w:t>
      </w:r>
      <w:r w:rsidR="00B402D8">
        <w:t>must</w:t>
      </w:r>
      <w:r>
        <w:t xml:space="preserve"> rely on data that characterize a broad range climactic</w:t>
      </w:r>
      <w:r w:rsidR="00223323">
        <w:t xml:space="preserve"> and hydrogeologic conditions. </w:t>
      </w:r>
      <w:r w:rsidR="00223323">
        <w:lastRenderedPageBreak/>
        <w:t>Additionally, representation of agriculture requires characterization of water governance and</w:t>
      </w:r>
      <w:r w:rsidR="00BA6620">
        <w:t xml:space="preserve"> irrigation practices</w:t>
      </w:r>
      <w:r w:rsidR="00223323">
        <w:t xml:space="preserve">. Complete data sets are </w:t>
      </w:r>
      <w:r w:rsidR="002638AC">
        <w:t>rarely</w:t>
      </w:r>
      <w:r w:rsidR="00223323">
        <w:t xml:space="preserve"> available, and integrated models provide a means of maximizing information with partial data sets by combining data with physical process equations and generalized frameworks for representing human impacts on water distribution and consumption. The AG Package for MODFLOW and GSFLOW provides a powerful decision support tool that can maximize understanding of water resources in agricultural basins and provide hindcast </w:t>
      </w:r>
      <w:r w:rsidR="00047468">
        <w:t>information</w:t>
      </w:r>
      <w:r w:rsidR="00223323">
        <w:t xml:space="preserve"> about historical </w:t>
      </w:r>
      <w:r w:rsidR="009165AA">
        <w:t xml:space="preserve">water budgets and system response as well as future projections of sustainability and management change. </w:t>
      </w:r>
    </w:p>
    <w:bookmarkEnd w:id="4"/>
    <w:p w14:paraId="2AA65FD4" w14:textId="34917EA1" w:rsidR="007940A3" w:rsidRDefault="007940A3" w:rsidP="00BE67B5">
      <w:pPr>
        <w:pStyle w:val="Heading1"/>
      </w:pPr>
      <w:r>
        <w:t>Conclusions</w:t>
      </w:r>
    </w:p>
    <w:p w14:paraId="4CB3BBFB" w14:textId="53329988" w:rsidR="007E4318" w:rsidRPr="007E4318" w:rsidRDefault="007E4318" w:rsidP="00BE67B5">
      <w:pPr>
        <w:pStyle w:val="BodyText"/>
        <w:ind w:firstLine="0"/>
      </w:pPr>
      <w:r>
        <w:t xml:space="preserve">Hydrologic </w:t>
      </w:r>
      <w:r w:rsidR="00891A59">
        <w:t>simulation</w:t>
      </w:r>
      <w:r>
        <w:t xml:space="preserve"> of developed basins is difficult or impossible without representing agricultural water use. Integrated hydrologic models </w:t>
      </w:r>
      <w:r w:rsidR="00891A59">
        <w:t>are useful decision support tools for developing regional water budgets and evaluating water management strategies and sustainability for human populations and ecosystem services. Despite significant data gaps in water use at regional scales, hydrologic models can complement incomplete data</w:t>
      </w:r>
      <w:r w:rsidR="000C5814">
        <w:t xml:space="preserve">sets and provide a more complete picture of water resources. Process </w:t>
      </w:r>
      <w:r w:rsidR="00750E52">
        <w:t>understanding,</w:t>
      </w:r>
      <w:r w:rsidR="000C5814">
        <w:t xml:space="preserve"> and theoretical representation of agricultural water use are well established; however, limited software is available that explicitly represents agricultural water use in regional-scale integrated hydrologic models. The AG Package for MODFLOW and GSFLOW provides a wholistic representation of agricultural water use in the context of the natural hydrologic system and </w:t>
      </w:r>
      <w:r w:rsidR="0056088A">
        <w:t xml:space="preserve">other </w:t>
      </w:r>
      <w:r w:rsidR="000C5814">
        <w:t xml:space="preserve">water use sectors. Through a series of </w:t>
      </w:r>
      <w:r w:rsidR="000B2056">
        <w:t xml:space="preserve">simple but realistic </w:t>
      </w:r>
      <w:r w:rsidR="000C5814">
        <w:t>example problems, this paper demonstrates the software’s applicability for a variety of approaches for simulating irrigation practices</w:t>
      </w:r>
      <w:r w:rsidR="000B2056">
        <w:t xml:space="preserve"> and associated effects on water distribution and supply in regional-scale systems. </w:t>
      </w:r>
    </w:p>
    <w:p w14:paraId="5F993F22" w14:textId="7D73D7BB" w:rsidR="00375D94" w:rsidRDefault="007940A3" w:rsidP="000E7638">
      <w:pPr>
        <w:pStyle w:val="Heading1"/>
        <w:autoSpaceDE w:val="0"/>
      </w:pPr>
      <w:r w:rsidRPr="007940A3">
        <w:lastRenderedPageBreak/>
        <w:t>Acknowledgements</w:t>
      </w:r>
    </w:p>
    <w:p w14:paraId="60281512" w14:textId="25CF6F98" w:rsidR="00467C24" w:rsidRPr="00467C24" w:rsidRDefault="00AC6A6A" w:rsidP="00AD7839">
      <w:pPr>
        <w:pStyle w:val="BodyText"/>
      </w:pPr>
      <w:r>
        <w:t xml:space="preserve">Support for the author was provided by the USGS Water Availability and Use Program. </w:t>
      </w:r>
      <w:r w:rsidR="006368EF">
        <w:t xml:space="preserve">Additionally, </w:t>
      </w:r>
      <w:r w:rsidR="00AD7839">
        <w:t>support</w:t>
      </w:r>
      <w:r w:rsidR="006368EF">
        <w:t xml:space="preserve"> was provided</w:t>
      </w:r>
      <w:r w:rsidR="00AD7839">
        <w:t xml:space="preserve"> by the National Science Foundation, grant number: 1360506, and the U.S. Department of Agriculture/National Institute of Food and Agriculture, grant number: 1360507. The author thanks </w:t>
      </w:r>
      <w:proofErr w:type="spellStart"/>
      <w:r w:rsidR="00AD7839">
        <w:t>rewiewers</w:t>
      </w:r>
      <w:proofErr w:type="spellEnd"/>
      <w:r w:rsidR="00AD7839">
        <w:t>….</w:t>
      </w:r>
    </w:p>
    <w:p w14:paraId="1517D1BF" w14:textId="77777777" w:rsidR="00375D94" w:rsidRPr="00DC6924" w:rsidRDefault="00375D94" w:rsidP="003D4F1B">
      <w:pPr>
        <w:pStyle w:val="Heading1"/>
        <w:autoSpaceDE w:val="0"/>
      </w:pPr>
      <w:bookmarkStart w:id="6" w:name="_Toc488393776"/>
      <w:r>
        <w:t>References</w:t>
      </w:r>
      <w:r w:rsidRPr="00DC6924">
        <w:t xml:space="preserve"> Cited</w:t>
      </w:r>
      <w:bookmarkEnd w:id="5"/>
      <w:bookmarkEnd w:id="6"/>
    </w:p>
    <w:p w14:paraId="675DD86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bookmarkStart w:id="7" w:name="_Toc59000065"/>
      <w:r w:rsidRPr="000E1408">
        <w:rPr>
          <w:rFonts w:ascii="Times New Roman" w:hAnsi="Times New Roman"/>
          <w:b w:val="0"/>
          <w:sz w:val="24"/>
          <w:szCs w:val="24"/>
        </w:rPr>
        <w:t xml:space="preserve">Allen, R. G., Pereira, L. S., </w:t>
      </w:r>
      <w:proofErr w:type="spellStart"/>
      <w:r w:rsidRPr="000E1408">
        <w:rPr>
          <w:rFonts w:ascii="Times New Roman" w:hAnsi="Times New Roman"/>
          <w:b w:val="0"/>
          <w:sz w:val="24"/>
          <w:szCs w:val="24"/>
        </w:rPr>
        <w:t>Raes</w:t>
      </w:r>
      <w:proofErr w:type="spellEnd"/>
      <w:r w:rsidRPr="000E1408">
        <w:rPr>
          <w:rFonts w:ascii="Times New Roman" w:hAnsi="Times New Roman"/>
          <w:b w:val="0"/>
          <w:sz w:val="24"/>
          <w:szCs w:val="24"/>
        </w:rPr>
        <w:t>, D., &amp; Smith, M. (1998). Crop evapotranspiration-Guidelines for computing crop water requirements-FAO Irrigation and drainage paper 56. FAO, Rome, 300(9), D05109.</w:t>
      </w:r>
    </w:p>
    <w:p w14:paraId="1643B1D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Bailey, R. T., </w:t>
      </w:r>
      <w:proofErr w:type="spellStart"/>
      <w:r w:rsidRPr="000E1408">
        <w:rPr>
          <w:rFonts w:ascii="Times New Roman" w:hAnsi="Times New Roman"/>
          <w:b w:val="0"/>
          <w:sz w:val="24"/>
          <w:szCs w:val="24"/>
        </w:rPr>
        <w:t>Wible</w:t>
      </w:r>
      <w:proofErr w:type="spellEnd"/>
      <w:r w:rsidRPr="000E1408">
        <w:rPr>
          <w:rFonts w:ascii="Times New Roman" w:hAnsi="Times New Roman"/>
          <w:b w:val="0"/>
          <w:sz w:val="24"/>
          <w:szCs w:val="24"/>
        </w:rPr>
        <w:t xml:space="preserve">, T. C., Arabi, M., Records, R. M., &amp; Ditty, J. (2016). Assessing regional‐scale </w:t>
      </w:r>
      <w:proofErr w:type="spellStart"/>
      <w:r w:rsidRPr="000E1408">
        <w:rPr>
          <w:rFonts w:ascii="Times New Roman" w:hAnsi="Times New Roman"/>
          <w:b w:val="0"/>
          <w:sz w:val="24"/>
          <w:szCs w:val="24"/>
        </w:rPr>
        <w:t>spatio</w:t>
      </w:r>
      <w:proofErr w:type="spellEnd"/>
      <w:r w:rsidRPr="000E1408">
        <w:rPr>
          <w:rFonts w:ascii="Times New Roman" w:hAnsi="Times New Roman"/>
          <w:b w:val="0"/>
          <w:sz w:val="24"/>
          <w:szCs w:val="24"/>
        </w:rPr>
        <w:t>‐temporal patterns of groundwater–surface water interactions using a coupled SWAT‐MODFLOW model. Hydrological processes, 30(23), 4420-4433.</w:t>
      </w:r>
    </w:p>
    <w:p w14:paraId="3E09AD4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Brooks, R.H., and Corey, A.T., 1966, Properties of porous media affecting fluid flow: American Society of Civil Engineers, Journal of Irrigation and Drainage, v. 101, p. 85–92.</w:t>
      </w:r>
    </w:p>
    <w:p w14:paraId="1449CE38" w14:textId="75C1CDEC"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Burnett, J.L., and Jennings, C.W., 1965, Chico Quadrangle, scale 1:250,000: State of California, Division of Mines and Geology.</w:t>
      </w:r>
    </w:p>
    <w:p w14:paraId="2705BEF6" w14:textId="21EA640D" w:rsidR="00CF4D01" w:rsidRPr="000E1408" w:rsidRDefault="00CF4D01" w:rsidP="000E1408">
      <w:pPr>
        <w:pStyle w:val="SectionHeading"/>
        <w:spacing w:line="240" w:lineRule="auto"/>
        <w:ind w:left="720" w:hanging="720"/>
        <w:rPr>
          <w:rFonts w:ascii="Times New Roman" w:hAnsi="Times New Roman"/>
          <w:b w:val="0"/>
          <w:sz w:val="24"/>
          <w:szCs w:val="24"/>
        </w:rPr>
      </w:pPr>
      <w:proofErr w:type="spellStart"/>
      <w:r w:rsidRPr="00CF4D01">
        <w:rPr>
          <w:rFonts w:ascii="Times New Roman" w:hAnsi="Times New Roman"/>
          <w:b w:val="0"/>
          <w:sz w:val="24"/>
          <w:szCs w:val="24"/>
        </w:rPr>
        <w:t>Dogrul</w:t>
      </w:r>
      <w:proofErr w:type="spellEnd"/>
      <w:r w:rsidRPr="00CF4D01">
        <w:rPr>
          <w:rFonts w:ascii="Times New Roman" w:hAnsi="Times New Roman"/>
          <w:b w:val="0"/>
          <w:sz w:val="24"/>
          <w:szCs w:val="24"/>
        </w:rPr>
        <w:t xml:space="preserve">, E. C., Schmid, W., Hanson, R. T., Kadir, T., &amp; Chung, F. (2011). Integrated Water Flow Model and </w:t>
      </w:r>
      <w:proofErr w:type="spellStart"/>
      <w:r w:rsidRPr="00CF4D01">
        <w:rPr>
          <w:rFonts w:ascii="Times New Roman" w:hAnsi="Times New Roman"/>
          <w:b w:val="0"/>
          <w:sz w:val="24"/>
          <w:szCs w:val="24"/>
        </w:rPr>
        <w:t>Modflow</w:t>
      </w:r>
      <w:proofErr w:type="spellEnd"/>
      <w:r w:rsidRPr="00CF4D01">
        <w:rPr>
          <w:rFonts w:ascii="Times New Roman" w:hAnsi="Times New Roman"/>
          <w:b w:val="0"/>
          <w:sz w:val="24"/>
          <w:szCs w:val="24"/>
        </w:rPr>
        <w:t>-Farm Process: A Comparison of Theory, Approaches, and Features of Two Integrated Hydrologic Models. Department of Water Resources, California Natural Resources Agency, State of California, Sacramento, Technical Information Record.</w:t>
      </w:r>
    </w:p>
    <w:p w14:paraId="6E79081E" w14:textId="7BE72880"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Elliott, J., </w:t>
      </w:r>
      <w:proofErr w:type="spellStart"/>
      <w:r w:rsidRPr="000E1408">
        <w:rPr>
          <w:rFonts w:ascii="Times New Roman" w:hAnsi="Times New Roman"/>
          <w:b w:val="0"/>
          <w:sz w:val="24"/>
          <w:szCs w:val="24"/>
        </w:rPr>
        <w:t>Deryng</w:t>
      </w:r>
      <w:proofErr w:type="spellEnd"/>
      <w:r w:rsidRPr="000E1408">
        <w:rPr>
          <w:rFonts w:ascii="Times New Roman" w:hAnsi="Times New Roman"/>
          <w:b w:val="0"/>
          <w:sz w:val="24"/>
          <w:szCs w:val="24"/>
        </w:rPr>
        <w:t xml:space="preserve">, D., Müller, C., </w:t>
      </w:r>
      <w:proofErr w:type="spellStart"/>
      <w:r w:rsidRPr="000E1408">
        <w:rPr>
          <w:rFonts w:ascii="Times New Roman" w:hAnsi="Times New Roman"/>
          <w:b w:val="0"/>
          <w:sz w:val="24"/>
          <w:szCs w:val="24"/>
        </w:rPr>
        <w:t>Frieler</w:t>
      </w:r>
      <w:proofErr w:type="spellEnd"/>
      <w:r w:rsidRPr="000E1408">
        <w:rPr>
          <w:rFonts w:ascii="Times New Roman" w:hAnsi="Times New Roman"/>
          <w:b w:val="0"/>
          <w:sz w:val="24"/>
          <w:szCs w:val="24"/>
        </w:rPr>
        <w:t xml:space="preserve">, K., </w:t>
      </w:r>
      <w:proofErr w:type="spellStart"/>
      <w:r w:rsidRPr="000E1408">
        <w:rPr>
          <w:rFonts w:ascii="Times New Roman" w:hAnsi="Times New Roman"/>
          <w:b w:val="0"/>
          <w:sz w:val="24"/>
          <w:szCs w:val="24"/>
        </w:rPr>
        <w:t>Konzmann</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Gerten</w:t>
      </w:r>
      <w:proofErr w:type="spellEnd"/>
      <w:r w:rsidRPr="000E1408">
        <w:rPr>
          <w:rFonts w:ascii="Times New Roman" w:hAnsi="Times New Roman"/>
          <w:b w:val="0"/>
          <w:sz w:val="24"/>
          <w:szCs w:val="24"/>
        </w:rPr>
        <w:t xml:space="preserve">, D., M. </w:t>
      </w:r>
      <w:proofErr w:type="spellStart"/>
      <w:r w:rsidRPr="000E1408">
        <w:rPr>
          <w:rFonts w:ascii="Times New Roman" w:hAnsi="Times New Roman"/>
          <w:b w:val="0"/>
          <w:sz w:val="24"/>
          <w:szCs w:val="24"/>
        </w:rPr>
        <w:t>Glotter</w:t>
      </w:r>
      <w:proofErr w:type="spellEnd"/>
      <w:r w:rsidRPr="000E1408">
        <w:rPr>
          <w:rFonts w:ascii="Times New Roman" w:hAnsi="Times New Roman"/>
          <w:b w:val="0"/>
          <w:sz w:val="24"/>
          <w:szCs w:val="24"/>
        </w:rPr>
        <w:t xml:space="preserve">, M. </w:t>
      </w:r>
      <w:proofErr w:type="spellStart"/>
      <w:r w:rsidRPr="000E1408">
        <w:rPr>
          <w:rFonts w:ascii="Times New Roman" w:hAnsi="Times New Roman"/>
          <w:b w:val="0"/>
          <w:sz w:val="24"/>
          <w:szCs w:val="24"/>
        </w:rPr>
        <w:t>Flörke</w:t>
      </w:r>
      <w:proofErr w:type="spellEnd"/>
      <w:r w:rsidRPr="000E1408">
        <w:rPr>
          <w:rFonts w:ascii="Times New Roman" w:hAnsi="Times New Roman"/>
          <w:b w:val="0"/>
          <w:sz w:val="24"/>
          <w:szCs w:val="24"/>
        </w:rPr>
        <w:t xml:space="preserve">, Y. Wada, N. Best, S. Eisner, B. M. Fekete, C. </w:t>
      </w:r>
      <w:proofErr w:type="spellStart"/>
      <w:r w:rsidRPr="000E1408">
        <w:rPr>
          <w:rFonts w:ascii="Times New Roman" w:hAnsi="Times New Roman"/>
          <w:b w:val="0"/>
          <w:sz w:val="24"/>
          <w:szCs w:val="24"/>
        </w:rPr>
        <w:t>Folberth</w:t>
      </w:r>
      <w:proofErr w:type="spellEnd"/>
      <w:r w:rsidRPr="000E1408">
        <w:rPr>
          <w:rFonts w:ascii="Times New Roman" w:hAnsi="Times New Roman"/>
          <w:b w:val="0"/>
          <w:sz w:val="24"/>
          <w:szCs w:val="24"/>
        </w:rPr>
        <w:t xml:space="preserve">, I. Foster, S. N. Gosling, I. </w:t>
      </w:r>
      <w:proofErr w:type="spellStart"/>
      <w:r w:rsidRPr="000E1408">
        <w:rPr>
          <w:rFonts w:ascii="Times New Roman" w:hAnsi="Times New Roman"/>
          <w:b w:val="0"/>
          <w:sz w:val="24"/>
          <w:szCs w:val="24"/>
        </w:rPr>
        <w:t>Haddeland</w:t>
      </w:r>
      <w:proofErr w:type="spellEnd"/>
      <w:r w:rsidRPr="000E1408">
        <w:rPr>
          <w:rFonts w:ascii="Times New Roman" w:hAnsi="Times New Roman"/>
          <w:b w:val="0"/>
          <w:sz w:val="24"/>
          <w:szCs w:val="24"/>
        </w:rPr>
        <w:t xml:space="preserve">, N. </w:t>
      </w:r>
      <w:proofErr w:type="spellStart"/>
      <w:r w:rsidRPr="000E1408">
        <w:rPr>
          <w:rFonts w:ascii="Times New Roman" w:hAnsi="Times New Roman"/>
          <w:b w:val="0"/>
          <w:sz w:val="24"/>
          <w:szCs w:val="24"/>
        </w:rPr>
        <w:t>Khabarov</w:t>
      </w:r>
      <w:proofErr w:type="spellEnd"/>
      <w:r w:rsidRPr="000E1408">
        <w:rPr>
          <w:rFonts w:ascii="Times New Roman" w:hAnsi="Times New Roman"/>
          <w:b w:val="0"/>
          <w:sz w:val="24"/>
          <w:szCs w:val="24"/>
        </w:rPr>
        <w:t xml:space="preserve">, F. Ludwig, Y. Masaki, S. Olin, C. Rosenzweig, A. C. Ruane, Y. Satoh, E. Schmid, T. </w:t>
      </w:r>
      <w:proofErr w:type="spellStart"/>
      <w:r w:rsidRPr="000E1408">
        <w:rPr>
          <w:rFonts w:ascii="Times New Roman" w:hAnsi="Times New Roman"/>
          <w:b w:val="0"/>
          <w:sz w:val="24"/>
          <w:szCs w:val="24"/>
        </w:rPr>
        <w:t>Stacke</w:t>
      </w:r>
      <w:proofErr w:type="spellEnd"/>
      <w:r w:rsidRPr="000E1408">
        <w:rPr>
          <w:rFonts w:ascii="Times New Roman" w:hAnsi="Times New Roman"/>
          <w:b w:val="0"/>
          <w:sz w:val="24"/>
          <w:szCs w:val="24"/>
        </w:rPr>
        <w:t xml:space="preserve">, Q. Tang, and D. </w:t>
      </w:r>
      <w:proofErr w:type="spellStart"/>
      <w:r w:rsidRPr="000E1408">
        <w:rPr>
          <w:rFonts w:ascii="Times New Roman" w:hAnsi="Times New Roman"/>
          <w:b w:val="0"/>
          <w:sz w:val="24"/>
          <w:szCs w:val="24"/>
        </w:rPr>
        <w:t>Wisser</w:t>
      </w:r>
      <w:proofErr w:type="spellEnd"/>
      <w:r w:rsidRPr="000E1408">
        <w:rPr>
          <w:rFonts w:ascii="Times New Roman" w:hAnsi="Times New Roman"/>
          <w:b w:val="0"/>
          <w:sz w:val="24"/>
          <w:szCs w:val="24"/>
        </w:rPr>
        <w:t xml:space="preserve"> (2014). Constraints and potentials of future irrigation water availability on agricultural production under climate change. Proceedings of the National Academy of Sciences, 111(9), 3239-3244.</w:t>
      </w:r>
    </w:p>
    <w:p w14:paraId="6E09BA5F" w14:textId="49BF47E0" w:rsidR="00E64F5E" w:rsidRPr="000E1408" w:rsidRDefault="00E64F5E" w:rsidP="000E1408">
      <w:pPr>
        <w:pStyle w:val="SectionHeading"/>
        <w:spacing w:line="240" w:lineRule="auto"/>
        <w:ind w:left="720" w:hanging="720"/>
        <w:rPr>
          <w:rFonts w:ascii="Times New Roman" w:hAnsi="Times New Roman"/>
          <w:b w:val="0"/>
          <w:sz w:val="24"/>
          <w:szCs w:val="24"/>
        </w:rPr>
      </w:pPr>
      <w:proofErr w:type="spellStart"/>
      <w:r w:rsidRPr="00E64F5E">
        <w:rPr>
          <w:rFonts w:ascii="Times New Roman" w:hAnsi="Times New Roman"/>
          <w:b w:val="0"/>
          <w:sz w:val="24"/>
          <w:szCs w:val="24"/>
        </w:rPr>
        <w:lastRenderedPageBreak/>
        <w:t>Essaid</w:t>
      </w:r>
      <w:proofErr w:type="spellEnd"/>
      <w:r w:rsidRPr="00E64F5E">
        <w:rPr>
          <w:rFonts w:ascii="Times New Roman" w:hAnsi="Times New Roman"/>
          <w:b w:val="0"/>
          <w:sz w:val="24"/>
          <w:szCs w:val="24"/>
        </w:rPr>
        <w:t>, H. I., &amp; Caldwell, R. R. (2017). Evaluating the impact of irrigation on surface water–groundwater interaction and stream temperature in an agricultural watershed. Science of the Total Environment, 599, 581-596.</w:t>
      </w:r>
    </w:p>
    <w:p w14:paraId="3439559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C.C., ed., 2009, Groundwater Availability of the Central Valley Aquifer, California: U.S. Geological Survey Professional Paper 1766, 225 p.</w:t>
      </w:r>
    </w:p>
    <w:p w14:paraId="16948075" w14:textId="75DE91D5"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Fischer, G., </w:t>
      </w:r>
      <w:proofErr w:type="spellStart"/>
      <w:r w:rsidRPr="000E1408">
        <w:rPr>
          <w:rFonts w:ascii="Times New Roman" w:hAnsi="Times New Roman"/>
          <w:b w:val="0"/>
          <w:sz w:val="24"/>
          <w:szCs w:val="24"/>
        </w:rPr>
        <w:t>Tubiello</w:t>
      </w:r>
      <w:proofErr w:type="spellEnd"/>
      <w:r w:rsidRPr="000E1408">
        <w:rPr>
          <w:rFonts w:ascii="Times New Roman" w:hAnsi="Times New Roman"/>
          <w:b w:val="0"/>
          <w:sz w:val="24"/>
          <w:szCs w:val="24"/>
        </w:rPr>
        <w:t xml:space="preserve">, F. N., Van </w:t>
      </w:r>
      <w:proofErr w:type="spellStart"/>
      <w:r w:rsidRPr="000E1408">
        <w:rPr>
          <w:rFonts w:ascii="Times New Roman" w:hAnsi="Times New Roman"/>
          <w:b w:val="0"/>
          <w:sz w:val="24"/>
          <w:szCs w:val="24"/>
        </w:rPr>
        <w:t>Velthuizen</w:t>
      </w:r>
      <w:proofErr w:type="spellEnd"/>
      <w:r w:rsidRPr="000E1408">
        <w:rPr>
          <w:rFonts w:ascii="Times New Roman" w:hAnsi="Times New Roman"/>
          <w:b w:val="0"/>
          <w:sz w:val="24"/>
          <w:szCs w:val="24"/>
        </w:rPr>
        <w:t xml:space="preserve">, H., &amp; </w:t>
      </w:r>
      <w:proofErr w:type="spellStart"/>
      <w:r w:rsidRPr="000E1408">
        <w:rPr>
          <w:rFonts w:ascii="Times New Roman" w:hAnsi="Times New Roman"/>
          <w:b w:val="0"/>
          <w:sz w:val="24"/>
          <w:szCs w:val="24"/>
        </w:rPr>
        <w:t>Wiberg</w:t>
      </w:r>
      <w:proofErr w:type="spellEnd"/>
      <w:r w:rsidRPr="000E1408">
        <w:rPr>
          <w:rFonts w:ascii="Times New Roman" w:hAnsi="Times New Roman"/>
          <w:b w:val="0"/>
          <w:sz w:val="24"/>
          <w:szCs w:val="24"/>
        </w:rPr>
        <w:t>, D. A. (2007). Climate change impacts on irrigation water requirements: effects of mitigation, 1990–2080. Technological Forecasting and Social Change, 74(7), 1083-1107.</w:t>
      </w:r>
    </w:p>
    <w:p w14:paraId="768D8459" w14:textId="2418D200" w:rsidR="00923D4A" w:rsidRPr="000E1408" w:rsidRDefault="00923D4A" w:rsidP="000E1408">
      <w:pPr>
        <w:pStyle w:val="SectionHeading"/>
        <w:spacing w:line="240" w:lineRule="auto"/>
        <w:ind w:left="720" w:hanging="720"/>
        <w:rPr>
          <w:rFonts w:ascii="Times New Roman" w:hAnsi="Times New Roman"/>
          <w:b w:val="0"/>
          <w:sz w:val="24"/>
          <w:szCs w:val="24"/>
        </w:rPr>
      </w:pPr>
      <w:r w:rsidRPr="00923D4A">
        <w:rPr>
          <w:rFonts w:ascii="Times New Roman" w:hAnsi="Times New Roman"/>
          <w:b w:val="0"/>
          <w:sz w:val="24"/>
          <w:szCs w:val="24"/>
        </w:rPr>
        <w:t>Gorelick, S. M., &amp; Zheng, C. (2015). Global change and the groundwater management challenge. Water Resources Research, 51(5), 3031-3051.</w:t>
      </w:r>
    </w:p>
    <w:p w14:paraId="028A919C" w14:textId="1C22BE31" w:rsidR="003C4239" w:rsidRPr="000E1408" w:rsidRDefault="000E1408" w:rsidP="00E64F5E">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Guzman, J. A., </w:t>
      </w:r>
      <w:proofErr w:type="spellStart"/>
      <w:r w:rsidRPr="000E1408">
        <w:rPr>
          <w:rFonts w:ascii="Times New Roman" w:hAnsi="Times New Roman"/>
          <w:b w:val="0"/>
          <w:sz w:val="24"/>
          <w:szCs w:val="24"/>
        </w:rPr>
        <w:t>Moriasi</w:t>
      </w:r>
      <w:proofErr w:type="spellEnd"/>
      <w:r w:rsidRPr="000E1408">
        <w:rPr>
          <w:rFonts w:ascii="Times New Roman" w:hAnsi="Times New Roman"/>
          <w:b w:val="0"/>
          <w:sz w:val="24"/>
          <w:szCs w:val="24"/>
        </w:rPr>
        <w:t>, D. N., Gowda, P. H., Steiner, J. L., Starks, P. J., Arnold, J. G., &amp; Srinivasan, R. (2015). A model integration framework for linking SWAT and MODFLOW. Environmental Modelling &amp; Software, 73, 103-116.</w:t>
      </w:r>
    </w:p>
    <w:p w14:paraId="50CBA98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 T., Schmid, W., </w:t>
      </w:r>
      <w:proofErr w:type="spellStart"/>
      <w:r w:rsidRPr="000E1408">
        <w:rPr>
          <w:rFonts w:ascii="Times New Roman" w:hAnsi="Times New Roman"/>
          <w:b w:val="0"/>
          <w:sz w:val="24"/>
          <w:szCs w:val="24"/>
        </w:rPr>
        <w:t>Faunt</w:t>
      </w:r>
      <w:proofErr w:type="spellEnd"/>
      <w:r w:rsidRPr="000E1408">
        <w:rPr>
          <w:rFonts w:ascii="Times New Roman" w:hAnsi="Times New Roman"/>
          <w:b w:val="0"/>
          <w:sz w:val="24"/>
          <w:szCs w:val="24"/>
        </w:rPr>
        <w:t>, C. C., &amp; Lockwood, B. (2010). Simulation and analysis of conjunctive use with MODFLOW's farm process. Groundwater, 48(5), 674-689.</w:t>
      </w:r>
    </w:p>
    <w:p w14:paraId="303464C9"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Hanson, Randall T., Scott E. Boyce, Wolfgang Schmid, Joseph D. Hughes, Steffen W. </w:t>
      </w:r>
      <w:proofErr w:type="spellStart"/>
      <w:r w:rsidRPr="000E1408">
        <w:rPr>
          <w:rFonts w:ascii="Times New Roman" w:hAnsi="Times New Roman"/>
          <w:b w:val="0"/>
          <w:sz w:val="24"/>
          <w:szCs w:val="24"/>
        </w:rPr>
        <w:t>Mehl</w:t>
      </w:r>
      <w:proofErr w:type="spellEnd"/>
      <w:r w:rsidRPr="000E1408">
        <w:rPr>
          <w:rFonts w:ascii="Times New Roman" w:hAnsi="Times New Roman"/>
          <w:b w:val="0"/>
          <w:sz w:val="24"/>
          <w:szCs w:val="24"/>
        </w:rPr>
        <w:t xml:space="preserve">, Stanley A.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Thomas Maddock III, and Richard G. Niswonger. One-water hydrologic flow model (MODFLOW-OWHM). No. 6-A51. US Geological Survey, 2014.</w:t>
      </w:r>
    </w:p>
    <w:p w14:paraId="650B2F56"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Harbaugh, A.W., 2005, MODFLOW-2005, the U.S. Geological Survey modular ground-water model -- the Ground-Water Flow Process: U.S. Geological Survey Techniques and Methods 6-A16.</w:t>
      </w:r>
    </w:p>
    <w:p w14:paraId="7923D88C" w14:textId="3CA2A69A"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Hu, Y., </w:t>
      </w:r>
      <w:proofErr w:type="spellStart"/>
      <w:r w:rsidRPr="000E1408">
        <w:rPr>
          <w:rFonts w:ascii="Times New Roman" w:hAnsi="Times New Roman"/>
          <w:b w:val="0"/>
          <w:sz w:val="24"/>
          <w:szCs w:val="24"/>
        </w:rPr>
        <w:t>Moiwo</w:t>
      </w:r>
      <w:proofErr w:type="spellEnd"/>
      <w:r w:rsidRPr="000E1408">
        <w:rPr>
          <w:rFonts w:ascii="Times New Roman" w:hAnsi="Times New Roman"/>
          <w:b w:val="0"/>
          <w:sz w:val="24"/>
          <w:szCs w:val="24"/>
        </w:rPr>
        <w:t>, J. P., Yang, Y., Han, S., &amp; Yang, Y. (2010). Agricultural water-saving and sustainable groundwater management in Shijiazhuang Irrigation District, North China Plain. Journal of Hydrology, 393(3-4), 219-232.</w:t>
      </w:r>
    </w:p>
    <w:p w14:paraId="46DE4081" w14:textId="5A959563" w:rsidR="00A146B1" w:rsidRPr="000E1408" w:rsidRDefault="00A146B1" w:rsidP="000E1408">
      <w:pPr>
        <w:pStyle w:val="SectionHeading"/>
        <w:spacing w:line="240" w:lineRule="auto"/>
        <w:ind w:left="720" w:hanging="720"/>
        <w:rPr>
          <w:rFonts w:ascii="Times New Roman" w:hAnsi="Times New Roman"/>
          <w:b w:val="0"/>
          <w:sz w:val="24"/>
          <w:szCs w:val="24"/>
        </w:rPr>
      </w:pPr>
      <w:r w:rsidRPr="00A146B1">
        <w:rPr>
          <w:rFonts w:ascii="Times New Roman" w:hAnsi="Times New Roman"/>
          <w:b w:val="0"/>
          <w:sz w:val="24"/>
          <w:szCs w:val="24"/>
        </w:rPr>
        <w:t xml:space="preserve">Huntington, J. L., Hegewisch, K. C., </w:t>
      </w:r>
      <w:proofErr w:type="spellStart"/>
      <w:r w:rsidRPr="00A146B1">
        <w:rPr>
          <w:rFonts w:ascii="Times New Roman" w:hAnsi="Times New Roman"/>
          <w:b w:val="0"/>
          <w:sz w:val="24"/>
          <w:szCs w:val="24"/>
        </w:rPr>
        <w:t>Daudert</w:t>
      </w:r>
      <w:proofErr w:type="spellEnd"/>
      <w:r w:rsidRPr="00A146B1">
        <w:rPr>
          <w:rFonts w:ascii="Times New Roman" w:hAnsi="Times New Roman"/>
          <w:b w:val="0"/>
          <w:sz w:val="24"/>
          <w:szCs w:val="24"/>
        </w:rPr>
        <w:t xml:space="preserve">, B., Morton, C. G., </w:t>
      </w:r>
      <w:proofErr w:type="spellStart"/>
      <w:r w:rsidRPr="00A146B1">
        <w:rPr>
          <w:rFonts w:ascii="Times New Roman" w:hAnsi="Times New Roman"/>
          <w:b w:val="0"/>
          <w:sz w:val="24"/>
          <w:szCs w:val="24"/>
        </w:rPr>
        <w:t>Abatzoglou</w:t>
      </w:r>
      <w:proofErr w:type="spellEnd"/>
      <w:r w:rsidRPr="00A146B1">
        <w:rPr>
          <w:rFonts w:ascii="Times New Roman" w:hAnsi="Times New Roman"/>
          <w:b w:val="0"/>
          <w:sz w:val="24"/>
          <w:szCs w:val="24"/>
        </w:rPr>
        <w:t>, J. T., McEvoy, D. J., &amp; Erickson, T. (2017). Climate Engine: cloud computing and visualization of climate and remote sensing data for advanced natural resource monitoring and process understanding. Bulletin of the American Meteorological Society, 98(11), 2397-2410.</w:t>
      </w:r>
    </w:p>
    <w:p w14:paraId="6F3758AF" w14:textId="70999167"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Jones, J.W., </w:t>
      </w:r>
      <w:proofErr w:type="spellStart"/>
      <w:r w:rsidRPr="000E1408">
        <w:rPr>
          <w:rFonts w:ascii="Times New Roman" w:hAnsi="Times New Roman"/>
          <w:b w:val="0"/>
          <w:sz w:val="24"/>
          <w:szCs w:val="24"/>
        </w:rPr>
        <w:t>Antle</w:t>
      </w:r>
      <w:proofErr w:type="spellEnd"/>
      <w:r w:rsidRPr="000E1408">
        <w:rPr>
          <w:rFonts w:ascii="Times New Roman" w:hAnsi="Times New Roman"/>
          <w:b w:val="0"/>
          <w:sz w:val="24"/>
          <w:szCs w:val="24"/>
        </w:rPr>
        <w:t xml:space="preserve">, J.M., Basso, B., </w:t>
      </w:r>
      <w:proofErr w:type="spellStart"/>
      <w:r w:rsidRPr="000E1408">
        <w:rPr>
          <w:rFonts w:ascii="Times New Roman" w:hAnsi="Times New Roman"/>
          <w:b w:val="0"/>
          <w:sz w:val="24"/>
          <w:szCs w:val="24"/>
        </w:rPr>
        <w:t>Boote</w:t>
      </w:r>
      <w:proofErr w:type="spellEnd"/>
      <w:r w:rsidRPr="000E1408">
        <w:rPr>
          <w:rFonts w:ascii="Times New Roman" w:hAnsi="Times New Roman"/>
          <w:b w:val="0"/>
          <w:sz w:val="24"/>
          <w:szCs w:val="24"/>
        </w:rPr>
        <w:t xml:space="preserve">, K.J., Conant, R.T., Foster, I., </w:t>
      </w:r>
      <w:proofErr w:type="spellStart"/>
      <w:r w:rsidRPr="000E1408">
        <w:rPr>
          <w:rFonts w:ascii="Times New Roman" w:hAnsi="Times New Roman"/>
          <w:b w:val="0"/>
          <w:sz w:val="24"/>
          <w:szCs w:val="24"/>
        </w:rPr>
        <w:t>Godfray</w:t>
      </w:r>
      <w:proofErr w:type="spellEnd"/>
      <w:r w:rsidRPr="000E1408">
        <w:rPr>
          <w:rFonts w:ascii="Times New Roman" w:hAnsi="Times New Roman"/>
          <w:b w:val="0"/>
          <w:sz w:val="24"/>
          <w:szCs w:val="24"/>
        </w:rPr>
        <w:t>, H.C.J., Herrero, M., Howitt, R.E., Janssen, S. and Keating, B.A. (2017). Toward a new generation of agricultural system data, models, and knowledge products: State of agricultural systems science. Agricultural systems, 155, pp.269-288.</w:t>
      </w:r>
    </w:p>
    <w:p w14:paraId="1E2524A5" w14:textId="57A31A56" w:rsidR="00B85408" w:rsidRPr="00B85408" w:rsidRDefault="00B85408" w:rsidP="00B85408">
      <w:pPr>
        <w:pStyle w:val="SectionHeading"/>
        <w:spacing w:line="240" w:lineRule="auto"/>
        <w:ind w:left="720" w:hanging="720"/>
        <w:rPr>
          <w:rFonts w:ascii="Times New Roman" w:hAnsi="Times New Roman"/>
          <w:b w:val="0"/>
          <w:sz w:val="24"/>
          <w:szCs w:val="24"/>
        </w:rPr>
      </w:pPr>
      <w:proofErr w:type="spellStart"/>
      <w:r w:rsidRPr="00B85408">
        <w:rPr>
          <w:rFonts w:ascii="Times New Roman" w:hAnsi="Times New Roman"/>
          <w:b w:val="0"/>
          <w:sz w:val="24"/>
          <w:szCs w:val="24"/>
        </w:rPr>
        <w:t>Kitlasten</w:t>
      </w:r>
      <w:proofErr w:type="spellEnd"/>
      <w:r>
        <w:rPr>
          <w:rFonts w:ascii="Times New Roman" w:hAnsi="Times New Roman"/>
          <w:b w:val="0"/>
          <w:sz w:val="24"/>
          <w:szCs w:val="24"/>
        </w:rPr>
        <w:t>,</w:t>
      </w:r>
      <w:r w:rsidRPr="00B85408">
        <w:rPr>
          <w:rFonts w:ascii="Times New Roman" w:hAnsi="Times New Roman"/>
          <w:b w:val="0"/>
          <w:sz w:val="24"/>
          <w:szCs w:val="24"/>
        </w:rPr>
        <w:t xml:space="preserve"> Wesley, </w:t>
      </w:r>
      <w:proofErr w:type="spellStart"/>
      <w:r w:rsidRPr="00B85408">
        <w:rPr>
          <w:rFonts w:ascii="Times New Roman" w:hAnsi="Times New Roman"/>
          <w:b w:val="0"/>
          <w:sz w:val="24"/>
          <w:szCs w:val="24"/>
        </w:rPr>
        <w:t>Morway</w:t>
      </w:r>
      <w:proofErr w:type="spellEnd"/>
      <w:r w:rsidRPr="00B85408">
        <w:rPr>
          <w:rFonts w:ascii="Times New Roman" w:hAnsi="Times New Roman"/>
          <w:b w:val="0"/>
          <w:sz w:val="24"/>
          <w:szCs w:val="24"/>
        </w:rPr>
        <w:t>, E</w:t>
      </w:r>
      <w:r>
        <w:rPr>
          <w:rFonts w:ascii="Times New Roman" w:hAnsi="Times New Roman"/>
          <w:b w:val="0"/>
          <w:sz w:val="24"/>
          <w:szCs w:val="24"/>
        </w:rPr>
        <w:t>.</w:t>
      </w:r>
      <w:r w:rsidRPr="00B85408">
        <w:rPr>
          <w:rFonts w:ascii="Times New Roman" w:hAnsi="Times New Roman"/>
          <w:b w:val="0"/>
          <w:sz w:val="24"/>
          <w:szCs w:val="24"/>
        </w:rPr>
        <w:t>D.</w:t>
      </w:r>
      <w:r>
        <w:rPr>
          <w:rFonts w:ascii="Times New Roman" w:hAnsi="Times New Roman"/>
          <w:b w:val="0"/>
          <w:sz w:val="24"/>
          <w:szCs w:val="24"/>
        </w:rPr>
        <w:t>,</w:t>
      </w:r>
      <w:r w:rsidRPr="00B85408">
        <w:rPr>
          <w:rFonts w:ascii="Times New Roman" w:hAnsi="Times New Roman"/>
          <w:b w:val="0"/>
          <w:sz w:val="24"/>
          <w:szCs w:val="24"/>
        </w:rPr>
        <w:t xml:space="preserve"> Niswonger</w:t>
      </w:r>
      <w:r>
        <w:rPr>
          <w:rFonts w:ascii="Times New Roman" w:hAnsi="Times New Roman"/>
          <w:b w:val="0"/>
          <w:sz w:val="24"/>
          <w:szCs w:val="24"/>
        </w:rPr>
        <w:t>,</w:t>
      </w:r>
      <w:r w:rsidRPr="00B85408">
        <w:rPr>
          <w:rFonts w:ascii="Times New Roman" w:hAnsi="Times New Roman"/>
          <w:b w:val="0"/>
          <w:sz w:val="24"/>
          <w:szCs w:val="24"/>
        </w:rPr>
        <w:t xml:space="preserve"> R</w:t>
      </w:r>
      <w:r>
        <w:rPr>
          <w:rFonts w:ascii="Times New Roman" w:hAnsi="Times New Roman"/>
          <w:b w:val="0"/>
          <w:sz w:val="24"/>
          <w:szCs w:val="24"/>
        </w:rPr>
        <w:t>.</w:t>
      </w:r>
      <w:r w:rsidRPr="00B85408">
        <w:rPr>
          <w:rFonts w:ascii="Times New Roman" w:hAnsi="Times New Roman"/>
          <w:b w:val="0"/>
          <w:sz w:val="24"/>
          <w:szCs w:val="24"/>
        </w:rPr>
        <w:t>G., Gardner, Murphy</w:t>
      </w:r>
      <w:r>
        <w:rPr>
          <w:rFonts w:ascii="Times New Roman" w:hAnsi="Times New Roman"/>
          <w:b w:val="0"/>
          <w:sz w:val="24"/>
          <w:szCs w:val="24"/>
        </w:rPr>
        <w:t>,</w:t>
      </w:r>
      <w:r w:rsidRPr="00B85408">
        <w:rPr>
          <w:rFonts w:ascii="Times New Roman" w:hAnsi="Times New Roman"/>
          <w:b w:val="0"/>
          <w:sz w:val="24"/>
          <w:szCs w:val="24"/>
        </w:rPr>
        <w:t xml:space="preserve"> </w:t>
      </w:r>
      <w:proofErr w:type="spellStart"/>
      <w:r w:rsidRPr="00B85408">
        <w:rPr>
          <w:rFonts w:ascii="Times New Roman" w:hAnsi="Times New Roman"/>
          <w:b w:val="0"/>
          <w:sz w:val="24"/>
          <w:szCs w:val="24"/>
        </w:rPr>
        <w:t>Triana</w:t>
      </w:r>
      <w:proofErr w:type="spellEnd"/>
      <w:r>
        <w:rPr>
          <w:rFonts w:ascii="Times New Roman" w:hAnsi="Times New Roman"/>
          <w:b w:val="0"/>
          <w:sz w:val="24"/>
          <w:szCs w:val="24"/>
        </w:rPr>
        <w:t>,</w:t>
      </w:r>
      <w:r w:rsidRPr="00B85408">
        <w:rPr>
          <w:rFonts w:ascii="Times New Roman" w:hAnsi="Times New Roman"/>
          <w:b w:val="0"/>
          <w:sz w:val="24"/>
          <w:szCs w:val="24"/>
        </w:rPr>
        <w:t xml:space="preserve"> Enrique</w:t>
      </w:r>
      <w:r>
        <w:rPr>
          <w:rFonts w:ascii="Times New Roman" w:hAnsi="Times New Roman"/>
          <w:b w:val="0"/>
          <w:sz w:val="24"/>
          <w:szCs w:val="24"/>
        </w:rPr>
        <w:t xml:space="preserve"> (in prep.), </w:t>
      </w:r>
      <w:r w:rsidRPr="00B85408">
        <w:rPr>
          <w:rFonts w:ascii="Times New Roman" w:hAnsi="Times New Roman"/>
          <w:b w:val="0"/>
          <w:sz w:val="24"/>
          <w:szCs w:val="24"/>
        </w:rPr>
        <w:t xml:space="preserve">Integrated Hydrology and Operations Modeling Approach to Evaluate the Vulnerability of Agriculture in a Snow-Fed River Basin to Climate Variability </w:t>
      </w:r>
    </w:p>
    <w:p w14:paraId="39522C15"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Labadie, J. W. (2010), MODSIM 8.1: River basin management decision support system; User manual and documentation.</w:t>
      </w:r>
    </w:p>
    <w:p w14:paraId="2071FADF"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Langevin, C. D., Hughes, J. D., Banta, E. R., Niswonger, R. G., Panday, S., &amp; Provost, A. M. (2017). Documentation for the MODFLOW 6 Groundwater Flow Model (No. 6-A55). US Geological Survey.</w:t>
      </w:r>
    </w:p>
    <w:p w14:paraId="4FB1FD4D" w14:textId="6CE948A6"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Lappala</w:t>
      </w:r>
      <w:proofErr w:type="spellEnd"/>
      <w:r w:rsidRPr="000E1408">
        <w:rPr>
          <w:rFonts w:ascii="Times New Roman" w:hAnsi="Times New Roman"/>
          <w:b w:val="0"/>
          <w:sz w:val="24"/>
          <w:szCs w:val="24"/>
        </w:rPr>
        <w:t>, E.G., Healy, R.W., Weeks, E.P.</w:t>
      </w:r>
      <w:r w:rsidR="009F0064">
        <w:rPr>
          <w:rFonts w:ascii="Times New Roman" w:hAnsi="Times New Roman"/>
          <w:b w:val="0"/>
          <w:sz w:val="24"/>
          <w:szCs w:val="24"/>
        </w:rPr>
        <w:t>,</w:t>
      </w:r>
      <w:r w:rsidRPr="000E1408">
        <w:rPr>
          <w:rFonts w:ascii="Times New Roman" w:hAnsi="Times New Roman"/>
          <w:b w:val="0"/>
          <w:sz w:val="24"/>
          <w:szCs w:val="24"/>
        </w:rPr>
        <w:t xml:space="preserve"> 1987, Documentation of computer program VS2D to solve the equations of fluid flow in variably saturated porous media: U.S. Geological Survey </w:t>
      </w:r>
      <w:proofErr w:type="spellStart"/>
      <w:r w:rsidRPr="000E1408">
        <w:rPr>
          <w:rFonts w:ascii="Times New Roman" w:hAnsi="Times New Roman"/>
          <w:b w:val="0"/>
          <w:sz w:val="24"/>
          <w:szCs w:val="24"/>
        </w:rPr>
        <w:t>WaterResources</w:t>
      </w:r>
      <w:proofErr w:type="spellEnd"/>
      <w:r w:rsidRPr="000E1408">
        <w:rPr>
          <w:rFonts w:ascii="Times New Roman" w:hAnsi="Times New Roman"/>
          <w:b w:val="0"/>
          <w:sz w:val="24"/>
          <w:szCs w:val="24"/>
        </w:rPr>
        <w:t xml:space="preserve"> Investigations Report 83–4099, 184 p., accessed June 27, 2017, at </w:t>
      </w:r>
      <w:hyperlink r:id="rId21" w:history="1">
        <w:r w:rsidR="00C9280E" w:rsidRPr="00C0020A">
          <w:rPr>
            <w:rStyle w:val="Hyperlink"/>
            <w:rFonts w:ascii="Times New Roman" w:hAnsi="Times New Roman"/>
            <w:b w:val="0"/>
            <w:sz w:val="24"/>
            <w:szCs w:val="24"/>
          </w:rPr>
          <w:t>https://pubs.er.usgs.gov/publication/wri834099</w:t>
        </w:r>
      </w:hyperlink>
      <w:r w:rsidRPr="000E1408">
        <w:rPr>
          <w:rFonts w:ascii="Times New Roman" w:hAnsi="Times New Roman"/>
          <w:b w:val="0"/>
          <w:sz w:val="24"/>
          <w:szCs w:val="24"/>
        </w:rPr>
        <w:t>.</w:t>
      </w:r>
    </w:p>
    <w:p w14:paraId="7A4F46F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Regan, R.S., Hay, L.E., </w:t>
      </w:r>
      <w:proofErr w:type="spellStart"/>
      <w:r w:rsidRPr="000E1408">
        <w:rPr>
          <w:rFonts w:ascii="Times New Roman" w:hAnsi="Times New Roman"/>
          <w:b w:val="0"/>
          <w:sz w:val="24"/>
          <w:szCs w:val="24"/>
        </w:rPr>
        <w:t>Viger</w:t>
      </w:r>
      <w:proofErr w:type="spellEnd"/>
      <w:r w:rsidRPr="000E1408">
        <w:rPr>
          <w:rFonts w:ascii="Times New Roman" w:hAnsi="Times New Roman"/>
          <w:b w:val="0"/>
          <w:sz w:val="24"/>
          <w:szCs w:val="24"/>
        </w:rPr>
        <w:t xml:space="preserve">, R.J., Webb, R.M.T., </w:t>
      </w:r>
      <w:proofErr w:type="spellStart"/>
      <w:r w:rsidRPr="000E1408">
        <w:rPr>
          <w:rFonts w:ascii="Times New Roman" w:hAnsi="Times New Roman"/>
          <w:b w:val="0"/>
          <w:sz w:val="24"/>
          <w:szCs w:val="24"/>
        </w:rPr>
        <w:t>Payn</w:t>
      </w:r>
      <w:proofErr w:type="spellEnd"/>
      <w:r w:rsidRPr="000E1408">
        <w:rPr>
          <w:rFonts w:ascii="Times New Roman" w:hAnsi="Times New Roman"/>
          <w:b w:val="0"/>
          <w:sz w:val="24"/>
          <w:szCs w:val="24"/>
        </w:rPr>
        <w:t>, R.A., and LaFontaine, J.H., 2015, PRMS-IV, the precipitation-runoff modeling system, version 4: U.S. Geological Survey Techniques and Methods, book 6, chap. B7, 158 p., http://dx.doi.org/10.3133/tm6B7.</w:t>
      </w:r>
    </w:p>
    <w:p w14:paraId="4E626352" w14:textId="3F6BFA83" w:rsid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Markstrom, S.L., Niswonger, R.G., Regan, R.S.,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Barlow, P.M., 2008, GSFLOW-Coupled Ground-water and Surface-water FLOW model based on the integration of the Precipitation-Runoff Modeling System (PRMS) and the Modular Ground-Water Flow Model (MODFLOW-2005): U.S. Geological Survey Techniques and Methods 6-D1, 240 p.</w:t>
      </w:r>
    </w:p>
    <w:p w14:paraId="2C76533D" w14:textId="7A29398B" w:rsidR="00236023" w:rsidRPr="000E1408" w:rsidRDefault="00236023" w:rsidP="000E1408">
      <w:pPr>
        <w:pStyle w:val="SectionHeading"/>
        <w:spacing w:line="240" w:lineRule="auto"/>
        <w:ind w:left="720" w:hanging="720"/>
        <w:rPr>
          <w:rFonts w:ascii="Times New Roman" w:hAnsi="Times New Roman"/>
          <w:b w:val="0"/>
          <w:sz w:val="24"/>
          <w:szCs w:val="24"/>
        </w:rPr>
      </w:pPr>
      <w:r w:rsidRPr="00236023">
        <w:rPr>
          <w:rFonts w:ascii="Times New Roman" w:hAnsi="Times New Roman"/>
          <w:b w:val="0"/>
          <w:sz w:val="24"/>
          <w:szCs w:val="24"/>
        </w:rPr>
        <w:t xml:space="preserve">Merritt, M.L., and </w:t>
      </w:r>
      <w:proofErr w:type="spellStart"/>
      <w:r w:rsidRPr="00236023">
        <w:rPr>
          <w:rFonts w:ascii="Times New Roman" w:hAnsi="Times New Roman"/>
          <w:b w:val="0"/>
          <w:sz w:val="24"/>
          <w:szCs w:val="24"/>
        </w:rPr>
        <w:t>Konikow</w:t>
      </w:r>
      <w:proofErr w:type="spellEnd"/>
      <w:r w:rsidRPr="00236023">
        <w:rPr>
          <w:rFonts w:ascii="Times New Roman" w:hAnsi="Times New Roman"/>
          <w:b w:val="0"/>
          <w:sz w:val="24"/>
          <w:szCs w:val="24"/>
        </w:rPr>
        <w:t>, L.F., 2000, Documentation of a Computer Program to Simulate Lake-Aquifer Interaction Using the MODFLOW Ground-Water Flow Model and the MOC3D Solute-Transport Model: U.S. Geological Survey Water-Resources Investigations Report 00-4167, 146 p.</w:t>
      </w:r>
    </w:p>
    <w:p w14:paraId="2F8928B7"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Niswonger, R. G., &amp;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(2016). Toward improved simulation of river operations through integration with a hydrologic model. Environmental Modelling &amp; Software, 82, 255-274.</w:t>
      </w:r>
    </w:p>
    <w:p w14:paraId="3BEBCBD9" w14:textId="37371593"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Niswonger, R.G.,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and Regan, R.S., 2006, Documentation of the Unsaturated-Zone Flow (</w:t>
      </w:r>
      <w:r w:rsidR="00EE49BD">
        <w:rPr>
          <w:rFonts w:ascii="Times New Roman" w:hAnsi="Times New Roman"/>
          <w:b w:val="0"/>
          <w:sz w:val="24"/>
          <w:szCs w:val="24"/>
        </w:rPr>
        <w:t>UZF</w:t>
      </w:r>
      <w:r w:rsidRPr="000E1408">
        <w:rPr>
          <w:rFonts w:ascii="Times New Roman" w:hAnsi="Times New Roman"/>
          <w:b w:val="0"/>
          <w:sz w:val="24"/>
          <w:szCs w:val="24"/>
        </w:rPr>
        <w:t xml:space="preserve">) Package for modeling unsaturated flow between the land surface and the water table with MODFLOW-2005: U.S. Geological Survey Techniques and Methods 6-A19, 62 p. </w:t>
      </w:r>
    </w:p>
    <w:p w14:paraId="5FF815BA"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Panday, </w:t>
      </w:r>
      <w:proofErr w:type="spellStart"/>
      <w:r w:rsidRPr="000E1408">
        <w:rPr>
          <w:rFonts w:ascii="Times New Roman" w:hAnsi="Times New Roman"/>
          <w:b w:val="0"/>
          <w:sz w:val="24"/>
          <w:szCs w:val="24"/>
        </w:rPr>
        <w:t>Sorab</w:t>
      </w:r>
      <w:proofErr w:type="spellEnd"/>
      <w:r w:rsidRPr="000E1408">
        <w:rPr>
          <w:rFonts w:ascii="Times New Roman" w:hAnsi="Times New Roman"/>
          <w:b w:val="0"/>
          <w:sz w:val="24"/>
          <w:szCs w:val="24"/>
        </w:rPr>
        <w:t xml:space="preserve">, and Ibaraki, </w:t>
      </w:r>
      <w:proofErr w:type="spellStart"/>
      <w:r w:rsidRPr="000E1408">
        <w:rPr>
          <w:rFonts w:ascii="Times New Roman" w:hAnsi="Times New Roman"/>
          <w:b w:val="0"/>
          <w:sz w:val="24"/>
          <w:szCs w:val="24"/>
        </w:rPr>
        <w:t>Motomu</w:t>
      </w:r>
      <w:proofErr w:type="spellEnd"/>
      <w:r w:rsidRPr="000E1408">
        <w:rPr>
          <w:rFonts w:ascii="Times New Roman" w:hAnsi="Times New Roman"/>
          <w:b w:val="0"/>
          <w:sz w:val="24"/>
          <w:szCs w:val="24"/>
        </w:rPr>
        <w:t>, 2011, MODFLOW-NWT, A Newton formulation for MODFLOW-2005: U.S. Geological Survey Techniques and Methods 6–A37, 44 p</w:t>
      </w:r>
    </w:p>
    <w:p w14:paraId="4B666EDD"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 G., </w:t>
      </w:r>
      <w:proofErr w:type="spellStart"/>
      <w:r w:rsidRPr="000E1408">
        <w:rPr>
          <w:rFonts w:ascii="Times New Roman" w:hAnsi="Times New Roman"/>
          <w:b w:val="0"/>
          <w:sz w:val="24"/>
          <w:szCs w:val="24"/>
        </w:rPr>
        <w:t>Morway</w:t>
      </w:r>
      <w:proofErr w:type="spellEnd"/>
      <w:r w:rsidRPr="000E1408">
        <w:rPr>
          <w:rFonts w:ascii="Times New Roman" w:hAnsi="Times New Roman"/>
          <w:b w:val="0"/>
          <w:sz w:val="24"/>
          <w:szCs w:val="24"/>
        </w:rPr>
        <w:t xml:space="preserve">, E. D., </w:t>
      </w:r>
      <w:proofErr w:type="spellStart"/>
      <w:r w:rsidRPr="000E1408">
        <w:rPr>
          <w:rFonts w:ascii="Times New Roman" w:hAnsi="Times New Roman"/>
          <w:b w:val="0"/>
          <w:sz w:val="24"/>
          <w:szCs w:val="24"/>
        </w:rPr>
        <w:t>Triana</w:t>
      </w:r>
      <w:proofErr w:type="spellEnd"/>
      <w:r w:rsidRPr="000E1408">
        <w:rPr>
          <w:rFonts w:ascii="Times New Roman" w:hAnsi="Times New Roman"/>
          <w:b w:val="0"/>
          <w:sz w:val="24"/>
          <w:szCs w:val="24"/>
        </w:rPr>
        <w:t>, E., &amp; Huntington, J. L. (2017). Managed aquifer recharge through off‐season irrigation in agricultural regions. Water Resources Research, 53(8), 6970-6992.</w:t>
      </w:r>
    </w:p>
    <w:p w14:paraId="33B7FC83"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Niswonger, R.G., and </w:t>
      </w: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D.E., 2005, Documentation of the Streamflow-Routing (SFR2) Package to include unsaturated flow beneath streams—A modification to SFR1: U.S. Geological Survey Techniques and Methods 6-A13, 50 p.</w:t>
      </w:r>
    </w:p>
    <w:p w14:paraId="345EFA78" w14:textId="3DD3B147" w:rsid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Prudic</w:t>
      </w:r>
      <w:proofErr w:type="spellEnd"/>
      <w:r w:rsidRPr="000E1408">
        <w:rPr>
          <w:rFonts w:ascii="Times New Roman" w:hAnsi="Times New Roman"/>
          <w:b w:val="0"/>
          <w:sz w:val="24"/>
          <w:szCs w:val="24"/>
        </w:rPr>
        <w:t xml:space="preserve">, D.E., </w:t>
      </w:r>
      <w:proofErr w:type="spellStart"/>
      <w:r w:rsidRPr="000E1408">
        <w:rPr>
          <w:rFonts w:ascii="Times New Roman" w:hAnsi="Times New Roman"/>
          <w:b w:val="0"/>
          <w:sz w:val="24"/>
          <w:szCs w:val="24"/>
        </w:rPr>
        <w:t>Konikow</w:t>
      </w:r>
      <w:proofErr w:type="spellEnd"/>
      <w:r w:rsidRPr="000E1408">
        <w:rPr>
          <w:rFonts w:ascii="Times New Roman" w:hAnsi="Times New Roman"/>
          <w:b w:val="0"/>
          <w:sz w:val="24"/>
          <w:szCs w:val="24"/>
        </w:rPr>
        <w:t xml:space="preserve">, L.F., and Banta, E.A., 2004, A new streamflow-routing (SFR1) package to simulate </w:t>
      </w:r>
      <w:proofErr w:type="spellStart"/>
      <w:r w:rsidRPr="000E1408">
        <w:rPr>
          <w:rFonts w:ascii="Times New Roman" w:hAnsi="Times New Roman"/>
          <w:b w:val="0"/>
          <w:sz w:val="24"/>
          <w:szCs w:val="24"/>
        </w:rPr>
        <w:t>streamaquifer</w:t>
      </w:r>
      <w:proofErr w:type="spellEnd"/>
      <w:r w:rsidRPr="000E1408">
        <w:rPr>
          <w:rFonts w:ascii="Times New Roman" w:hAnsi="Times New Roman"/>
          <w:b w:val="0"/>
          <w:sz w:val="24"/>
          <w:szCs w:val="24"/>
        </w:rPr>
        <w:t xml:space="preserve"> interaction with MODFLOW-2000: U.S. Geological Survey Open-File Report 04–1042, 95 p.</w:t>
      </w:r>
    </w:p>
    <w:p w14:paraId="7D44CBD4" w14:textId="65138605" w:rsidR="005C52BB" w:rsidRDefault="005C52BB" w:rsidP="000E1408">
      <w:pPr>
        <w:pStyle w:val="SectionHeading"/>
        <w:spacing w:line="240" w:lineRule="auto"/>
        <w:ind w:left="720" w:hanging="720"/>
        <w:rPr>
          <w:rFonts w:ascii="Times New Roman" w:hAnsi="Times New Roman"/>
          <w:b w:val="0"/>
          <w:sz w:val="24"/>
          <w:szCs w:val="24"/>
        </w:rPr>
      </w:pPr>
      <w:proofErr w:type="spellStart"/>
      <w:r w:rsidRPr="005C52BB">
        <w:rPr>
          <w:rFonts w:ascii="Times New Roman" w:hAnsi="Times New Roman"/>
          <w:b w:val="0"/>
          <w:sz w:val="24"/>
          <w:szCs w:val="24"/>
        </w:rPr>
        <w:t>Prudic</w:t>
      </w:r>
      <w:proofErr w:type="spellEnd"/>
      <w:r w:rsidRPr="005C52BB">
        <w:rPr>
          <w:rFonts w:ascii="Times New Roman" w:hAnsi="Times New Roman"/>
          <w:b w:val="0"/>
          <w:sz w:val="24"/>
          <w:szCs w:val="24"/>
        </w:rPr>
        <w:t>, D. E., &amp; Herman, M. E.</w:t>
      </w:r>
      <w:r>
        <w:rPr>
          <w:rFonts w:ascii="Times New Roman" w:hAnsi="Times New Roman"/>
          <w:b w:val="0"/>
          <w:sz w:val="24"/>
          <w:szCs w:val="24"/>
        </w:rPr>
        <w:t xml:space="preserve">, </w:t>
      </w:r>
      <w:r w:rsidRPr="005C52BB">
        <w:rPr>
          <w:rFonts w:ascii="Times New Roman" w:hAnsi="Times New Roman"/>
          <w:b w:val="0"/>
          <w:sz w:val="24"/>
          <w:szCs w:val="24"/>
        </w:rPr>
        <w:t>1996</w:t>
      </w:r>
      <w:r>
        <w:rPr>
          <w:rFonts w:ascii="Times New Roman" w:hAnsi="Times New Roman"/>
          <w:b w:val="0"/>
          <w:sz w:val="24"/>
          <w:szCs w:val="24"/>
        </w:rPr>
        <w:t>,</w:t>
      </w:r>
      <w:r w:rsidRPr="005C52BB">
        <w:rPr>
          <w:rFonts w:ascii="Times New Roman" w:hAnsi="Times New Roman"/>
          <w:b w:val="0"/>
          <w:sz w:val="24"/>
          <w:szCs w:val="24"/>
        </w:rPr>
        <w:t xml:space="preserve"> Ground-water flow and simulated effects of development in Paradise Valley, a basin tributary to the Humboldt River in Humboldt County, Nevada </w:t>
      </w:r>
      <w:r>
        <w:rPr>
          <w:rFonts w:ascii="Times New Roman" w:hAnsi="Times New Roman"/>
          <w:b w:val="0"/>
          <w:sz w:val="24"/>
          <w:szCs w:val="24"/>
        </w:rPr>
        <w:t xml:space="preserve">U.S. Geological Survey Professional Paper </w:t>
      </w:r>
      <w:r w:rsidRPr="005C52BB">
        <w:rPr>
          <w:rFonts w:ascii="Times New Roman" w:hAnsi="Times New Roman"/>
          <w:b w:val="0"/>
          <w:sz w:val="24"/>
          <w:szCs w:val="24"/>
        </w:rPr>
        <w:t>No. 1409-F.</w:t>
      </w:r>
    </w:p>
    <w:p w14:paraId="614BEDF3" w14:textId="14319C37" w:rsidR="00994A21" w:rsidRPr="000E1408" w:rsidRDefault="00994A21" w:rsidP="00994A21">
      <w:pPr>
        <w:pStyle w:val="SectionHeading"/>
        <w:spacing w:line="240" w:lineRule="auto"/>
        <w:ind w:left="720" w:hanging="720"/>
        <w:rPr>
          <w:rFonts w:ascii="Times New Roman" w:hAnsi="Times New Roman"/>
          <w:b w:val="0"/>
          <w:sz w:val="24"/>
          <w:szCs w:val="24"/>
        </w:rPr>
      </w:pPr>
      <w:bookmarkStart w:id="8" w:name="_Hlk9605616"/>
      <w:r w:rsidRPr="00C9280E">
        <w:rPr>
          <w:rFonts w:ascii="Times New Roman" w:hAnsi="Times New Roman"/>
          <w:b w:val="0"/>
          <w:sz w:val="24"/>
          <w:szCs w:val="24"/>
        </w:rPr>
        <w:t>Regan, R.S., and LaFontaine, J.H., 2017</w:t>
      </w:r>
      <w:bookmarkEnd w:id="8"/>
      <w:r w:rsidRPr="00C9280E">
        <w:rPr>
          <w:rFonts w:ascii="Times New Roman" w:hAnsi="Times New Roman"/>
          <w:b w:val="0"/>
          <w:sz w:val="24"/>
          <w:szCs w:val="24"/>
        </w:rPr>
        <w:t>, Documentation of the dynamic parameter, water-use, stream and lake flow</w:t>
      </w:r>
      <w:r>
        <w:rPr>
          <w:rFonts w:ascii="Times New Roman" w:hAnsi="Times New Roman"/>
          <w:b w:val="0"/>
          <w:sz w:val="24"/>
          <w:szCs w:val="24"/>
        </w:rPr>
        <w:t xml:space="preserve"> </w:t>
      </w:r>
      <w:r w:rsidRPr="00C9280E">
        <w:rPr>
          <w:rFonts w:ascii="Times New Roman" w:hAnsi="Times New Roman"/>
          <w:b w:val="0"/>
          <w:sz w:val="24"/>
          <w:szCs w:val="24"/>
        </w:rPr>
        <w:t>routing, and two summary output modules and updates to surface-depression storage simulation and initial conditions specification options with the Precipitation-Runoff Modeling System (PRMS): U.S. Geological Survey Techniques</w:t>
      </w:r>
      <w:r>
        <w:rPr>
          <w:rFonts w:ascii="Times New Roman" w:hAnsi="Times New Roman"/>
          <w:b w:val="0"/>
          <w:sz w:val="24"/>
          <w:szCs w:val="24"/>
        </w:rPr>
        <w:t xml:space="preserve"> </w:t>
      </w:r>
      <w:r w:rsidRPr="00C9280E">
        <w:rPr>
          <w:rFonts w:ascii="Times New Roman" w:hAnsi="Times New Roman"/>
          <w:b w:val="0"/>
          <w:sz w:val="24"/>
          <w:szCs w:val="24"/>
        </w:rPr>
        <w:t>and Methods, book 6, chap. B8, 60 p., https://doi.org/10.3133/tm6B8.</w:t>
      </w:r>
    </w:p>
    <w:p w14:paraId="3ABB8F02"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 xml:space="preserve">Schmid, W., Hanson, R. T., Maddock III, T., &amp; </w:t>
      </w:r>
      <w:proofErr w:type="spellStart"/>
      <w:r w:rsidRPr="000E1408">
        <w:rPr>
          <w:rFonts w:ascii="Times New Roman" w:hAnsi="Times New Roman"/>
          <w:b w:val="0"/>
          <w:sz w:val="24"/>
          <w:szCs w:val="24"/>
        </w:rPr>
        <w:t>Leake</w:t>
      </w:r>
      <w:proofErr w:type="spellEnd"/>
      <w:r w:rsidRPr="000E1408">
        <w:rPr>
          <w:rFonts w:ascii="Times New Roman" w:hAnsi="Times New Roman"/>
          <w:b w:val="0"/>
          <w:sz w:val="24"/>
          <w:szCs w:val="24"/>
        </w:rPr>
        <w:t>, S. A. (2006). User guide for the farm process (FMP1) for the US Geological Survey’s modular three-dimensional finite-difference ground-water flow model, MODFLOW-2000. US Geological Survey Techniques and Methods, 6-A17.</w:t>
      </w:r>
    </w:p>
    <w:p w14:paraId="486A0928"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t>Tian, Y., Zheng, Y., Wu, B., Wu, X., Liu, J., &amp; Zheng, C. (2015). Modeling surface water-groundwater interaction in arid and semi-arid regions with intensive agriculture. Environmental Modelling &amp; Software, 63, 170-184.</w:t>
      </w:r>
    </w:p>
    <w:p w14:paraId="26EE1DAC" w14:textId="77777777" w:rsidR="000E1408" w:rsidRPr="000E1408" w:rsidRDefault="000E1408" w:rsidP="000E1408">
      <w:pPr>
        <w:pStyle w:val="SectionHeading"/>
        <w:spacing w:line="240" w:lineRule="auto"/>
        <w:ind w:left="720" w:hanging="720"/>
        <w:rPr>
          <w:rFonts w:ascii="Times New Roman" w:hAnsi="Times New Roman"/>
          <w:b w:val="0"/>
          <w:sz w:val="24"/>
          <w:szCs w:val="24"/>
        </w:rPr>
      </w:pPr>
      <w:r w:rsidRPr="000E1408">
        <w:rPr>
          <w:rFonts w:ascii="Times New Roman" w:hAnsi="Times New Roman"/>
          <w:b w:val="0"/>
          <w:sz w:val="24"/>
          <w:szCs w:val="24"/>
        </w:rPr>
        <w:lastRenderedPageBreak/>
        <w:t xml:space="preserve">Wang, Z. M., </w:t>
      </w:r>
      <w:proofErr w:type="spellStart"/>
      <w:r w:rsidRPr="000E1408">
        <w:rPr>
          <w:rFonts w:ascii="Times New Roman" w:hAnsi="Times New Roman"/>
          <w:b w:val="0"/>
          <w:sz w:val="24"/>
          <w:szCs w:val="24"/>
        </w:rPr>
        <w:t>Batelaan</w:t>
      </w:r>
      <w:proofErr w:type="spellEnd"/>
      <w:r w:rsidRPr="000E1408">
        <w:rPr>
          <w:rFonts w:ascii="Times New Roman" w:hAnsi="Times New Roman"/>
          <w:b w:val="0"/>
          <w:sz w:val="24"/>
          <w:szCs w:val="24"/>
        </w:rPr>
        <w:t xml:space="preserve">, O., &amp; De </w:t>
      </w:r>
      <w:proofErr w:type="spellStart"/>
      <w:r w:rsidRPr="000E1408">
        <w:rPr>
          <w:rFonts w:ascii="Times New Roman" w:hAnsi="Times New Roman"/>
          <w:b w:val="0"/>
          <w:sz w:val="24"/>
          <w:szCs w:val="24"/>
        </w:rPr>
        <w:t>Smedt</w:t>
      </w:r>
      <w:proofErr w:type="spellEnd"/>
      <w:r w:rsidRPr="000E1408">
        <w:rPr>
          <w:rFonts w:ascii="Times New Roman" w:hAnsi="Times New Roman"/>
          <w:b w:val="0"/>
          <w:sz w:val="24"/>
          <w:szCs w:val="24"/>
        </w:rPr>
        <w:t>, F. (1996). A distributed model for water and energy transfer between soil, plants and atmosphere (</w:t>
      </w:r>
      <w:proofErr w:type="spellStart"/>
      <w:r w:rsidRPr="000E1408">
        <w:rPr>
          <w:rFonts w:ascii="Times New Roman" w:hAnsi="Times New Roman"/>
          <w:b w:val="0"/>
          <w:sz w:val="24"/>
          <w:szCs w:val="24"/>
        </w:rPr>
        <w:t>WetSpa</w:t>
      </w:r>
      <w:proofErr w:type="spellEnd"/>
      <w:r w:rsidRPr="000E1408">
        <w:rPr>
          <w:rFonts w:ascii="Times New Roman" w:hAnsi="Times New Roman"/>
          <w:b w:val="0"/>
          <w:sz w:val="24"/>
          <w:szCs w:val="24"/>
        </w:rPr>
        <w:t>). Physics and Chemistry of the Earth, 21(3), 189-193.</w:t>
      </w:r>
    </w:p>
    <w:p w14:paraId="17F516AB" w14:textId="77777777" w:rsidR="000E1408" w:rsidRPr="000E1408" w:rsidRDefault="000E1408" w:rsidP="000E1408">
      <w:pPr>
        <w:pStyle w:val="SectionHeading"/>
        <w:spacing w:line="240" w:lineRule="auto"/>
        <w:ind w:left="720" w:hanging="720"/>
        <w:rPr>
          <w:rFonts w:ascii="Times New Roman" w:hAnsi="Times New Roman"/>
          <w:b w:val="0"/>
          <w:sz w:val="24"/>
          <w:szCs w:val="24"/>
        </w:rPr>
      </w:pPr>
      <w:proofErr w:type="spellStart"/>
      <w:r w:rsidRPr="000E1408">
        <w:rPr>
          <w:rFonts w:ascii="Times New Roman" w:hAnsi="Times New Roman"/>
          <w:b w:val="0"/>
          <w:sz w:val="24"/>
          <w:szCs w:val="24"/>
        </w:rPr>
        <w:t>Woolfenden</w:t>
      </w:r>
      <w:proofErr w:type="spellEnd"/>
      <w:r w:rsidRPr="000E1408">
        <w:rPr>
          <w:rFonts w:ascii="Times New Roman" w:hAnsi="Times New Roman"/>
          <w:b w:val="0"/>
          <w:sz w:val="24"/>
          <w:szCs w:val="24"/>
        </w:rPr>
        <w:t>, L.R., and Nishikawa, Tracy, eds., 2014. Simulation of groundwater and surface-water resources of the Santa Rosa Plain watershed, Sonoma County, California: U.S. Geological Survey Scientific Investigations Report 2014–5052, 258 p., http://dx.doi.org/10.3133/sir20145052</w:t>
      </w:r>
    </w:p>
    <w:p w14:paraId="491922ED" w14:textId="08A10F3A" w:rsidR="009812D3" w:rsidRDefault="000E1408" w:rsidP="000E1408">
      <w:pPr>
        <w:pStyle w:val="SectionHeading"/>
        <w:spacing w:line="240" w:lineRule="auto"/>
        <w:ind w:left="720" w:hanging="720"/>
        <w:sectPr w:rsidR="009812D3" w:rsidSect="00040549">
          <w:footerReference w:type="default" r:id="rId22"/>
          <w:footerReference w:type="first" r:id="rId23"/>
          <w:type w:val="oddPage"/>
          <w:pgSz w:w="12240" w:h="15840"/>
          <w:pgMar w:top="1440" w:right="1440" w:bottom="1440" w:left="1440" w:header="720" w:footer="720" w:gutter="0"/>
          <w:pgNumType w:start="1"/>
          <w:cols w:space="720"/>
          <w:titlePg/>
          <w:docGrid w:linePitch="360"/>
        </w:sectPr>
      </w:pPr>
      <w:r w:rsidRPr="000E1408">
        <w:rPr>
          <w:rFonts w:ascii="Times New Roman" w:hAnsi="Times New Roman"/>
          <w:b w:val="0"/>
          <w:sz w:val="24"/>
          <w:szCs w:val="24"/>
        </w:rPr>
        <w:t>Wu, X., Zheng, Y., Wu, B., Tian, Y., Han, F., &amp; Zheng, C. (2016). Optimizing conjunctive use of surface water and groundwater for irrigation to address human-nature water conflicts: A surrogate modeling approach. Agricultural Water Management, 163, 380-39</w:t>
      </w:r>
    </w:p>
    <w:bookmarkEnd w:id="7"/>
    <w:p w14:paraId="645DB6F6" w14:textId="1EB288C1" w:rsidR="008F614A" w:rsidRDefault="008F614A" w:rsidP="00652A2F">
      <w:pPr>
        <w:pStyle w:val="ISSNISBNDOIBackCover"/>
        <w:ind w:left="0"/>
      </w:pPr>
    </w:p>
    <w:sectPr w:rsidR="008F614A" w:rsidSect="0029519C">
      <w:footerReference w:type="default" r:id="rId24"/>
      <w:pgSz w:w="12240" w:h="15840"/>
      <w:pgMar w:top="1440" w:right="1440" w:bottom="1440" w:left="1440" w:header="720" w:footer="720" w:gutter="0"/>
      <w:pgNumType w:fmt="upperRoman"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61DBD" w14:textId="77777777" w:rsidR="001C29D3" w:rsidRDefault="001C29D3">
      <w:pPr>
        <w:spacing w:line="240" w:lineRule="auto"/>
      </w:pPr>
      <w:r>
        <w:separator/>
      </w:r>
    </w:p>
  </w:endnote>
  <w:endnote w:type="continuationSeparator" w:id="0">
    <w:p w14:paraId="2B73F42C" w14:textId="77777777" w:rsidR="001C29D3" w:rsidRDefault="001C29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Univers 57 Condensed">
    <w:altName w:val="Arial"/>
    <w:panose1 w:val="00000000000000000000"/>
    <w:charset w:val="00"/>
    <w:family w:val="modern"/>
    <w:notTrueType/>
    <w:pitch w:val="variable"/>
    <w:sig w:usb0="8000002F" w:usb1="4000004A" w:usb2="00000000" w:usb3="00000000" w:csb0="0000011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9DEE2" w14:textId="789ADE63" w:rsidR="008A2190" w:rsidRPr="004126AC" w:rsidRDefault="008A2190" w:rsidP="00686EA3">
    <w:pPr>
      <w:pStyle w:val="Footer"/>
      <w:tabs>
        <w:tab w:val="clear" w:pos="4320"/>
        <w:tab w:val="clear" w:pos="8640"/>
        <w:tab w:val="center" w:pos="5040"/>
        <w:tab w:val="right" w:pos="10260"/>
      </w:tabs>
    </w:pPr>
    <w:r w:rsidRPr="004126AC">
      <w:tab/>
    </w:r>
    <w:r w:rsidRPr="004126AC">
      <w:fldChar w:fldCharType="begin"/>
    </w:r>
    <w:r w:rsidRPr="004126AC">
      <w:instrText xml:space="preserve"> PAGE   \* MERGEFORMAT </w:instrText>
    </w:r>
    <w:r w:rsidRPr="004126AC">
      <w:fldChar w:fldCharType="separate"/>
    </w:r>
    <w:r>
      <w:rPr>
        <w:noProof/>
      </w:rPr>
      <w:t>14</w:t>
    </w:r>
    <w:r w:rsidRPr="004126A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20AEF" w14:textId="3D1281E1" w:rsidR="008A2190" w:rsidRDefault="008A2190" w:rsidP="00AE5423">
    <w:pPr>
      <w:pStyle w:val="Footer"/>
    </w:pPr>
    <w:r>
      <w:t>AG Package agricultural water use package</w:t>
    </w:r>
  </w:p>
  <w:p w14:paraId="57AA55E1" w14:textId="77777777" w:rsidR="008A2190" w:rsidRDefault="008A2190" w:rsidP="00AE5423">
    <w:pPr>
      <w:pStyle w:val="Footer"/>
    </w:pPr>
    <w:r>
      <w:t>ET evapotranspiration</w:t>
    </w:r>
  </w:p>
  <w:p w14:paraId="3CAD7786" w14:textId="77777777" w:rsidR="008A2190" w:rsidRDefault="008A2190" w:rsidP="00AE5423">
    <w:pPr>
      <w:pStyle w:val="Footer"/>
    </w:pPr>
    <w:r>
      <w:t>GIWR gross irrigation water requirement</w:t>
    </w:r>
  </w:p>
  <w:p w14:paraId="65CF20E6" w14:textId="77777777" w:rsidR="008A2190" w:rsidRDefault="008A2190" w:rsidP="00AE5423">
    <w:pPr>
      <w:pStyle w:val="Footer"/>
    </w:pPr>
    <w:r>
      <w:t>GSFLOW groundwater surface water flow model, integrates MODFLOW and PRMS</w:t>
    </w:r>
  </w:p>
  <w:p w14:paraId="562E13DC" w14:textId="56C68657" w:rsidR="008A2190" w:rsidRDefault="008A2190" w:rsidP="00AE5423">
    <w:pPr>
      <w:pStyle w:val="Footer"/>
    </w:pPr>
    <w:r>
      <w:t>HRU hydrologic response units</w:t>
    </w:r>
  </w:p>
  <w:p w14:paraId="40BCC5E0" w14:textId="77777777" w:rsidR="008A2190" w:rsidRDefault="008A2190" w:rsidP="00AE5423">
    <w:pPr>
      <w:pStyle w:val="Footer"/>
    </w:pPr>
    <w:r>
      <w:t>MODFLOW modular groundwater flow model</w:t>
    </w:r>
  </w:p>
  <w:p w14:paraId="24FFEBE2" w14:textId="5E6CDB72" w:rsidR="008A2190" w:rsidRDefault="008A2190" w:rsidP="00AE5423">
    <w:pPr>
      <w:pStyle w:val="Footer"/>
    </w:pPr>
    <w:r>
      <w:t>MODSIM generalized river basin decision support system and network flow model</w:t>
    </w:r>
  </w:p>
  <w:p w14:paraId="0908F7D9" w14:textId="112B8BBE" w:rsidR="008A2190" w:rsidRDefault="008A2190" w:rsidP="00AE5423">
    <w:pPr>
      <w:pStyle w:val="Footer"/>
    </w:pPr>
    <w:r>
      <w:t>NIWR net irrigation water requirement</w:t>
    </w:r>
  </w:p>
  <w:p w14:paraId="381902E5" w14:textId="77777777" w:rsidR="008A2190" w:rsidRDefault="008A2190" w:rsidP="00AE5423">
    <w:pPr>
      <w:pStyle w:val="Footer"/>
    </w:pPr>
    <w:r>
      <w:t>PRMS precipitation runoff modeling system</w:t>
    </w:r>
  </w:p>
  <w:p w14:paraId="3290D479" w14:textId="6E321F3A" w:rsidR="008A2190" w:rsidRDefault="008A2190" w:rsidP="00AE5423">
    <w:pPr>
      <w:pStyle w:val="Footer"/>
    </w:pPr>
    <w:r>
      <w:t>SFR streamflow routing package for MODFLOW</w:t>
    </w:r>
  </w:p>
  <w:p w14:paraId="57DB31FB" w14:textId="7933F228" w:rsidR="008A2190" w:rsidRDefault="008A2190" w:rsidP="00AE5423">
    <w:pPr>
      <w:pStyle w:val="Footer"/>
    </w:pPr>
    <w:r>
      <w:t>UZF unsaturated-zone flow package for MODFLOW</w:t>
    </w:r>
  </w:p>
  <w:p w14:paraId="43A37BCD" w14:textId="77777777" w:rsidR="008A2190" w:rsidRDefault="008A21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E7E1E" w14:textId="77777777" w:rsidR="008A2190" w:rsidRDefault="008A2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C0CCCD" w14:textId="77777777" w:rsidR="001C29D3" w:rsidRDefault="001C29D3">
      <w:pPr>
        <w:spacing w:line="240" w:lineRule="auto"/>
      </w:pPr>
      <w:r>
        <w:separator/>
      </w:r>
    </w:p>
  </w:footnote>
  <w:footnote w:type="continuationSeparator" w:id="0">
    <w:p w14:paraId="41673250" w14:textId="77777777" w:rsidR="001C29D3" w:rsidRDefault="001C29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8A21A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162C7CC"/>
    <w:lvl w:ilvl="0">
      <w:start w:val="1"/>
      <w:numFmt w:val="decimal"/>
      <w:pStyle w:val="ListNumber4"/>
      <w:lvlText w:val="%1."/>
      <w:lvlJc w:val="left"/>
      <w:pPr>
        <w:tabs>
          <w:tab w:val="num" w:pos="1440"/>
        </w:tabs>
        <w:ind w:left="1440" w:hanging="360"/>
      </w:pPr>
    </w:lvl>
  </w:abstractNum>
  <w:abstractNum w:abstractNumId="2" w15:restartNumberingAfterBreak="0">
    <w:nsid w:val="FFFFFF80"/>
    <w:multiLevelType w:val="singleLevel"/>
    <w:tmpl w:val="1D267D2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8800E656"/>
    <w:lvl w:ilvl="0">
      <w:start w:val="1"/>
      <w:numFmt w:val="bullet"/>
      <w:pStyle w:val="ListBullet4"/>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6BB6B456"/>
    <w:lvl w:ilvl="0">
      <w:start w:val="1"/>
      <w:numFmt w:val="bullet"/>
      <w:lvlText w:val=""/>
      <w:lvlJc w:val="left"/>
      <w:pPr>
        <w:ind w:left="1080" w:hanging="360"/>
      </w:pPr>
      <w:rPr>
        <w:rFonts w:ascii="Symbol" w:hAnsi="Symbol" w:hint="default"/>
      </w:rPr>
    </w:lvl>
  </w:abstractNum>
  <w:abstractNum w:abstractNumId="5" w15:restartNumberingAfterBreak="0">
    <w:nsid w:val="FFFFFF83"/>
    <w:multiLevelType w:val="singleLevel"/>
    <w:tmpl w:val="B6B02A84"/>
    <w:lvl w:ilvl="0">
      <w:start w:val="1"/>
      <w:numFmt w:val="bullet"/>
      <w:lvlText w:val=""/>
      <w:lvlJc w:val="left"/>
      <w:pPr>
        <w:ind w:left="720" w:hanging="360"/>
      </w:pPr>
      <w:rPr>
        <w:rFonts w:ascii="Symbol" w:hAnsi="Symbol" w:hint="default"/>
      </w:rPr>
    </w:lvl>
  </w:abstractNum>
  <w:abstractNum w:abstractNumId="6" w15:restartNumberingAfterBreak="0">
    <w:nsid w:val="FFFFFF89"/>
    <w:multiLevelType w:val="singleLevel"/>
    <w:tmpl w:val="E26CFBD2"/>
    <w:lvl w:ilvl="0">
      <w:start w:val="1"/>
      <w:numFmt w:val="bullet"/>
      <w:lvlText w:val=""/>
      <w:lvlJc w:val="left"/>
      <w:pPr>
        <w:ind w:left="360" w:hanging="360"/>
      </w:pPr>
      <w:rPr>
        <w:rFonts w:ascii="Symbol" w:hAnsi="Symbol" w:hint="default"/>
      </w:rPr>
    </w:lvl>
  </w:abstractNum>
  <w:abstractNum w:abstractNumId="7" w15:restartNumberingAfterBreak="0">
    <w:nsid w:val="02D562EA"/>
    <w:multiLevelType w:val="multilevel"/>
    <w:tmpl w:val="E5C2E0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D5A60BE"/>
    <w:multiLevelType w:val="hybridMultilevel"/>
    <w:tmpl w:val="4EBCD392"/>
    <w:lvl w:ilvl="0" w:tplc="2C064BEC">
      <w:start w:val="1"/>
      <w:numFmt w:val="bullet"/>
      <w:pStyle w:val="ListBulle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532E38"/>
    <w:multiLevelType w:val="hybridMultilevel"/>
    <w:tmpl w:val="995022A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EA6652"/>
    <w:multiLevelType w:val="hybridMultilevel"/>
    <w:tmpl w:val="2A8821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B105A"/>
    <w:multiLevelType w:val="hybridMultilevel"/>
    <w:tmpl w:val="64F21BF2"/>
    <w:lvl w:ilvl="0" w:tplc="0BA4F8AC">
      <w:start w:val="1"/>
      <w:numFmt w:val="decimal"/>
      <w:pStyle w:val="ListNumber"/>
      <w:lvlText w:val="%1."/>
      <w:lvlJc w:val="left"/>
      <w:pPr>
        <w:ind w:left="72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63ED1"/>
    <w:multiLevelType w:val="hybridMultilevel"/>
    <w:tmpl w:val="E242953A"/>
    <w:lvl w:ilvl="0" w:tplc="6DD27A36">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22FC3"/>
    <w:multiLevelType w:val="hybridMultilevel"/>
    <w:tmpl w:val="C0EA5D8A"/>
    <w:lvl w:ilvl="0" w:tplc="9FF86284">
      <w:start w:val="1"/>
      <w:numFmt w:val="upperLetter"/>
      <w:pStyle w:val="ListNumber2"/>
      <w:lvlText w:val="%1."/>
      <w:lvlJc w:val="left"/>
      <w:pPr>
        <w:ind w:left="1080"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8FA0009"/>
    <w:multiLevelType w:val="multilevel"/>
    <w:tmpl w:val="0C7409D4"/>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lvlText w:val="%6)"/>
      <w:lvlJc w:val="left"/>
      <w:pPr>
        <w:tabs>
          <w:tab w:val="num" w:pos="1440"/>
        </w:tabs>
        <w:ind w:left="1440" w:hanging="432"/>
      </w:pPr>
    </w:lvl>
    <w:lvl w:ilvl="6">
      <w:start w:val="1"/>
      <w:numFmt w:val="lowerRoman"/>
      <w:lvlText w:val="%7)"/>
      <w:lvlJc w:val="right"/>
      <w:pPr>
        <w:tabs>
          <w:tab w:val="num" w:pos="1584"/>
        </w:tabs>
        <w:ind w:left="1584" w:hanging="288"/>
      </w:pPr>
    </w:lvl>
    <w:lvl w:ilvl="7">
      <w:start w:val="1"/>
      <w:numFmt w:val="lowerLetter"/>
      <w:lvlText w:val="%8."/>
      <w:lvlJc w:val="left"/>
      <w:pPr>
        <w:tabs>
          <w:tab w:val="num" w:pos="1728"/>
        </w:tabs>
        <w:ind w:left="1728" w:hanging="432"/>
      </w:pPr>
    </w:lvl>
    <w:lvl w:ilvl="8">
      <w:start w:val="1"/>
      <w:numFmt w:val="lowerRoman"/>
      <w:lvlText w:val="%9."/>
      <w:lvlJc w:val="right"/>
      <w:pPr>
        <w:tabs>
          <w:tab w:val="num" w:pos="1872"/>
        </w:tabs>
        <w:ind w:left="1872" w:hanging="144"/>
      </w:pPr>
    </w:lvl>
  </w:abstractNum>
  <w:abstractNum w:abstractNumId="15" w15:restartNumberingAfterBreak="0">
    <w:nsid w:val="3A4E0164"/>
    <w:multiLevelType w:val="hybridMultilevel"/>
    <w:tmpl w:val="FE2EAE12"/>
    <w:lvl w:ilvl="0" w:tplc="CA5A8136">
      <w:start w:val="1"/>
      <w:numFmt w:val="decimal"/>
      <w:pStyle w:val="TableTitle"/>
      <w:lvlText w:val="Table %1."/>
      <w:lvlJc w:val="left"/>
      <w:pPr>
        <w:ind w:left="720" w:hanging="360"/>
      </w:pPr>
      <w:rPr>
        <w:rFonts w:ascii="Arial Narrow" w:hAnsi="Arial Narrow"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C077F2"/>
    <w:multiLevelType w:val="hybridMultilevel"/>
    <w:tmpl w:val="E1088994"/>
    <w:lvl w:ilvl="0" w:tplc="AB2672C6">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DE09E5"/>
    <w:multiLevelType w:val="hybridMultilevel"/>
    <w:tmpl w:val="EDD6B810"/>
    <w:lvl w:ilvl="0" w:tplc="4DDEA33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A5A08"/>
    <w:multiLevelType w:val="multilevel"/>
    <w:tmpl w:val="284E8B5A"/>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0"/>
        <w:szCs w:val="20"/>
        <w:u w:val="none"/>
        <w:vertAlign w:val="baseline"/>
      </w:rPr>
    </w:lvl>
    <w:lvl w:ilvl="1">
      <w:start w:val="1"/>
      <w:numFmt w:val="decimal"/>
      <w:lvlText w:val="%1.%2."/>
      <w:lvlJc w:val="left"/>
      <w:pPr>
        <w:ind w:left="360" w:hanging="360"/>
      </w:pPr>
      <w:rPr>
        <w:rFonts w:cs="Times New Roman" w:hint="default"/>
      </w:rPr>
    </w:lvl>
    <w:lvl w:ilvl="2">
      <w:start w:val="1"/>
      <w:numFmt w:val="decimal"/>
      <w:lvlText w:val="%1.%2.%3."/>
      <w:lvlJc w:val="left"/>
      <w:pPr>
        <w:ind w:left="360" w:hanging="360"/>
      </w:pPr>
      <w:rPr>
        <w:rFonts w:cs="Times New Roman" w:hint="default"/>
      </w:rPr>
    </w:lvl>
    <w:lvl w:ilvl="3">
      <w:start w:val="1"/>
      <w:numFmt w:val="decimal"/>
      <w:lvlText w:val="%1.%2.%3.%4."/>
      <w:lvlJc w:val="left"/>
      <w:pPr>
        <w:ind w:left="360" w:hanging="360"/>
      </w:pPr>
      <w:rPr>
        <w:rFonts w:cs="Times New Roman" w:hint="default"/>
      </w:rPr>
    </w:lvl>
    <w:lvl w:ilvl="4">
      <w:start w:val="1"/>
      <w:numFmt w:val="decimal"/>
      <w:lvlText w:val="%1.%2.%3.%4.%5."/>
      <w:lvlJc w:val="left"/>
      <w:pPr>
        <w:ind w:left="360" w:hanging="360"/>
      </w:pPr>
      <w:rPr>
        <w:rFonts w:cs="Times New Roman" w:hint="default"/>
      </w:rPr>
    </w:lvl>
    <w:lvl w:ilvl="5">
      <w:start w:val="1"/>
      <w:numFmt w:val="decimal"/>
      <w:lvlText w:val="%1.%2.%3.%4.%5.%6."/>
      <w:lvlJc w:val="left"/>
      <w:pPr>
        <w:ind w:left="360" w:hanging="360"/>
      </w:pPr>
      <w:rPr>
        <w:rFonts w:cs="Times New Roman" w:hint="default"/>
      </w:rPr>
    </w:lvl>
    <w:lvl w:ilvl="6">
      <w:start w:val="1"/>
      <w:numFmt w:val="decimal"/>
      <w:lvlText w:val="%1.%2.%3.%4.%5.%6.%7."/>
      <w:lvlJc w:val="left"/>
      <w:pPr>
        <w:ind w:left="360" w:hanging="360"/>
      </w:pPr>
      <w:rPr>
        <w:rFonts w:cs="Times New Roman" w:hint="default"/>
      </w:rPr>
    </w:lvl>
    <w:lvl w:ilvl="7">
      <w:start w:val="1"/>
      <w:numFmt w:val="decimal"/>
      <w:lvlText w:val="%1.%2.%3.%4.%5.%6.%7.%8."/>
      <w:lvlJc w:val="left"/>
      <w:pPr>
        <w:ind w:left="360" w:hanging="360"/>
      </w:pPr>
      <w:rPr>
        <w:rFonts w:cs="Times New Roman" w:hint="default"/>
      </w:rPr>
    </w:lvl>
    <w:lvl w:ilvl="8">
      <w:start w:val="1"/>
      <w:numFmt w:val="decimal"/>
      <w:lvlText w:val="%1.%2.%3.%4.%5.%6.%7.%8.%9."/>
      <w:lvlJc w:val="left"/>
      <w:pPr>
        <w:ind w:left="360" w:hanging="360"/>
      </w:pPr>
      <w:rPr>
        <w:rFonts w:cs="Times New Roman" w:hint="default"/>
      </w:rPr>
    </w:lvl>
  </w:abstractNum>
  <w:abstractNum w:abstractNumId="19" w15:restartNumberingAfterBreak="0">
    <w:nsid w:val="4E5C6DC0"/>
    <w:multiLevelType w:val="hybridMultilevel"/>
    <w:tmpl w:val="5364BE7E"/>
    <w:lvl w:ilvl="0" w:tplc="6E88B044">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664C0D"/>
    <w:multiLevelType w:val="hybridMultilevel"/>
    <w:tmpl w:val="7C5E8A70"/>
    <w:lvl w:ilvl="0" w:tplc="47E2365A">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C06C4F"/>
    <w:multiLevelType w:val="hybridMultilevel"/>
    <w:tmpl w:val="DC2AB544"/>
    <w:lvl w:ilvl="0" w:tplc="F490FF16">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D2C8B"/>
    <w:multiLevelType w:val="hybridMultilevel"/>
    <w:tmpl w:val="5D3A05A0"/>
    <w:lvl w:ilvl="0" w:tplc="83E0A37C">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F02DE4"/>
    <w:multiLevelType w:val="hybridMultilevel"/>
    <w:tmpl w:val="3F5C2066"/>
    <w:lvl w:ilvl="0" w:tplc="3960A570">
      <w:start w:val="1"/>
      <w:numFmt w:val="decimal"/>
      <w:pStyle w:val="FigureCaption"/>
      <w:lvlText w:val="Figur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A7686"/>
    <w:multiLevelType w:val="hybridMultilevel"/>
    <w:tmpl w:val="771E14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5DB3739"/>
    <w:multiLevelType w:val="hybridMultilevel"/>
    <w:tmpl w:val="7D84950A"/>
    <w:lvl w:ilvl="0" w:tplc="D3D2B602">
      <w:start w:val="1"/>
      <w:numFmt w:val="decimal"/>
      <w:lvlText w:val="%1."/>
      <w:lvlJc w:val="left"/>
      <w:pPr>
        <w:ind w:left="720" w:hanging="360"/>
      </w:pPr>
      <w:rPr>
        <w:rFonts w:ascii="Times New Roman" w:hAnsi="Times New Roman"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0422D9"/>
    <w:multiLevelType w:val="hybridMultilevel"/>
    <w:tmpl w:val="A65A564C"/>
    <w:lvl w:ilvl="0" w:tplc="FC8E8C30">
      <w:start w:val="1"/>
      <w:numFmt w:val="upperRoman"/>
      <w:pStyle w:val="ListNumber3"/>
      <w:lvlText w:val="%1."/>
      <w:lvlJc w:val="righ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0F1477"/>
    <w:multiLevelType w:val="hybridMultilevel"/>
    <w:tmpl w:val="BE0EBAA6"/>
    <w:lvl w:ilvl="0" w:tplc="AEACA9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3F6FBF"/>
    <w:multiLevelType w:val="hybridMultilevel"/>
    <w:tmpl w:val="90F4610C"/>
    <w:lvl w:ilvl="0" w:tplc="76E8359C">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4"/>
  </w:num>
  <w:num w:numId="4">
    <w:abstractNumId w:val="14"/>
  </w:num>
  <w:num w:numId="5">
    <w:abstractNumId w:val="18"/>
  </w:num>
  <w:num w:numId="6">
    <w:abstractNumId w:val="22"/>
  </w:num>
  <w:num w:numId="7">
    <w:abstractNumId w:val="13"/>
  </w:num>
  <w:num w:numId="8">
    <w:abstractNumId w:val="26"/>
  </w:num>
  <w:num w:numId="9">
    <w:abstractNumId w:val="19"/>
  </w:num>
  <w:num w:numId="10">
    <w:abstractNumId w:val="21"/>
  </w:num>
  <w:num w:numId="11">
    <w:abstractNumId w:val="28"/>
  </w:num>
  <w:num w:numId="12">
    <w:abstractNumId w:val="8"/>
  </w:num>
  <w:num w:numId="13">
    <w:abstractNumId w:val="23"/>
  </w:num>
  <w:num w:numId="14">
    <w:abstractNumId w:val="15"/>
  </w:num>
  <w:num w:numId="15">
    <w:abstractNumId w:val="3"/>
  </w:num>
  <w:num w:numId="16">
    <w:abstractNumId w:val="2"/>
  </w:num>
  <w:num w:numId="17">
    <w:abstractNumId w:val="1"/>
  </w:num>
  <w:num w:numId="18">
    <w:abstractNumId w:val="0"/>
  </w:num>
  <w:num w:numId="19">
    <w:abstractNumId w:val="22"/>
    <w:lvlOverride w:ilvl="0">
      <w:startOverride w:val="1"/>
    </w:lvlOverride>
  </w:num>
  <w:num w:numId="20">
    <w:abstractNumId w:val="20"/>
  </w:num>
  <w:num w:numId="21">
    <w:abstractNumId w:val="25"/>
  </w:num>
  <w:num w:numId="22">
    <w:abstractNumId w:val="17"/>
  </w:num>
  <w:num w:numId="23">
    <w:abstractNumId w:val="16"/>
  </w:num>
  <w:num w:numId="24">
    <w:abstractNumId w:val="11"/>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2"/>
  </w:num>
  <w:num w:numId="30">
    <w:abstractNumId w:val="10"/>
  </w:num>
  <w:num w:numId="31">
    <w:abstractNumId w:val="27"/>
  </w:num>
  <w:num w:numId="32">
    <w:abstractNumId w:val="24"/>
  </w:num>
  <w:num w:numId="33">
    <w:abstractNumId w:val="7"/>
  </w:num>
  <w:num w:numId="3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1C"/>
    <w:rsid w:val="00000091"/>
    <w:rsid w:val="00000288"/>
    <w:rsid w:val="000007CE"/>
    <w:rsid w:val="00001302"/>
    <w:rsid w:val="00002606"/>
    <w:rsid w:val="0000288F"/>
    <w:rsid w:val="00005C0B"/>
    <w:rsid w:val="000065E6"/>
    <w:rsid w:val="000076DB"/>
    <w:rsid w:val="000077B6"/>
    <w:rsid w:val="000077E4"/>
    <w:rsid w:val="00010EFA"/>
    <w:rsid w:val="00012C40"/>
    <w:rsid w:val="00014060"/>
    <w:rsid w:val="00014927"/>
    <w:rsid w:val="0001496D"/>
    <w:rsid w:val="00015B15"/>
    <w:rsid w:val="00015E12"/>
    <w:rsid w:val="000161F3"/>
    <w:rsid w:val="00016C13"/>
    <w:rsid w:val="00020932"/>
    <w:rsid w:val="00020B24"/>
    <w:rsid w:val="00023BB6"/>
    <w:rsid w:val="0002490A"/>
    <w:rsid w:val="000251AE"/>
    <w:rsid w:val="00026664"/>
    <w:rsid w:val="00026A17"/>
    <w:rsid w:val="00026F82"/>
    <w:rsid w:val="0002779B"/>
    <w:rsid w:val="0003371C"/>
    <w:rsid w:val="00035E2D"/>
    <w:rsid w:val="0003625D"/>
    <w:rsid w:val="0003751F"/>
    <w:rsid w:val="00040549"/>
    <w:rsid w:val="00040B32"/>
    <w:rsid w:val="00040BB6"/>
    <w:rsid w:val="00041613"/>
    <w:rsid w:val="0004186D"/>
    <w:rsid w:val="000441CF"/>
    <w:rsid w:val="00044557"/>
    <w:rsid w:val="000455B4"/>
    <w:rsid w:val="00045CA8"/>
    <w:rsid w:val="00047108"/>
    <w:rsid w:val="00047468"/>
    <w:rsid w:val="00051039"/>
    <w:rsid w:val="0005130C"/>
    <w:rsid w:val="00051B58"/>
    <w:rsid w:val="00051BD8"/>
    <w:rsid w:val="00051D83"/>
    <w:rsid w:val="00052732"/>
    <w:rsid w:val="00052F4C"/>
    <w:rsid w:val="00054BA5"/>
    <w:rsid w:val="00056FC6"/>
    <w:rsid w:val="000571EC"/>
    <w:rsid w:val="000574ED"/>
    <w:rsid w:val="0006037D"/>
    <w:rsid w:val="000604D0"/>
    <w:rsid w:val="00061AC9"/>
    <w:rsid w:val="00063324"/>
    <w:rsid w:val="00063AB8"/>
    <w:rsid w:val="00063C86"/>
    <w:rsid w:val="0006475F"/>
    <w:rsid w:val="00065C99"/>
    <w:rsid w:val="000674EF"/>
    <w:rsid w:val="000701A4"/>
    <w:rsid w:val="00070F78"/>
    <w:rsid w:val="00071DD5"/>
    <w:rsid w:val="00073E81"/>
    <w:rsid w:val="000740D8"/>
    <w:rsid w:val="00074804"/>
    <w:rsid w:val="00074DFD"/>
    <w:rsid w:val="000750A2"/>
    <w:rsid w:val="00076A19"/>
    <w:rsid w:val="00076A20"/>
    <w:rsid w:val="00077D5C"/>
    <w:rsid w:val="00077DAC"/>
    <w:rsid w:val="0008264E"/>
    <w:rsid w:val="00083BE6"/>
    <w:rsid w:val="00087A89"/>
    <w:rsid w:val="00090996"/>
    <w:rsid w:val="00091D83"/>
    <w:rsid w:val="00092EA3"/>
    <w:rsid w:val="00092F54"/>
    <w:rsid w:val="000A12EC"/>
    <w:rsid w:val="000A188D"/>
    <w:rsid w:val="000A2EA6"/>
    <w:rsid w:val="000A306E"/>
    <w:rsid w:val="000A3A7A"/>
    <w:rsid w:val="000A47AA"/>
    <w:rsid w:val="000A5452"/>
    <w:rsid w:val="000A69E6"/>
    <w:rsid w:val="000A6D86"/>
    <w:rsid w:val="000A6FAF"/>
    <w:rsid w:val="000A7333"/>
    <w:rsid w:val="000A7807"/>
    <w:rsid w:val="000B0819"/>
    <w:rsid w:val="000B1B67"/>
    <w:rsid w:val="000B1E3A"/>
    <w:rsid w:val="000B2056"/>
    <w:rsid w:val="000B3E7C"/>
    <w:rsid w:val="000B4C54"/>
    <w:rsid w:val="000B50B5"/>
    <w:rsid w:val="000B60B7"/>
    <w:rsid w:val="000C0285"/>
    <w:rsid w:val="000C0D6D"/>
    <w:rsid w:val="000C0DF8"/>
    <w:rsid w:val="000C2A19"/>
    <w:rsid w:val="000C2E4B"/>
    <w:rsid w:val="000C5814"/>
    <w:rsid w:val="000C5E29"/>
    <w:rsid w:val="000C6462"/>
    <w:rsid w:val="000D0B9D"/>
    <w:rsid w:val="000D165B"/>
    <w:rsid w:val="000D17EF"/>
    <w:rsid w:val="000D4ABB"/>
    <w:rsid w:val="000D4D35"/>
    <w:rsid w:val="000D5E92"/>
    <w:rsid w:val="000D6824"/>
    <w:rsid w:val="000D755E"/>
    <w:rsid w:val="000D7676"/>
    <w:rsid w:val="000E046F"/>
    <w:rsid w:val="000E07DD"/>
    <w:rsid w:val="000E1408"/>
    <w:rsid w:val="000E1775"/>
    <w:rsid w:val="000E1B79"/>
    <w:rsid w:val="000E2067"/>
    <w:rsid w:val="000E32FC"/>
    <w:rsid w:val="000E40EE"/>
    <w:rsid w:val="000E61A9"/>
    <w:rsid w:val="000E7638"/>
    <w:rsid w:val="000E7AD2"/>
    <w:rsid w:val="000F01D5"/>
    <w:rsid w:val="000F14F3"/>
    <w:rsid w:val="000F3138"/>
    <w:rsid w:val="000F56F9"/>
    <w:rsid w:val="000F665B"/>
    <w:rsid w:val="000F66CB"/>
    <w:rsid w:val="000F7C94"/>
    <w:rsid w:val="00102F21"/>
    <w:rsid w:val="00104E6B"/>
    <w:rsid w:val="0011042B"/>
    <w:rsid w:val="0011061A"/>
    <w:rsid w:val="00110B5E"/>
    <w:rsid w:val="00111E14"/>
    <w:rsid w:val="00112B2B"/>
    <w:rsid w:val="00115CCA"/>
    <w:rsid w:val="001166B9"/>
    <w:rsid w:val="00116AC7"/>
    <w:rsid w:val="001237E0"/>
    <w:rsid w:val="00124133"/>
    <w:rsid w:val="00124690"/>
    <w:rsid w:val="00124C93"/>
    <w:rsid w:val="00125D03"/>
    <w:rsid w:val="00127CA6"/>
    <w:rsid w:val="00130796"/>
    <w:rsid w:val="00130A42"/>
    <w:rsid w:val="0013388C"/>
    <w:rsid w:val="0013494B"/>
    <w:rsid w:val="0013517D"/>
    <w:rsid w:val="0014150E"/>
    <w:rsid w:val="0014397F"/>
    <w:rsid w:val="00143E7A"/>
    <w:rsid w:val="001455B5"/>
    <w:rsid w:val="00146FE3"/>
    <w:rsid w:val="00150A40"/>
    <w:rsid w:val="00153734"/>
    <w:rsid w:val="00153923"/>
    <w:rsid w:val="0015565F"/>
    <w:rsid w:val="00155C8E"/>
    <w:rsid w:val="00156941"/>
    <w:rsid w:val="00157256"/>
    <w:rsid w:val="00161EBD"/>
    <w:rsid w:val="00163118"/>
    <w:rsid w:val="001637C9"/>
    <w:rsid w:val="00163867"/>
    <w:rsid w:val="00163A60"/>
    <w:rsid w:val="001648ED"/>
    <w:rsid w:val="001656D1"/>
    <w:rsid w:val="001712E9"/>
    <w:rsid w:val="00171331"/>
    <w:rsid w:val="001718DE"/>
    <w:rsid w:val="00171D85"/>
    <w:rsid w:val="00172E3D"/>
    <w:rsid w:val="00172F21"/>
    <w:rsid w:val="00174EF1"/>
    <w:rsid w:val="00176328"/>
    <w:rsid w:val="001766E3"/>
    <w:rsid w:val="00177A58"/>
    <w:rsid w:val="00177B7B"/>
    <w:rsid w:val="00180464"/>
    <w:rsid w:val="0018090B"/>
    <w:rsid w:val="00182B98"/>
    <w:rsid w:val="00186289"/>
    <w:rsid w:val="00190617"/>
    <w:rsid w:val="00191EAD"/>
    <w:rsid w:val="00191F8C"/>
    <w:rsid w:val="00192759"/>
    <w:rsid w:val="00192AA4"/>
    <w:rsid w:val="0019403F"/>
    <w:rsid w:val="00195217"/>
    <w:rsid w:val="0019596D"/>
    <w:rsid w:val="00195975"/>
    <w:rsid w:val="00195BE7"/>
    <w:rsid w:val="00196432"/>
    <w:rsid w:val="001967D9"/>
    <w:rsid w:val="0019719F"/>
    <w:rsid w:val="001974F1"/>
    <w:rsid w:val="001A020E"/>
    <w:rsid w:val="001A2AE3"/>
    <w:rsid w:val="001A4432"/>
    <w:rsid w:val="001A4B95"/>
    <w:rsid w:val="001A508D"/>
    <w:rsid w:val="001A67DD"/>
    <w:rsid w:val="001B130C"/>
    <w:rsid w:val="001B256B"/>
    <w:rsid w:val="001B3690"/>
    <w:rsid w:val="001B3807"/>
    <w:rsid w:val="001B380D"/>
    <w:rsid w:val="001B391F"/>
    <w:rsid w:val="001B3CD8"/>
    <w:rsid w:val="001B4815"/>
    <w:rsid w:val="001B58CB"/>
    <w:rsid w:val="001B5EC2"/>
    <w:rsid w:val="001C02A6"/>
    <w:rsid w:val="001C0BD8"/>
    <w:rsid w:val="001C283D"/>
    <w:rsid w:val="001C29D3"/>
    <w:rsid w:val="001C2E3D"/>
    <w:rsid w:val="001C3733"/>
    <w:rsid w:val="001C4DD7"/>
    <w:rsid w:val="001C5C35"/>
    <w:rsid w:val="001C65FE"/>
    <w:rsid w:val="001D0311"/>
    <w:rsid w:val="001D095A"/>
    <w:rsid w:val="001D10F5"/>
    <w:rsid w:val="001D15BC"/>
    <w:rsid w:val="001D332D"/>
    <w:rsid w:val="001D3817"/>
    <w:rsid w:val="001D4E40"/>
    <w:rsid w:val="001D5D8D"/>
    <w:rsid w:val="001D611F"/>
    <w:rsid w:val="001E063A"/>
    <w:rsid w:val="001E081F"/>
    <w:rsid w:val="001E0EDF"/>
    <w:rsid w:val="001E142F"/>
    <w:rsid w:val="001E2ABC"/>
    <w:rsid w:val="001E2BED"/>
    <w:rsid w:val="001E4B62"/>
    <w:rsid w:val="001E62D6"/>
    <w:rsid w:val="001F1EB4"/>
    <w:rsid w:val="001F423D"/>
    <w:rsid w:val="001F72F2"/>
    <w:rsid w:val="001F7B67"/>
    <w:rsid w:val="00204A63"/>
    <w:rsid w:val="002057A2"/>
    <w:rsid w:val="00206438"/>
    <w:rsid w:val="00206536"/>
    <w:rsid w:val="0020763E"/>
    <w:rsid w:val="002121AC"/>
    <w:rsid w:val="0021291F"/>
    <w:rsid w:val="00215BDB"/>
    <w:rsid w:val="00215E7F"/>
    <w:rsid w:val="00216AA8"/>
    <w:rsid w:val="00216B7F"/>
    <w:rsid w:val="00217B00"/>
    <w:rsid w:val="002201E0"/>
    <w:rsid w:val="00221BA2"/>
    <w:rsid w:val="00221C46"/>
    <w:rsid w:val="00222AA5"/>
    <w:rsid w:val="00223323"/>
    <w:rsid w:val="00223364"/>
    <w:rsid w:val="00223552"/>
    <w:rsid w:val="00223BE3"/>
    <w:rsid w:val="00223C31"/>
    <w:rsid w:val="00224A83"/>
    <w:rsid w:val="002276F1"/>
    <w:rsid w:val="00227E8E"/>
    <w:rsid w:val="00230951"/>
    <w:rsid w:val="0023113A"/>
    <w:rsid w:val="0023403A"/>
    <w:rsid w:val="002346D1"/>
    <w:rsid w:val="0023531B"/>
    <w:rsid w:val="002354E8"/>
    <w:rsid w:val="00236023"/>
    <w:rsid w:val="00236527"/>
    <w:rsid w:val="0023667F"/>
    <w:rsid w:val="00236685"/>
    <w:rsid w:val="002374E1"/>
    <w:rsid w:val="00240910"/>
    <w:rsid w:val="00243F16"/>
    <w:rsid w:val="002450F8"/>
    <w:rsid w:val="00245BAB"/>
    <w:rsid w:val="002463D3"/>
    <w:rsid w:val="002474D7"/>
    <w:rsid w:val="00250C33"/>
    <w:rsid w:val="00251B28"/>
    <w:rsid w:val="002527A3"/>
    <w:rsid w:val="00253518"/>
    <w:rsid w:val="00253CDD"/>
    <w:rsid w:val="00255BA3"/>
    <w:rsid w:val="00256063"/>
    <w:rsid w:val="0025652F"/>
    <w:rsid w:val="00261A18"/>
    <w:rsid w:val="00262FB7"/>
    <w:rsid w:val="00263667"/>
    <w:rsid w:val="002638AC"/>
    <w:rsid w:val="00263C32"/>
    <w:rsid w:val="00267116"/>
    <w:rsid w:val="0027011A"/>
    <w:rsid w:val="00271408"/>
    <w:rsid w:val="00275524"/>
    <w:rsid w:val="00276100"/>
    <w:rsid w:val="0027683A"/>
    <w:rsid w:val="0028159F"/>
    <w:rsid w:val="00283214"/>
    <w:rsid w:val="002834EA"/>
    <w:rsid w:val="0028489F"/>
    <w:rsid w:val="00285F06"/>
    <w:rsid w:val="00286206"/>
    <w:rsid w:val="0028639D"/>
    <w:rsid w:val="0028641E"/>
    <w:rsid w:val="00286C7F"/>
    <w:rsid w:val="002876C6"/>
    <w:rsid w:val="0029290F"/>
    <w:rsid w:val="0029519C"/>
    <w:rsid w:val="002951A4"/>
    <w:rsid w:val="002957A0"/>
    <w:rsid w:val="002965A9"/>
    <w:rsid w:val="0029676D"/>
    <w:rsid w:val="00296940"/>
    <w:rsid w:val="00296CFE"/>
    <w:rsid w:val="002A1F3B"/>
    <w:rsid w:val="002A35AA"/>
    <w:rsid w:val="002A3AAD"/>
    <w:rsid w:val="002A4993"/>
    <w:rsid w:val="002A5C58"/>
    <w:rsid w:val="002A6991"/>
    <w:rsid w:val="002A6A50"/>
    <w:rsid w:val="002A773D"/>
    <w:rsid w:val="002B0DA2"/>
    <w:rsid w:val="002B1CAB"/>
    <w:rsid w:val="002B3F7F"/>
    <w:rsid w:val="002B490A"/>
    <w:rsid w:val="002B4C82"/>
    <w:rsid w:val="002B74AD"/>
    <w:rsid w:val="002B7A30"/>
    <w:rsid w:val="002C09AF"/>
    <w:rsid w:val="002C0BCA"/>
    <w:rsid w:val="002C0D53"/>
    <w:rsid w:val="002C0FCB"/>
    <w:rsid w:val="002C20EF"/>
    <w:rsid w:val="002D0509"/>
    <w:rsid w:val="002D11C1"/>
    <w:rsid w:val="002D1A91"/>
    <w:rsid w:val="002D3579"/>
    <w:rsid w:val="002D47C3"/>
    <w:rsid w:val="002D5335"/>
    <w:rsid w:val="002D5C67"/>
    <w:rsid w:val="002D5F47"/>
    <w:rsid w:val="002E17FB"/>
    <w:rsid w:val="002E22A6"/>
    <w:rsid w:val="002E2A0F"/>
    <w:rsid w:val="002E3A67"/>
    <w:rsid w:val="002E3CE0"/>
    <w:rsid w:val="002E4552"/>
    <w:rsid w:val="002E465C"/>
    <w:rsid w:val="002E512B"/>
    <w:rsid w:val="002E68C6"/>
    <w:rsid w:val="002E6D53"/>
    <w:rsid w:val="002E7290"/>
    <w:rsid w:val="002E79B7"/>
    <w:rsid w:val="002F0440"/>
    <w:rsid w:val="002F0E1C"/>
    <w:rsid w:val="002F0F67"/>
    <w:rsid w:val="002F371F"/>
    <w:rsid w:val="002F449F"/>
    <w:rsid w:val="002F55AD"/>
    <w:rsid w:val="002F6278"/>
    <w:rsid w:val="002F6912"/>
    <w:rsid w:val="002F7395"/>
    <w:rsid w:val="002F7BEF"/>
    <w:rsid w:val="00300591"/>
    <w:rsid w:val="00301458"/>
    <w:rsid w:val="0030153D"/>
    <w:rsid w:val="00301719"/>
    <w:rsid w:val="003020CC"/>
    <w:rsid w:val="003031BA"/>
    <w:rsid w:val="00303987"/>
    <w:rsid w:val="00303A8D"/>
    <w:rsid w:val="003077B8"/>
    <w:rsid w:val="0031055F"/>
    <w:rsid w:val="00310852"/>
    <w:rsid w:val="00311507"/>
    <w:rsid w:val="00311575"/>
    <w:rsid w:val="00312EB6"/>
    <w:rsid w:val="00314C4F"/>
    <w:rsid w:val="00314DE5"/>
    <w:rsid w:val="00315434"/>
    <w:rsid w:val="00315A3C"/>
    <w:rsid w:val="00315E15"/>
    <w:rsid w:val="003166D4"/>
    <w:rsid w:val="00317EFC"/>
    <w:rsid w:val="00320154"/>
    <w:rsid w:val="00320C7D"/>
    <w:rsid w:val="0032140C"/>
    <w:rsid w:val="003235D1"/>
    <w:rsid w:val="00325F82"/>
    <w:rsid w:val="003265DC"/>
    <w:rsid w:val="00327F52"/>
    <w:rsid w:val="003323AB"/>
    <w:rsid w:val="0033322B"/>
    <w:rsid w:val="00334235"/>
    <w:rsid w:val="00335028"/>
    <w:rsid w:val="003427C9"/>
    <w:rsid w:val="00344308"/>
    <w:rsid w:val="00345DDF"/>
    <w:rsid w:val="00346645"/>
    <w:rsid w:val="0035057B"/>
    <w:rsid w:val="00353EC0"/>
    <w:rsid w:val="00355AA9"/>
    <w:rsid w:val="00355EB8"/>
    <w:rsid w:val="003567FF"/>
    <w:rsid w:val="00361245"/>
    <w:rsid w:val="00361F7E"/>
    <w:rsid w:val="00362321"/>
    <w:rsid w:val="0036291C"/>
    <w:rsid w:val="0036363B"/>
    <w:rsid w:val="00363E20"/>
    <w:rsid w:val="003656DE"/>
    <w:rsid w:val="0036620A"/>
    <w:rsid w:val="00367838"/>
    <w:rsid w:val="0037065E"/>
    <w:rsid w:val="003713BB"/>
    <w:rsid w:val="00374DB3"/>
    <w:rsid w:val="00375179"/>
    <w:rsid w:val="00375C15"/>
    <w:rsid w:val="00375D07"/>
    <w:rsid w:val="00375D94"/>
    <w:rsid w:val="00376734"/>
    <w:rsid w:val="00376850"/>
    <w:rsid w:val="003770AA"/>
    <w:rsid w:val="00380E40"/>
    <w:rsid w:val="00381A18"/>
    <w:rsid w:val="0038325E"/>
    <w:rsid w:val="00383C51"/>
    <w:rsid w:val="003841DF"/>
    <w:rsid w:val="00384509"/>
    <w:rsid w:val="00384E49"/>
    <w:rsid w:val="003852EE"/>
    <w:rsid w:val="003859B3"/>
    <w:rsid w:val="00385A58"/>
    <w:rsid w:val="00386BF5"/>
    <w:rsid w:val="003910FC"/>
    <w:rsid w:val="00391D1B"/>
    <w:rsid w:val="00392D3D"/>
    <w:rsid w:val="003938CE"/>
    <w:rsid w:val="00393B7F"/>
    <w:rsid w:val="00393CC5"/>
    <w:rsid w:val="00394586"/>
    <w:rsid w:val="00394AE9"/>
    <w:rsid w:val="0039551A"/>
    <w:rsid w:val="00395D00"/>
    <w:rsid w:val="003962BA"/>
    <w:rsid w:val="00396319"/>
    <w:rsid w:val="00396415"/>
    <w:rsid w:val="003977F8"/>
    <w:rsid w:val="003A0298"/>
    <w:rsid w:val="003A2A2C"/>
    <w:rsid w:val="003A317D"/>
    <w:rsid w:val="003A3349"/>
    <w:rsid w:val="003A3374"/>
    <w:rsid w:val="003A38A7"/>
    <w:rsid w:val="003A50DB"/>
    <w:rsid w:val="003A520F"/>
    <w:rsid w:val="003A5312"/>
    <w:rsid w:val="003A573A"/>
    <w:rsid w:val="003A5C63"/>
    <w:rsid w:val="003A71DA"/>
    <w:rsid w:val="003A7530"/>
    <w:rsid w:val="003A75DD"/>
    <w:rsid w:val="003B066F"/>
    <w:rsid w:val="003B0C73"/>
    <w:rsid w:val="003B0E24"/>
    <w:rsid w:val="003B296B"/>
    <w:rsid w:val="003B3EDA"/>
    <w:rsid w:val="003B410D"/>
    <w:rsid w:val="003B7537"/>
    <w:rsid w:val="003B7CBF"/>
    <w:rsid w:val="003C0D48"/>
    <w:rsid w:val="003C27B0"/>
    <w:rsid w:val="003C3354"/>
    <w:rsid w:val="003C4239"/>
    <w:rsid w:val="003C4518"/>
    <w:rsid w:val="003C53FD"/>
    <w:rsid w:val="003C5AD7"/>
    <w:rsid w:val="003C5B32"/>
    <w:rsid w:val="003C7A14"/>
    <w:rsid w:val="003C7B4B"/>
    <w:rsid w:val="003C7C23"/>
    <w:rsid w:val="003D2BEA"/>
    <w:rsid w:val="003D4F1B"/>
    <w:rsid w:val="003D5339"/>
    <w:rsid w:val="003D598A"/>
    <w:rsid w:val="003D5AA7"/>
    <w:rsid w:val="003D5BA0"/>
    <w:rsid w:val="003D61A8"/>
    <w:rsid w:val="003D6A09"/>
    <w:rsid w:val="003D7B48"/>
    <w:rsid w:val="003D7D95"/>
    <w:rsid w:val="003D7EC4"/>
    <w:rsid w:val="003E127B"/>
    <w:rsid w:val="003E12AC"/>
    <w:rsid w:val="003E15F9"/>
    <w:rsid w:val="003E17F5"/>
    <w:rsid w:val="003E2049"/>
    <w:rsid w:val="003E333F"/>
    <w:rsid w:val="003E38C1"/>
    <w:rsid w:val="003E64B1"/>
    <w:rsid w:val="003E6CEC"/>
    <w:rsid w:val="003E7BD8"/>
    <w:rsid w:val="003F17B1"/>
    <w:rsid w:val="003F2706"/>
    <w:rsid w:val="003F2FD5"/>
    <w:rsid w:val="003F609A"/>
    <w:rsid w:val="003F7A10"/>
    <w:rsid w:val="004008D7"/>
    <w:rsid w:val="00401D0C"/>
    <w:rsid w:val="00403283"/>
    <w:rsid w:val="00405B1C"/>
    <w:rsid w:val="00406444"/>
    <w:rsid w:val="0041002C"/>
    <w:rsid w:val="0041064E"/>
    <w:rsid w:val="0041083E"/>
    <w:rsid w:val="00411745"/>
    <w:rsid w:val="00412130"/>
    <w:rsid w:val="00412188"/>
    <w:rsid w:val="004122C8"/>
    <w:rsid w:val="00413480"/>
    <w:rsid w:val="004139AF"/>
    <w:rsid w:val="00414116"/>
    <w:rsid w:val="00416ABD"/>
    <w:rsid w:val="00420343"/>
    <w:rsid w:val="00420CE8"/>
    <w:rsid w:val="004220F8"/>
    <w:rsid w:val="0042268D"/>
    <w:rsid w:val="004226D6"/>
    <w:rsid w:val="004242E5"/>
    <w:rsid w:val="00424CE2"/>
    <w:rsid w:val="00425145"/>
    <w:rsid w:val="0042611A"/>
    <w:rsid w:val="0042686E"/>
    <w:rsid w:val="00427A20"/>
    <w:rsid w:val="00430268"/>
    <w:rsid w:val="004308A9"/>
    <w:rsid w:val="00432326"/>
    <w:rsid w:val="00432463"/>
    <w:rsid w:val="00432B5B"/>
    <w:rsid w:val="00432EBC"/>
    <w:rsid w:val="00433BB8"/>
    <w:rsid w:val="00433EC0"/>
    <w:rsid w:val="00433EC4"/>
    <w:rsid w:val="00434093"/>
    <w:rsid w:val="00434F73"/>
    <w:rsid w:val="004353A7"/>
    <w:rsid w:val="00435A6A"/>
    <w:rsid w:val="00436E24"/>
    <w:rsid w:val="004411F4"/>
    <w:rsid w:val="004420F3"/>
    <w:rsid w:val="004420F7"/>
    <w:rsid w:val="00442420"/>
    <w:rsid w:val="00445170"/>
    <w:rsid w:val="00445911"/>
    <w:rsid w:val="00445A30"/>
    <w:rsid w:val="00447F6D"/>
    <w:rsid w:val="00450824"/>
    <w:rsid w:val="004531C4"/>
    <w:rsid w:val="00454443"/>
    <w:rsid w:val="00454DC3"/>
    <w:rsid w:val="00460605"/>
    <w:rsid w:val="00462041"/>
    <w:rsid w:val="004647D8"/>
    <w:rsid w:val="00464CDD"/>
    <w:rsid w:val="004666C9"/>
    <w:rsid w:val="00466F76"/>
    <w:rsid w:val="00467BC1"/>
    <w:rsid w:val="00467C24"/>
    <w:rsid w:val="00470723"/>
    <w:rsid w:val="004707CE"/>
    <w:rsid w:val="00470823"/>
    <w:rsid w:val="004708FB"/>
    <w:rsid w:val="00474AE4"/>
    <w:rsid w:val="00475952"/>
    <w:rsid w:val="00476645"/>
    <w:rsid w:val="00476BFB"/>
    <w:rsid w:val="00477AA6"/>
    <w:rsid w:val="00481B07"/>
    <w:rsid w:val="00482DB1"/>
    <w:rsid w:val="004835BE"/>
    <w:rsid w:val="00483EEC"/>
    <w:rsid w:val="00483F36"/>
    <w:rsid w:val="00484140"/>
    <w:rsid w:val="00485138"/>
    <w:rsid w:val="00486211"/>
    <w:rsid w:val="004876B1"/>
    <w:rsid w:val="0049054C"/>
    <w:rsid w:val="004920BF"/>
    <w:rsid w:val="00492F58"/>
    <w:rsid w:val="0049378E"/>
    <w:rsid w:val="00493C69"/>
    <w:rsid w:val="004943E8"/>
    <w:rsid w:val="004945C6"/>
    <w:rsid w:val="00494BB8"/>
    <w:rsid w:val="00497277"/>
    <w:rsid w:val="004A11E3"/>
    <w:rsid w:val="004A120A"/>
    <w:rsid w:val="004A1764"/>
    <w:rsid w:val="004A3980"/>
    <w:rsid w:val="004A40D4"/>
    <w:rsid w:val="004A4678"/>
    <w:rsid w:val="004A6834"/>
    <w:rsid w:val="004A7735"/>
    <w:rsid w:val="004B0056"/>
    <w:rsid w:val="004B0956"/>
    <w:rsid w:val="004B1FE0"/>
    <w:rsid w:val="004B300E"/>
    <w:rsid w:val="004B31E8"/>
    <w:rsid w:val="004B63A0"/>
    <w:rsid w:val="004C080E"/>
    <w:rsid w:val="004C3578"/>
    <w:rsid w:val="004C3DDB"/>
    <w:rsid w:val="004C775C"/>
    <w:rsid w:val="004D1298"/>
    <w:rsid w:val="004D28B5"/>
    <w:rsid w:val="004D4131"/>
    <w:rsid w:val="004D4FF7"/>
    <w:rsid w:val="004D5BB8"/>
    <w:rsid w:val="004D606A"/>
    <w:rsid w:val="004D6EAF"/>
    <w:rsid w:val="004D751B"/>
    <w:rsid w:val="004D7B3A"/>
    <w:rsid w:val="004E0082"/>
    <w:rsid w:val="004E0BAE"/>
    <w:rsid w:val="004E15D7"/>
    <w:rsid w:val="004E1C51"/>
    <w:rsid w:val="004E2D86"/>
    <w:rsid w:val="004E4746"/>
    <w:rsid w:val="004E4B63"/>
    <w:rsid w:val="004E5B36"/>
    <w:rsid w:val="004E6683"/>
    <w:rsid w:val="004F0401"/>
    <w:rsid w:val="004F150F"/>
    <w:rsid w:val="004F2A61"/>
    <w:rsid w:val="004F4205"/>
    <w:rsid w:val="004F4F27"/>
    <w:rsid w:val="004F7BFF"/>
    <w:rsid w:val="004F7D09"/>
    <w:rsid w:val="004F7F64"/>
    <w:rsid w:val="00500621"/>
    <w:rsid w:val="00502D9C"/>
    <w:rsid w:val="00503607"/>
    <w:rsid w:val="005053A6"/>
    <w:rsid w:val="00505AB6"/>
    <w:rsid w:val="00506630"/>
    <w:rsid w:val="0050765D"/>
    <w:rsid w:val="005078FF"/>
    <w:rsid w:val="005103D9"/>
    <w:rsid w:val="00510B9E"/>
    <w:rsid w:val="005151ED"/>
    <w:rsid w:val="0051721B"/>
    <w:rsid w:val="005201F9"/>
    <w:rsid w:val="00520C00"/>
    <w:rsid w:val="00522592"/>
    <w:rsid w:val="00522DDB"/>
    <w:rsid w:val="005242E5"/>
    <w:rsid w:val="00525191"/>
    <w:rsid w:val="00525884"/>
    <w:rsid w:val="00526723"/>
    <w:rsid w:val="00526AB2"/>
    <w:rsid w:val="005305B1"/>
    <w:rsid w:val="00530F61"/>
    <w:rsid w:val="00531696"/>
    <w:rsid w:val="00533626"/>
    <w:rsid w:val="00533E3B"/>
    <w:rsid w:val="00534968"/>
    <w:rsid w:val="005355CD"/>
    <w:rsid w:val="00537014"/>
    <w:rsid w:val="00537F4B"/>
    <w:rsid w:val="00540122"/>
    <w:rsid w:val="00540893"/>
    <w:rsid w:val="005411CC"/>
    <w:rsid w:val="00542FAF"/>
    <w:rsid w:val="005430C8"/>
    <w:rsid w:val="00543D4D"/>
    <w:rsid w:val="00545B01"/>
    <w:rsid w:val="00545E4D"/>
    <w:rsid w:val="005469A2"/>
    <w:rsid w:val="005507D5"/>
    <w:rsid w:val="00551751"/>
    <w:rsid w:val="00551FFC"/>
    <w:rsid w:val="005526FF"/>
    <w:rsid w:val="00552C22"/>
    <w:rsid w:val="0055390F"/>
    <w:rsid w:val="00554A50"/>
    <w:rsid w:val="00555682"/>
    <w:rsid w:val="005564C0"/>
    <w:rsid w:val="0055690F"/>
    <w:rsid w:val="005577A2"/>
    <w:rsid w:val="00557D71"/>
    <w:rsid w:val="0056088A"/>
    <w:rsid w:val="005609D3"/>
    <w:rsid w:val="00561114"/>
    <w:rsid w:val="005634C5"/>
    <w:rsid w:val="005641E5"/>
    <w:rsid w:val="00564511"/>
    <w:rsid w:val="0056546D"/>
    <w:rsid w:val="00565A30"/>
    <w:rsid w:val="00566BE8"/>
    <w:rsid w:val="005676D3"/>
    <w:rsid w:val="00572F11"/>
    <w:rsid w:val="00573914"/>
    <w:rsid w:val="0057424A"/>
    <w:rsid w:val="005752FD"/>
    <w:rsid w:val="00575A72"/>
    <w:rsid w:val="00575F30"/>
    <w:rsid w:val="005764EC"/>
    <w:rsid w:val="00576AD1"/>
    <w:rsid w:val="00576B4B"/>
    <w:rsid w:val="00576BF1"/>
    <w:rsid w:val="00577BE4"/>
    <w:rsid w:val="00584E86"/>
    <w:rsid w:val="00584F2E"/>
    <w:rsid w:val="00585BE4"/>
    <w:rsid w:val="00586812"/>
    <w:rsid w:val="00592989"/>
    <w:rsid w:val="005932FE"/>
    <w:rsid w:val="00595C2C"/>
    <w:rsid w:val="005967D7"/>
    <w:rsid w:val="00596F03"/>
    <w:rsid w:val="00597988"/>
    <w:rsid w:val="005A198E"/>
    <w:rsid w:val="005A2230"/>
    <w:rsid w:val="005A5650"/>
    <w:rsid w:val="005A5804"/>
    <w:rsid w:val="005A5E9B"/>
    <w:rsid w:val="005A6BDE"/>
    <w:rsid w:val="005B1A6E"/>
    <w:rsid w:val="005B25CA"/>
    <w:rsid w:val="005B2C71"/>
    <w:rsid w:val="005B2D33"/>
    <w:rsid w:val="005B3BDC"/>
    <w:rsid w:val="005B4CBC"/>
    <w:rsid w:val="005B5E24"/>
    <w:rsid w:val="005C2DE4"/>
    <w:rsid w:val="005C3472"/>
    <w:rsid w:val="005C3BCB"/>
    <w:rsid w:val="005C52BB"/>
    <w:rsid w:val="005C58E6"/>
    <w:rsid w:val="005C63F0"/>
    <w:rsid w:val="005C69FD"/>
    <w:rsid w:val="005C6A19"/>
    <w:rsid w:val="005D00BB"/>
    <w:rsid w:val="005D02B3"/>
    <w:rsid w:val="005D0A46"/>
    <w:rsid w:val="005D157B"/>
    <w:rsid w:val="005D174E"/>
    <w:rsid w:val="005D20CA"/>
    <w:rsid w:val="005D2A02"/>
    <w:rsid w:val="005D6C1B"/>
    <w:rsid w:val="005D7116"/>
    <w:rsid w:val="005D75C7"/>
    <w:rsid w:val="005D77C3"/>
    <w:rsid w:val="005E1E58"/>
    <w:rsid w:val="005E2F44"/>
    <w:rsid w:val="005E2F8D"/>
    <w:rsid w:val="005E44F7"/>
    <w:rsid w:val="005E57CD"/>
    <w:rsid w:val="005E58AF"/>
    <w:rsid w:val="005E6AF0"/>
    <w:rsid w:val="005E7582"/>
    <w:rsid w:val="005F00D2"/>
    <w:rsid w:val="005F13D5"/>
    <w:rsid w:val="005F1EA4"/>
    <w:rsid w:val="005F2E20"/>
    <w:rsid w:val="005F4EF5"/>
    <w:rsid w:val="005F55A1"/>
    <w:rsid w:val="005F5C04"/>
    <w:rsid w:val="005F6393"/>
    <w:rsid w:val="005F7972"/>
    <w:rsid w:val="006000B0"/>
    <w:rsid w:val="006007E7"/>
    <w:rsid w:val="006009C3"/>
    <w:rsid w:val="006024F7"/>
    <w:rsid w:val="0060373D"/>
    <w:rsid w:val="00606C8B"/>
    <w:rsid w:val="00607FC9"/>
    <w:rsid w:val="006126F0"/>
    <w:rsid w:val="0061353B"/>
    <w:rsid w:val="00614310"/>
    <w:rsid w:val="00614507"/>
    <w:rsid w:val="00620EB9"/>
    <w:rsid w:val="006213EB"/>
    <w:rsid w:val="00622C21"/>
    <w:rsid w:val="006236EB"/>
    <w:rsid w:val="006245CA"/>
    <w:rsid w:val="00624E84"/>
    <w:rsid w:val="00633E8C"/>
    <w:rsid w:val="00634BCC"/>
    <w:rsid w:val="00635F45"/>
    <w:rsid w:val="006368EF"/>
    <w:rsid w:val="00637D64"/>
    <w:rsid w:val="00640D14"/>
    <w:rsid w:val="006422EA"/>
    <w:rsid w:val="0064351F"/>
    <w:rsid w:val="006441AC"/>
    <w:rsid w:val="0064697A"/>
    <w:rsid w:val="006471FF"/>
    <w:rsid w:val="00650005"/>
    <w:rsid w:val="00651CEA"/>
    <w:rsid w:val="00652A2F"/>
    <w:rsid w:val="00653C9D"/>
    <w:rsid w:val="00657E94"/>
    <w:rsid w:val="006602A6"/>
    <w:rsid w:val="006627AC"/>
    <w:rsid w:val="00664A55"/>
    <w:rsid w:val="00664BAA"/>
    <w:rsid w:val="006658D6"/>
    <w:rsid w:val="006671D7"/>
    <w:rsid w:val="006675CB"/>
    <w:rsid w:val="00667E73"/>
    <w:rsid w:val="006721B8"/>
    <w:rsid w:val="00673804"/>
    <w:rsid w:val="006746CD"/>
    <w:rsid w:val="006761E2"/>
    <w:rsid w:val="006773DA"/>
    <w:rsid w:val="00680172"/>
    <w:rsid w:val="00682D79"/>
    <w:rsid w:val="006830DA"/>
    <w:rsid w:val="0068365A"/>
    <w:rsid w:val="006837C5"/>
    <w:rsid w:val="00684336"/>
    <w:rsid w:val="00686EA3"/>
    <w:rsid w:val="00687287"/>
    <w:rsid w:val="0068760D"/>
    <w:rsid w:val="00687D3B"/>
    <w:rsid w:val="00687D64"/>
    <w:rsid w:val="00691157"/>
    <w:rsid w:val="006915B8"/>
    <w:rsid w:val="0069187A"/>
    <w:rsid w:val="00692717"/>
    <w:rsid w:val="00692B96"/>
    <w:rsid w:val="0069475D"/>
    <w:rsid w:val="00694F09"/>
    <w:rsid w:val="00696C1E"/>
    <w:rsid w:val="00696D3A"/>
    <w:rsid w:val="0069794B"/>
    <w:rsid w:val="006A099D"/>
    <w:rsid w:val="006A1123"/>
    <w:rsid w:val="006A1188"/>
    <w:rsid w:val="006A1B34"/>
    <w:rsid w:val="006A2C1F"/>
    <w:rsid w:val="006A4815"/>
    <w:rsid w:val="006A4837"/>
    <w:rsid w:val="006A4BED"/>
    <w:rsid w:val="006A4D89"/>
    <w:rsid w:val="006A50A7"/>
    <w:rsid w:val="006B0901"/>
    <w:rsid w:val="006B14FB"/>
    <w:rsid w:val="006B15D8"/>
    <w:rsid w:val="006B2077"/>
    <w:rsid w:val="006B25D3"/>
    <w:rsid w:val="006B266D"/>
    <w:rsid w:val="006B2F66"/>
    <w:rsid w:val="006B617A"/>
    <w:rsid w:val="006B6382"/>
    <w:rsid w:val="006B66A4"/>
    <w:rsid w:val="006B66FD"/>
    <w:rsid w:val="006B67BF"/>
    <w:rsid w:val="006B6ED7"/>
    <w:rsid w:val="006B731F"/>
    <w:rsid w:val="006B7705"/>
    <w:rsid w:val="006C1EFB"/>
    <w:rsid w:val="006C1FB5"/>
    <w:rsid w:val="006C2141"/>
    <w:rsid w:val="006C3746"/>
    <w:rsid w:val="006C6054"/>
    <w:rsid w:val="006C6235"/>
    <w:rsid w:val="006C6362"/>
    <w:rsid w:val="006C6474"/>
    <w:rsid w:val="006C6807"/>
    <w:rsid w:val="006D18E5"/>
    <w:rsid w:val="006D455A"/>
    <w:rsid w:val="006D45A6"/>
    <w:rsid w:val="006D4B0C"/>
    <w:rsid w:val="006D51B0"/>
    <w:rsid w:val="006D5580"/>
    <w:rsid w:val="006D6235"/>
    <w:rsid w:val="006E21F5"/>
    <w:rsid w:val="006E37BD"/>
    <w:rsid w:val="006E46BB"/>
    <w:rsid w:val="006E5335"/>
    <w:rsid w:val="006E5955"/>
    <w:rsid w:val="006E5D27"/>
    <w:rsid w:val="006E6AB2"/>
    <w:rsid w:val="006F0497"/>
    <w:rsid w:val="006F1C0D"/>
    <w:rsid w:val="006F2EEA"/>
    <w:rsid w:val="006F4E5B"/>
    <w:rsid w:val="006F5F94"/>
    <w:rsid w:val="006F7341"/>
    <w:rsid w:val="0070021C"/>
    <w:rsid w:val="00701FC1"/>
    <w:rsid w:val="00702496"/>
    <w:rsid w:val="00704BD1"/>
    <w:rsid w:val="00705C34"/>
    <w:rsid w:val="00705EEB"/>
    <w:rsid w:val="00707DE1"/>
    <w:rsid w:val="0071179E"/>
    <w:rsid w:val="0071301A"/>
    <w:rsid w:val="00713486"/>
    <w:rsid w:val="00713696"/>
    <w:rsid w:val="00713731"/>
    <w:rsid w:val="00714788"/>
    <w:rsid w:val="007150F1"/>
    <w:rsid w:val="0071519B"/>
    <w:rsid w:val="00715F01"/>
    <w:rsid w:val="00716B1E"/>
    <w:rsid w:val="00720E82"/>
    <w:rsid w:val="007225C5"/>
    <w:rsid w:val="00723F2C"/>
    <w:rsid w:val="007247A9"/>
    <w:rsid w:val="007260AA"/>
    <w:rsid w:val="00726E14"/>
    <w:rsid w:val="00730A3B"/>
    <w:rsid w:val="007326B2"/>
    <w:rsid w:val="00733ACD"/>
    <w:rsid w:val="00733E5D"/>
    <w:rsid w:val="00735C7E"/>
    <w:rsid w:val="00735FA9"/>
    <w:rsid w:val="00741C27"/>
    <w:rsid w:val="0074410A"/>
    <w:rsid w:val="0074580F"/>
    <w:rsid w:val="00746948"/>
    <w:rsid w:val="00750487"/>
    <w:rsid w:val="00750E52"/>
    <w:rsid w:val="007517A0"/>
    <w:rsid w:val="007517B6"/>
    <w:rsid w:val="00752E5B"/>
    <w:rsid w:val="0075392B"/>
    <w:rsid w:val="00755DA2"/>
    <w:rsid w:val="00755DDF"/>
    <w:rsid w:val="007567D5"/>
    <w:rsid w:val="00756C99"/>
    <w:rsid w:val="00756ED4"/>
    <w:rsid w:val="0075720D"/>
    <w:rsid w:val="00761D66"/>
    <w:rsid w:val="00762503"/>
    <w:rsid w:val="00762741"/>
    <w:rsid w:val="00763967"/>
    <w:rsid w:val="007655BF"/>
    <w:rsid w:val="007660C7"/>
    <w:rsid w:val="0077089B"/>
    <w:rsid w:val="00770F4D"/>
    <w:rsid w:val="00773397"/>
    <w:rsid w:val="00773884"/>
    <w:rsid w:val="00773B42"/>
    <w:rsid w:val="00773B5E"/>
    <w:rsid w:val="00773E6F"/>
    <w:rsid w:val="00774831"/>
    <w:rsid w:val="00775D20"/>
    <w:rsid w:val="00776AB5"/>
    <w:rsid w:val="00777399"/>
    <w:rsid w:val="007827FF"/>
    <w:rsid w:val="00782A1A"/>
    <w:rsid w:val="007838F8"/>
    <w:rsid w:val="00784F88"/>
    <w:rsid w:val="007855FF"/>
    <w:rsid w:val="00785F8F"/>
    <w:rsid w:val="00787A91"/>
    <w:rsid w:val="00790627"/>
    <w:rsid w:val="007912A0"/>
    <w:rsid w:val="00792B73"/>
    <w:rsid w:val="007940A3"/>
    <w:rsid w:val="007946B5"/>
    <w:rsid w:val="007954F4"/>
    <w:rsid w:val="00796A92"/>
    <w:rsid w:val="007A1F2D"/>
    <w:rsid w:val="007A3BCD"/>
    <w:rsid w:val="007A7C28"/>
    <w:rsid w:val="007A7E37"/>
    <w:rsid w:val="007B027C"/>
    <w:rsid w:val="007B1475"/>
    <w:rsid w:val="007B2100"/>
    <w:rsid w:val="007B309C"/>
    <w:rsid w:val="007B3407"/>
    <w:rsid w:val="007B395F"/>
    <w:rsid w:val="007B3E36"/>
    <w:rsid w:val="007B4301"/>
    <w:rsid w:val="007B44E2"/>
    <w:rsid w:val="007B4D9E"/>
    <w:rsid w:val="007B5989"/>
    <w:rsid w:val="007B5E0F"/>
    <w:rsid w:val="007B6228"/>
    <w:rsid w:val="007B6EAE"/>
    <w:rsid w:val="007C03EF"/>
    <w:rsid w:val="007C0DB7"/>
    <w:rsid w:val="007C0FA7"/>
    <w:rsid w:val="007C10F9"/>
    <w:rsid w:val="007C1A40"/>
    <w:rsid w:val="007C1C6D"/>
    <w:rsid w:val="007C27DD"/>
    <w:rsid w:val="007C51EF"/>
    <w:rsid w:val="007C5469"/>
    <w:rsid w:val="007C5873"/>
    <w:rsid w:val="007C6AE5"/>
    <w:rsid w:val="007D034B"/>
    <w:rsid w:val="007D05B9"/>
    <w:rsid w:val="007D0A95"/>
    <w:rsid w:val="007D0F8A"/>
    <w:rsid w:val="007D111D"/>
    <w:rsid w:val="007D32F3"/>
    <w:rsid w:val="007D5EE0"/>
    <w:rsid w:val="007D6416"/>
    <w:rsid w:val="007D6587"/>
    <w:rsid w:val="007D67CD"/>
    <w:rsid w:val="007D72F9"/>
    <w:rsid w:val="007D7F03"/>
    <w:rsid w:val="007E300B"/>
    <w:rsid w:val="007E3028"/>
    <w:rsid w:val="007E3EBA"/>
    <w:rsid w:val="007E4318"/>
    <w:rsid w:val="007E48C0"/>
    <w:rsid w:val="007E4940"/>
    <w:rsid w:val="007E4BA1"/>
    <w:rsid w:val="007E64BA"/>
    <w:rsid w:val="007E7328"/>
    <w:rsid w:val="007F035E"/>
    <w:rsid w:val="007F0D6F"/>
    <w:rsid w:val="007F1D21"/>
    <w:rsid w:val="007F219B"/>
    <w:rsid w:val="007F2933"/>
    <w:rsid w:val="007F472C"/>
    <w:rsid w:val="007F509D"/>
    <w:rsid w:val="007F6135"/>
    <w:rsid w:val="007F68C6"/>
    <w:rsid w:val="007F7AEF"/>
    <w:rsid w:val="007F7DCC"/>
    <w:rsid w:val="00800EA9"/>
    <w:rsid w:val="00802438"/>
    <w:rsid w:val="00803148"/>
    <w:rsid w:val="008036C7"/>
    <w:rsid w:val="00803D02"/>
    <w:rsid w:val="008049CA"/>
    <w:rsid w:val="00805064"/>
    <w:rsid w:val="008058BC"/>
    <w:rsid w:val="00805EAA"/>
    <w:rsid w:val="00807292"/>
    <w:rsid w:val="0080735D"/>
    <w:rsid w:val="00807773"/>
    <w:rsid w:val="00810C60"/>
    <w:rsid w:val="008114CF"/>
    <w:rsid w:val="00811A40"/>
    <w:rsid w:val="00813202"/>
    <w:rsid w:val="008148C3"/>
    <w:rsid w:val="00814AF8"/>
    <w:rsid w:val="0081552B"/>
    <w:rsid w:val="00815702"/>
    <w:rsid w:val="00816AB1"/>
    <w:rsid w:val="0082107B"/>
    <w:rsid w:val="00821955"/>
    <w:rsid w:val="00822752"/>
    <w:rsid w:val="008236B5"/>
    <w:rsid w:val="008246A3"/>
    <w:rsid w:val="0082514C"/>
    <w:rsid w:val="0082529E"/>
    <w:rsid w:val="00825857"/>
    <w:rsid w:val="00825C67"/>
    <w:rsid w:val="008269B5"/>
    <w:rsid w:val="0082712B"/>
    <w:rsid w:val="00830565"/>
    <w:rsid w:val="00830F7A"/>
    <w:rsid w:val="0083113C"/>
    <w:rsid w:val="008326BD"/>
    <w:rsid w:val="00833192"/>
    <w:rsid w:val="0083334E"/>
    <w:rsid w:val="008335F8"/>
    <w:rsid w:val="00833C7E"/>
    <w:rsid w:val="00835539"/>
    <w:rsid w:val="00835F4F"/>
    <w:rsid w:val="00836E97"/>
    <w:rsid w:val="00836FB9"/>
    <w:rsid w:val="00837D8F"/>
    <w:rsid w:val="008408B5"/>
    <w:rsid w:val="008408D2"/>
    <w:rsid w:val="008411B4"/>
    <w:rsid w:val="008413BF"/>
    <w:rsid w:val="00842CC4"/>
    <w:rsid w:val="00842F3C"/>
    <w:rsid w:val="008431A8"/>
    <w:rsid w:val="008435B3"/>
    <w:rsid w:val="00843A00"/>
    <w:rsid w:val="00846DA8"/>
    <w:rsid w:val="00852116"/>
    <w:rsid w:val="008531B2"/>
    <w:rsid w:val="00853C00"/>
    <w:rsid w:val="008556D1"/>
    <w:rsid w:val="00856AE1"/>
    <w:rsid w:val="00856C70"/>
    <w:rsid w:val="008571B6"/>
    <w:rsid w:val="008602C9"/>
    <w:rsid w:val="00862295"/>
    <w:rsid w:val="00862DEE"/>
    <w:rsid w:val="00863ADC"/>
    <w:rsid w:val="00863BD5"/>
    <w:rsid w:val="00864B0B"/>
    <w:rsid w:val="00864F47"/>
    <w:rsid w:val="008655DD"/>
    <w:rsid w:val="0086626C"/>
    <w:rsid w:val="0086676E"/>
    <w:rsid w:val="00867687"/>
    <w:rsid w:val="0087062D"/>
    <w:rsid w:val="00870D9D"/>
    <w:rsid w:val="008715A9"/>
    <w:rsid w:val="00872DD3"/>
    <w:rsid w:val="00872F0F"/>
    <w:rsid w:val="008747AC"/>
    <w:rsid w:val="008747F3"/>
    <w:rsid w:val="0087589F"/>
    <w:rsid w:val="00875E32"/>
    <w:rsid w:val="008765BB"/>
    <w:rsid w:val="00881247"/>
    <w:rsid w:val="00884656"/>
    <w:rsid w:val="00884E4E"/>
    <w:rsid w:val="008856C6"/>
    <w:rsid w:val="008873D6"/>
    <w:rsid w:val="0088743A"/>
    <w:rsid w:val="008875CA"/>
    <w:rsid w:val="00887D49"/>
    <w:rsid w:val="008906A9"/>
    <w:rsid w:val="00891A59"/>
    <w:rsid w:val="008920B2"/>
    <w:rsid w:val="00892832"/>
    <w:rsid w:val="0089437E"/>
    <w:rsid w:val="00895B0B"/>
    <w:rsid w:val="00895FC1"/>
    <w:rsid w:val="00896710"/>
    <w:rsid w:val="008973A5"/>
    <w:rsid w:val="008A03FE"/>
    <w:rsid w:val="008A1DC8"/>
    <w:rsid w:val="008A2190"/>
    <w:rsid w:val="008A2F0A"/>
    <w:rsid w:val="008A46C5"/>
    <w:rsid w:val="008A499B"/>
    <w:rsid w:val="008A539C"/>
    <w:rsid w:val="008A59FA"/>
    <w:rsid w:val="008A5E50"/>
    <w:rsid w:val="008A785D"/>
    <w:rsid w:val="008B41B4"/>
    <w:rsid w:val="008B5467"/>
    <w:rsid w:val="008B7061"/>
    <w:rsid w:val="008B7999"/>
    <w:rsid w:val="008C288E"/>
    <w:rsid w:val="008C360E"/>
    <w:rsid w:val="008C36D0"/>
    <w:rsid w:val="008C58A9"/>
    <w:rsid w:val="008C6434"/>
    <w:rsid w:val="008C7E2C"/>
    <w:rsid w:val="008D00FD"/>
    <w:rsid w:val="008D0D10"/>
    <w:rsid w:val="008D2840"/>
    <w:rsid w:val="008D3148"/>
    <w:rsid w:val="008D4022"/>
    <w:rsid w:val="008D555C"/>
    <w:rsid w:val="008E0B54"/>
    <w:rsid w:val="008E498A"/>
    <w:rsid w:val="008E4F11"/>
    <w:rsid w:val="008E5C50"/>
    <w:rsid w:val="008E5FC4"/>
    <w:rsid w:val="008E7155"/>
    <w:rsid w:val="008E7811"/>
    <w:rsid w:val="008F0530"/>
    <w:rsid w:val="008F074B"/>
    <w:rsid w:val="008F0BC1"/>
    <w:rsid w:val="008F21F5"/>
    <w:rsid w:val="008F2A84"/>
    <w:rsid w:val="008F5C2F"/>
    <w:rsid w:val="008F614A"/>
    <w:rsid w:val="008F697F"/>
    <w:rsid w:val="008F714C"/>
    <w:rsid w:val="008F739F"/>
    <w:rsid w:val="009006CF"/>
    <w:rsid w:val="00902868"/>
    <w:rsid w:val="00902EB3"/>
    <w:rsid w:val="0090597C"/>
    <w:rsid w:val="0090733D"/>
    <w:rsid w:val="00910801"/>
    <w:rsid w:val="0091393E"/>
    <w:rsid w:val="009145B1"/>
    <w:rsid w:val="009149F3"/>
    <w:rsid w:val="00914A74"/>
    <w:rsid w:val="009150D9"/>
    <w:rsid w:val="00915986"/>
    <w:rsid w:val="00915BEC"/>
    <w:rsid w:val="00915CFC"/>
    <w:rsid w:val="009165AA"/>
    <w:rsid w:val="00917D78"/>
    <w:rsid w:val="00920E25"/>
    <w:rsid w:val="009213EF"/>
    <w:rsid w:val="00923746"/>
    <w:rsid w:val="009238A5"/>
    <w:rsid w:val="00923D4A"/>
    <w:rsid w:val="00924D09"/>
    <w:rsid w:val="00925CA3"/>
    <w:rsid w:val="0092735D"/>
    <w:rsid w:val="0092778F"/>
    <w:rsid w:val="0093101A"/>
    <w:rsid w:val="0093133B"/>
    <w:rsid w:val="009328FC"/>
    <w:rsid w:val="00932DF0"/>
    <w:rsid w:val="00932F02"/>
    <w:rsid w:val="00933876"/>
    <w:rsid w:val="00934C5E"/>
    <w:rsid w:val="00937441"/>
    <w:rsid w:val="00937DB8"/>
    <w:rsid w:val="0094026F"/>
    <w:rsid w:val="00941035"/>
    <w:rsid w:val="00943F08"/>
    <w:rsid w:val="009449AE"/>
    <w:rsid w:val="00946770"/>
    <w:rsid w:val="00946CA7"/>
    <w:rsid w:val="00947A68"/>
    <w:rsid w:val="00950B23"/>
    <w:rsid w:val="00951DD6"/>
    <w:rsid w:val="00952796"/>
    <w:rsid w:val="009527FE"/>
    <w:rsid w:val="00954DAF"/>
    <w:rsid w:val="0095618F"/>
    <w:rsid w:val="00956623"/>
    <w:rsid w:val="0095790F"/>
    <w:rsid w:val="00957DAC"/>
    <w:rsid w:val="00960A7A"/>
    <w:rsid w:val="00960F96"/>
    <w:rsid w:val="00961B04"/>
    <w:rsid w:val="00963A6E"/>
    <w:rsid w:val="00964FB3"/>
    <w:rsid w:val="009655CA"/>
    <w:rsid w:val="00972653"/>
    <w:rsid w:val="00973640"/>
    <w:rsid w:val="00974490"/>
    <w:rsid w:val="00974BEF"/>
    <w:rsid w:val="009752FF"/>
    <w:rsid w:val="00975FEB"/>
    <w:rsid w:val="00976075"/>
    <w:rsid w:val="009767CD"/>
    <w:rsid w:val="00976A95"/>
    <w:rsid w:val="00977BAE"/>
    <w:rsid w:val="009812D3"/>
    <w:rsid w:val="00982B68"/>
    <w:rsid w:val="00982F57"/>
    <w:rsid w:val="00984545"/>
    <w:rsid w:val="009855F9"/>
    <w:rsid w:val="00985CAD"/>
    <w:rsid w:val="00985E8D"/>
    <w:rsid w:val="009862D7"/>
    <w:rsid w:val="00986637"/>
    <w:rsid w:val="009873C9"/>
    <w:rsid w:val="009875C2"/>
    <w:rsid w:val="0098775F"/>
    <w:rsid w:val="00990E11"/>
    <w:rsid w:val="00991DE3"/>
    <w:rsid w:val="009920AD"/>
    <w:rsid w:val="00992328"/>
    <w:rsid w:val="009929B6"/>
    <w:rsid w:val="00992F13"/>
    <w:rsid w:val="00993EF7"/>
    <w:rsid w:val="00994A21"/>
    <w:rsid w:val="00995E34"/>
    <w:rsid w:val="00996C22"/>
    <w:rsid w:val="009970BA"/>
    <w:rsid w:val="00997EA3"/>
    <w:rsid w:val="009A164A"/>
    <w:rsid w:val="009A17C1"/>
    <w:rsid w:val="009A1854"/>
    <w:rsid w:val="009A19AD"/>
    <w:rsid w:val="009A5F29"/>
    <w:rsid w:val="009A6D3A"/>
    <w:rsid w:val="009A7F3B"/>
    <w:rsid w:val="009B0B9B"/>
    <w:rsid w:val="009B22DF"/>
    <w:rsid w:val="009B26A3"/>
    <w:rsid w:val="009B4E45"/>
    <w:rsid w:val="009B4F00"/>
    <w:rsid w:val="009C0F72"/>
    <w:rsid w:val="009C2375"/>
    <w:rsid w:val="009C3929"/>
    <w:rsid w:val="009C3EF5"/>
    <w:rsid w:val="009D0122"/>
    <w:rsid w:val="009D0511"/>
    <w:rsid w:val="009D0B8B"/>
    <w:rsid w:val="009D0CE8"/>
    <w:rsid w:val="009D1B4D"/>
    <w:rsid w:val="009D1C93"/>
    <w:rsid w:val="009D1F95"/>
    <w:rsid w:val="009D3ADC"/>
    <w:rsid w:val="009D68B9"/>
    <w:rsid w:val="009D6E8D"/>
    <w:rsid w:val="009D7535"/>
    <w:rsid w:val="009E0707"/>
    <w:rsid w:val="009E1376"/>
    <w:rsid w:val="009E18B2"/>
    <w:rsid w:val="009E1E61"/>
    <w:rsid w:val="009E1FAC"/>
    <w:rsid w:val="009E32FA"/>
    <w:rsid w:val="009E3D1E"/>
    <w:rsid w:val="009E5999"/>
    <w:rsid w:val="009E5B6B"/>
    <w:rsid w:val="009E60B7"/>
    <w:rsid w:val="009E69BB"/>
    <w:rsid w:val="009E6B16"/>
    <w:rsid w:val="009F0064"/>
    <w:rsid w:val="009F0E68"/>
    <w:rsid w:val="009F0F8E"/>
    <w:rsid w:val="009F2553"/>
    <w:rsid w:val="009F3BB2"/>
    <w:rsid w:val="009F3C7A"/>
    <w:rsid w:val="009F4ACD"/>
    <w:rsid w:val="009F5EDF"/>
    <w:rsid w:val="009F661E"/>
    <w:rsid w:val="009F7072"/>
    <w:rsid w:val="00A02B7F"/>
    <w:rsid w:val="00A038C5"/>
    <w:rsid w:val="00A03BA1"/>
    <w:rsid w:val="00A03BAE"/>
    <w:rsid w:val="00A04159"/>
    <w:rsid w:val="00A04352"/>
    <w:rsid w:val="00A04874"/>
    <w:rsid w:val="00A057F1"/>
    <w:rsid w:val="00A063C1"/>
    <w:rsid w:val="00A074C6"/>
    <w:rsid w:val="00A0766D"/>
    <w:rsid w:val="00A106A7"/>
    <w:rsid w:val="00A10CCF"/>
    <w:rsid w:val="00A12929"/>
    <w:rsid w:val="00A13880"/>
    <w:rsid w:val="00A13F9A"/>
    <w:rsid w:val="00A146B1"/>
    <w:rsid w:val="00A14DB4"/>
    <w:rsid w:val="00A20634"/>
    <w:rsid w:val="00A22A71"/>
    <w:rsid w:val="00A2329E"/>
    <w:rsid w:val="00A238DB"/>
    <w:rsid w:val="00A23C5A"/>
    <w:rsid w:val="00A240A0"/>
    <w:rsid w:val="00A25119"/>
    <w:rsid w:val="00A2546C"/>
    <w:rsid w:val="00A25B1C"/>
    <w:rsid w:val="00A27606"/>
    <w:rsid w:val="00A278E3"/>
    <w:rsid w:val="00A31C7C"/>
    <w:rsid w:val="00A346F2"/>
    <w:rsid w:val="00A3528F"/>
    <w:rsid w:val="00A359EA"/>
    <w:rsid w:val="00A37FE3"/>
    <w:rsid w:val="00A40A25"/>
    <w:rsid w:val="00A41251"/>
    <w:rsid w:val="00A41B38"/>
    <w:rsid w:val="00A42FC3"/>
    <w:rsid w:val="00A44967"/>
    <w:rsid w:val="00A45127"/>
    <w:rsid w:val="00A46C8D"/>
    <w:rsid w:val="00A50139"/>
    <w:rsid w:val="00A505A5"/>
    <w:rsid w:val="00A50935"/>
    <w:rsid w:val="00A50B31"/>
    <w:rsid w:val="00A526D6"/>
    <w:rsid w:val="00A546FB"/>
    <w:rsid w:val="00A5617C"/>
    <w:rsid w:val="00A60A21"/>
    <w:rsid w:val="00A61930"/>
    <w:rsid w:val="00A62200"/>
    <w:rsid w:val="00A62575"/>
    <w:rsid w:val="00A6426F"/>
    <w:rsid w:val="00A64421"/>
    <w:rsid w:val="00A64D21"/>
    <w:rsid w:val="00A64F0F"/>
    <w:rsid w:val="00A6683D"/>
    <w:rsid w:val="00A669CA"/>
    <w:rsid w:val="00A67A72"/>
    <w:rsid w:val="00A7076E"/>
    <w:rsid w:val="00A70F7A"/>
    <w:rsid w:val="00A7175B"/>
    <w:rsid w:val="00A71D47"/>
    <w:rsid w:val="00A757A8"/>
    <w:rsid w:val="00A763E4"/>
    <w:rsid w:val="00A772B9"/>
    <w:rsid w:val="00A77613"/>
    <w:rsid w:val="00A77D8B"/>
    <w:rsid w:val="00A8149B"/>
    <w:rsid w:val="00A8169E"/>
    <w:rsid w:val="00A82751"/>
    <w:rsid w:val="00A83D3F"/>
    <w:rsid w:val="00A848B8"/>
    <w:rsid w:val="00A84E40"/>
    <w:rsid w:val="00A8501E"/>
    <w:rsid w:val="00A86FBC"/>
    <w:rsid w:val="00A91F70"/>
    <w:rsid w:val="00A92E3E"/>
    <w:rsid w:val="00A93434"/>
    <w:rsid w:val="00A9697C"/>
    <w:rsid w:val="00AA07ED"/>
    <w:rsid w:val="00AA1627"/>
    <w:rsid w:val="00AA2DF7"/>
    <w:rsid w:val="00AA3B82"/>
    <w:rsid w:val="00AA3C01"/>
    <w:rsid w:val="00AA4111"/>
    <w:rsid w:val="00AA6266"/>
    <w:rsid w:val="00AB086E"/>
    <w:rsid w:val="00AB1915"/>
    <w:rsid w:val="00AB1AFD"/>
    <w:rsid w:val="00AB1D44"/>
    <w:rsid w:val="00AB3265"/>
    <w:rsid w:val="00AB3BCF"/>
    <w:rsid w:val="00AB4BD0"/>
    <w:rsid w:val="00AB4FD1"/>
    <w:rsid w:val="00AB53BE"/>
    <w:rsid w:val="00AB5B01"/>
    <w:rsid w:val="00AB6CA0"/>
    <w:rsid w:val="00AC1434"/>
    <w:rsid w:val="00AC3B63"/>
    <w:rsid w:val="00AC6A6A"/>
    <w:rsid w:val="00AC7496"/>
    <w:rsid w:val="00AC7BB2"/>
    <w:rsid w:val="00AC7EA0"/>
    <w:rsid w:val="00AD0038"/>
    <w:rsid w:val="00AD11EB"/>
    <w:rsid w:val="00AD1BBE"/>
    <w:rsid w:val="00AD2C31"/>
    <w:rsid w:val="00AD6C99"/>
    <w:rsid w:val="00AD76E3"/>
    <w:rsid w:val="00AD7839"/>
    <w:rsid w:val="00AE08A5"/>
    <w:rsid w:val="00AE2C45"/>
    <w:rsid w:val="00AE3CC7"/>
    <w:rsid w:val="00AE4CEC"/>
    <w:rsid w:val="00AE4E83"/>
    <w:rsid w:val="00AE53EC"/>
    <w:rsid w:val="00AE5423"/>
    <w:rsid w:val="00AE601E"/>
    <w:rsid w:val="00AE67B9"/>
    <w:rsid w:val="00AE73D7"/>
    <w:rsid w:val="00AE7816"/>
    <w:rsid w:val="00AF2770"/>
    <w:rsid w:val="00AF3C07"/>
    <w:rsid w:val="00AF4557"/>
    <w:rsid w:val="00AF565D"/>
    <w:rsid w:val="00AF767A"/>
    <w:rsid w:val="00B01739"/>
    <w:rsid w:val="00B029A3"/>
    <w:rsid w:val="00B036FB"/>
    <w:rsid w:val="00B03D1E"/>
    <w:rsid w:val="00B0411A"/>
    <w:rsid w:val="00B05A51"/>
    <w:rsid w:val="00B12196"/>
    <w:rsid w:val="00B13FD1"/>
    <w:rsid w:val="00B1524F"/>
    <w:rsid w:val="00B16CD7"/>
    <w:rsid w:val="00B2045D"/>
    <w:rsid w:val="00B22AF2"/>
    <w:rsid w:val="00B22EF4"/>
    <w:rsid w:val="00B24551"/>
    <w:rsid w:val="00B27481"/>
    <w:rsid w:val="00B3075C"/>
    <w:rsid w:val="00B32335"/>
    <w:rsid w:val="00B32433"/>
    <w:rsid w:val="00B32C9F"/>
    <w:rsid w:val="00B33EA6"/>
    <w:rsid w:val="00B356E5"/>
    <w:rsid w:val="00B37599"/>
    <w:rsid w:val="00B402D8"/>
    <w:rsid w:val="00B40F8C"/>
    <w:rsid w:val="00B423A7"/>
    <w:rsid w:val="00B42969"/>
    <w:rsid w:val="00B44311"/>
    <w:rsid w:val="00B45F51"/>
    <w:rsid w:val="00B462D1"/>
    <w:rsid w:val="00B46AF2"/>
    <w:rsid w:val="00B470F4"/>
    <w:rsid w:val="00B473B8"/>
    <w:rsid w:val="00B5103B"/>
    <w:rsid w:val="00B516B2"/>
    <w:rsid w:val="00B530FC"/>
    <w:rsid w:val="00B54742"/>
    <w:rsid w:val="00B55E59"/>
    <w:rsid w:val="00B56B1D"/>
    <w:rsid w:val="00B57D6F"/>
    <w:rsid w:val="00B606A8"/>
    <w:rsid w:val="00B60F04"/>
    <w:rsid w:val="00B61239"/>
    <w:rsid w:val="00B61EC3"/>
    <w:rsid w:val="00B63408"/>
    <w:rsid w:val="00B63E47"/>
    <w:rsid w:val="00B64DB8"/>
    <w:rsid w:val="00B6564F"/>
    <w:rsid w:val="00B70383"/>
    <w:rsid w:val="00B70452"/>
    <w:rsid w:val="00B72697"/>
    <w:rsid w:val="00B727C0"/>
    <w:rsid w:val="00B72BC5"/>
    <w:rsid w:val="00B738C5"/>
    <w:rsid w:val="00B74048"/>
    <w:rsid w:val="00B74DA6"/>
    <w:rsid w:val="00B76429"/>
    <w:rsid w:val="00B7756D"/>
    <w:rsid w:val="00B80A31"/>
    <w:rsid w:val="00B8125B"/>
    <w:rsid w:val="00B8167B"/>
    <w:rsid w:val="00B82C64"/>
    <w:rsid w:val="00B84691"/>
    <w:rsid w:val="00B85408"/>
    <w:rsid w:val="00B85C05"/>
    <w:rsid w:val="00B86E30"/>
    <w:rsid w:val="00B91300"/>
    <w:rsid w:val="00B944DF"/>
    <w:rsid w:val="00B94F2D"/>
    <w:rsid w:val="00B952FD"/>
    <w:rsid w:val="00B95576"/>
    <w:rsid w:val="00B95BFE"/>
    <w:rsid w:val="00B960D3"/>
    <w:rsid w:val="00B9758E"/>
    <w:rsid w:val="00BA10EA"/>
    <w:rsid w:val="00BA25F4"/>
    <w:rsid w:val="00BA329D"/>
    <w:rsid w:val="00BA3AC6"/>
    <w:rsid w:val="00BA4462"/>
    <w:rsid w:val="00BA6620"/>
    <w:rsid w:val="00BA6745"/>
    <w:rsid w:val="00BB00D8"/>
    <w:rsid w:val="00BB06C0"/>
    <w:rsid w:val="00BB0987"/>
    <w:rsid w:val="00BB5185"/>
    <w:rsid w:val="00BB5270"/>
    <w:rsid w:val="00BB5731"/>
    <w:rsid w:val="00BB7466"/>
    <w:rsid w:val="00BB7F8B"/>
    <w:rsid w:val="00BC0B94"/>
    <w:rsid w:val="00BC0D88"/>
    <w:rsid w:val="00BC0F62"/>
    <w:rsid w:val="00BC2214"/>
    <w:rsid w:val="00BC2457"/>
    <w:rsid w:val="00BC370D"/>
    <w:rsid w:val="00BC4D0D"/>
    <w:rsid w:val="00BC6A59"/>
    <w:rsid w:val="00BC76D9"/>
    <w:rsid w:val="00BD0265"/>
    <w:rsid w:val="00BD0CEC"/>
    <w:rsid w:val="00BD4292"/>
    <w:rsid w:val="00BD58DA"/>
    <w:rsid w:val="00BD6871"/>
    <w:rsid w:val="00BD7E99"/>
    <w:rsid w:val="00BD7F9B"/>
    <w:rsid w:val="00BE0518"/>
    <w:rsid w:val="00BE08AA"/>
    <w:rsid w:val="00BE3AEC"/>
    <w:rsid w:val="00BE478F"/>
    <w:rsid w:val="00BE61B4"/>
    <w:rsid w:val="00BE63CF"/>
    <w:rsid w:val="00BE6563"/>
    <w:rsid w:val="00BE66C5"/>
    <w:rsid w:val="00BE67B5"/>
    <w:rsid w:val="00BF2CB4"/>
    <w:rsid w:val="00BF3DE2"/>
    <w:rsid w:val="00BF4A1C"/>
    <w:rsid w:val="00BF4F6F"/>
    <w:rsid w:val="00BF5172"/>
    <w:rsid w:val="00BF6D72"/>
    <w:rsid w:val="00BF7D22"/>
    <w:rsid w:val="00C005AF"/>
    <w:rsid w:val="00C00DF6"/>
    <w:rsid w:val="00C017AA"/>
    <w:rsid w:val="00C043C9"/>
    <w:rsid w:val="00C04757"/>
    <w:rsid w:val="00C04FD1"/>
    <w:rsid w:val="00C058EE"/>
    <w:rsid w:val="00C0618D"/>
    <w:rsid w:val="00C06AC8"/>
    <w:rsid w:val="00C128AA"/>
    <w:rsid w:val="00C135F1"/>
    <w:rsid w:val="00C13FCC"/>
    <w:rsid w:val="00C1449A"/>
    <w:rsid w:val="00C16A13"/>
    <w:rsid w:val="00C17262"/>
    <w:rsid w:val="00C17E1A"/>
    <w:rsid w:val="00C20382"/>
    <w:rsid w:val="00C21525"/>
    <w:rsid w:val="00C21FBD"/>
    <w:rsid w:val="00C22EFA"/>
    <w:rsid w:val="00C2359E"/>
    <w:rsid w:val="00C2483E"/>
    <w:rsid w:val="00C315A2"/>
    <w:rsid w:val="00C3202F"/>
    <w:rsid w:val="00C323ED"/>
    <w:rsid w:val="00C34D16"/>
    <w:rsid w:val="00C34DE5"/>
    <w:rsid w:val="00C3501F"/>
    <w:rsid w:val="00C352A4"/>
    <w:rsid w:val="00C3646C"/>
    <w:rsid w:val="00C3672A"/>
    <w:rsid w:val="00C36C02"/>
    <w:rsid w:val="00C36EA2"/>
    <w:rsid w:val="00C4779E"/>
    <w:rsid w:val="00C479CF"/>
    <w:rsid w:val="00C47E75"/>
    <w:rsid w:val="00C50D2C"/>
    <w:rsid w:val="00C515FB"/>
    <w:rsid w:val="00C517E3"/>
    <w:rsid w:val="00C526E6"/>
    <w:rsid w:val="00C52917"/>
    <w:rsid w:val="00C52A95"/>
    <w:rsid w:val="00C533FF"/>
    <w:rsid w:val="00C53BA5"/>
    <w:rsid w:val="00C53D99"/>
    <w:rsid w:val="00C54884"/>
    <w:rsid w:val="00C54E97"/>
    <w:rsid w:val="00C56F7C"/>
    <w:rsid w:val="00C57263"/>
    <w:rsid w:val="00C613D1"/>
    <w:rsid w:val="00C6218C"/>
    <w:rsid w:val="00C6276A"/>
    <w:rsid w:val="00C6404F"/>
    <w:rsid w:val="00C652FB"/>
    <w:rsid w:val="00C65785"/>
    <w:rsid w:val="00C65D17"/>
    <w:rsid w:val="00C6796F"/>
    <w:rsid w:val="00C67B5D"/>
    <w:rsid w:val="00C70981"/>
    <w:rsid w:val="00C70B69"/>
    <w:rsid w:val="00C7207A"/>
    <w:rsid w:val="00C72968"/>
    <w:rsid w:val="00C7341E"/>
    <w:rsid w:val="00C774A5"/>
    <w:rsid w:val="00C80547"/>
    <w:rsid w:val="00C8128A"/>
    <w:rsid w:val="00C8172E"/>
    <w:rsid w:val="00C81BF9"/>
    <w:rsid w:val="00C8321A"/>
    <w:rsid w:val="00C83452"/>
    <w:rsid w:val="00C85311"/>
    <w:rsid w:val="00C85419"/>
    <w:rsid w:val="00C922C4"/>
    <w:rsid w:val="00C9280E"/>
    <w:rsid w:val="00C93063"/>
    <w:rsid w:val="00C931B7"/>
    <w:rsid w:val="00C94C39"/>
    <w:rsid w:val="00C94FBE"/>
    <w:rsid w:val="00C96A14"/>
    <w:rsid w:val="00C97054"/>
    <w:rsid w:val="00CA168E"/>
    <w:rsid w:val="00CA41C6"/>
    <w:rsid w:val="00CA506D"/>
    <w:rsid w:val="00CA52A2"/>
    <w:rsid w:val="00CA643D"/>
    <w:rsid w:val="00CA6583"/>
    <w:rsid w:val="00CA7738"/>
    <w:rsid w:val="00CB0BE3"/>
    <w:rsid w:val="00CB4047"/>
    <w:rsid w:val="00CB5357"/>
    <w:rsid w:val="00CB55D9"/>
    <w:rsid w:val="00CB5E15"/>
    <w:rsid w:val="00CB7A2E"/>
    <w:rsid w:val="00CC102A"/>
    <w:rsid w:val="00CC264D"/>
    <w:rsid w:val="00CC2CAE"/>
    <w:rsid w:val="00CC51DF"/>
    <w:rsid w:val="00CC5266"/>
    <w:rsid w:val="00CC6CA8"/>
    <w:rsid w:val="00CD0A0E"/>
    <w:rsid w:val="00CD0DA9"/>
    <w:rsid w:val="00CD1271"/>
    <w:rsid w:val="00CD15CE"/>
    <w:rsid w:val="00CD2431"/>
    <w:rsid w:val="00CD3AA1"/>
    <w:rsid w:val="00CD6155"/>
    <w:rsid w:val="00CD6803"/>
    <w:rsid w:val="00CD6B5D"/>
    <w:rsid w:val="00CD7CF8"/>
    <w:rsid w:val="00CE05B4"/>
    <w:rsid w:val="00CE2454"/>
    <w:rsid w:val="00CE324E"/>
    <w:rsid w:val="00CE46BC"/>
    <w:rsid w:val="00CE50B0"/>
    <w:rsid w:val="00CE57C4"/>
    <w:rsid w:val="00CE59C0"/>
    <w:rsid w:val="00CE786A"/>
    <w:rsid w:val="00CF0D8D"/>
    <w:rsid w:val="00CF102A"/>
    <w:rsid w:val="00CF1549"/>
    <w:rsid w:val="00CF21A2"/>
    <w:rsid w:val="00CF2CC1"/>
    <w:rsid w:val="00CF3009"/>
    <w:rsid w:val="00CF396C"/>
    <w:rsid w:val="00CF4CB5"/>
    <w:rsid w:val="00CF4D01"/>
    <w:rsid w:val="00CF63FB"/>
    <w:rsid w:val="00CF6B50"/>
    <w:rsid w:val="00D00ED1"/>
    <w:rsid w:val="00D01318"/>
    <w:rsid w:val="00D01C7D"/>
    <w:rsid w:val="00D024B9"/>
    <w:rsid w:val="00D0273B"/>
    <w:rsid w:val="00D02BDD"/>
    <w:rsid w:val="00D0307E"/>
    <w:rsid w:val="00D054F2"/>
    <w:rsid w:val="00D0740D"/>
    <w:rsid w:val="00D12861"/>
    <w:rsid w:val="00D13112"/>
    <w:rsid w:val="00D137B4"/>
    <w:rsid w:val="00D13ADA"/>
    <w:rsid w:val="00D14BA7"/>
    <w:rsid w:val="00D15AB7"/>
    <w:rsid w:val="00D15DA6"/>
    <w:rsid w:val="00D17545"/>
    <w:rsid w:val="00D1798E"/>
    <w:rsid w:val="00D21009"/>
    <w:rsid w:val="00D2157F"/>
    <w:rsid w:val="00D23472"/>
    <w:rsid w:val="00D24677"/>
    <w:rsid w:val="00D24BED"/>
    <w:rsid w:val="00D2581C"/>
    <w:rsid w:val="00D265A9"/>
    <w:rsid w:val="00D26DB8"/>
    <w:rsid w:val="00D27B82"/>
    <w:rsid w:val="00D27FF8"/>
    <w:rsid w:val="00D311AA"/>
    <w:rsid w:val="00D3495C"/>
    <w:rsid w:val="00D34EF4"/>
    <w:rsid w:val="00D36197"/>
    <w:rsid w:val="00D37268"/>
    <w:rsid w:val="00D400B0"/>
    <w:rsid w:val="00D40554"/>
    <w:rsid w:val="00D410CD"/>
    <w:rsid w:val="00D42907"/>
    <w:rsid w:val="00D43273"/>
    <w:rsid w:val="00D43B05"/>
    <w:rsid w:val="00D46B3F"/>
    <w:rsid w:val="00D46C6C"/>
    <w:rsid w:val="00D51875"/>
    <w:rsid w:val="00D52E6E"/>
    <w:rsid w:val="00D53085"/>
    <w:rsid w:val="00D53993"/>
    <w:rsid w:val="00D53F39"/>
    <w:rsid w:val="00D5419B"/>
    <w:rsid w:val="00D54469"/>
    <w:rsid w:val="00D54877"/>
    <w:rsid w:val="00D558B3"/>
    <w:rsid w:val="00D5633F"/>
    <w:rsid w:val="00D56EF7"/>
    <w:rsid w:val="00D5755C"/>
    <w:rsid w:val="00D62110"/>
    <w:rsid w:val="00D64CA5"/>
    <w:rsid w:val="00D66C1F"/>
    <w:rsid w:val="00D67FED"/>
    <w:rsid w:val="00D713F4"/>
    <w:rsid w:val="00D71AD0"/>
    <w:rsid w:val="00D7218A"/>
    <w:rsid w:val="00D74B8B"/>
    <w:rsid w:val="00D751C4"/>
    <w:rsid w:val="00D75E68"/>
    <w:rsid w:val="00D76A8B"/>
    <w:rsid w:val="00D80536"/>
    <w:rsid w:val="00D813FB"/>
    <w:rsid w:val="00D81F8C"/>
    <w:rsid w:val="00D8343E"/>
    <w:rsid w:val="00D8371A"/>
    <w:rsid w:val="00D84158"/>
    <w:rsid w:val="00D843F0"/>
    <w:rsid w:val="00D853A9"/>
    <w:rsid w:val="00D85918"/>
    <w:rsid w:val="00D85BC9"/>
    <w:rsid w:val="00D860F8"/>
    <w:rsid w:val="00D9064F"/>
    <w:rsid w:val="00D90852"/>
    <w:rsid w:val="00D90E89"/>
    <w:rsid w:val="00D91120"/>
    <w:rsid w:val="00D933BD"/>
    <w:rsid w:val="00D97BB9"/>
    <w:rsid w:val="00D97FC5"/>
    <w:rsid w:val="00DA2859"/>
    <w:rsid w:val="00DA2EE2"/>
    <w:rsid w:val="00DA30F1"/>
    <w:rsid w:val="00DA5DB8"/>
    <w:rsid w:val="00DA604D"/>
    <w:rsid w:val="00DB259F"/>
    <w:rsid w:val="00DB31B5"/>
    <w:rsid w:val="00DB33E9"/>
    <w:rsid w:val="00DB3609"/>
    <w:rsid w:val="00DB3B40"/>
    <w:rsid w:val="00DB552C"/>
    <w:rsid w:val="00DB5B0D"/>
    <w:rsid w:val="00DB78D1"/>
    <w:rsid w:val="00DB79C5"/>
    <w:rsid w:val="00DC08DE"/>
    <w:rsid w:val="00DC0B81"/>
    <w:rsid w:val="00DC14A9"/>
    <w:rsid w:val="00DC20E8"/>
    <w:rsid w:val="00DC21AF"/>
    <w:rsid w:val="00DC3679"/>
    <w:rsid w:val="00DC3B74"/>
    <w:rsid w:val="00DC5307"/>
    <w:rsid w:val="00DD1F8C"/>
    <w:rsid w:val="00DD2996"/>
    <w:rsid w:val="00DD2B2F"/>
    <w:rsid w:val="00DD2B54"/>
    <w:rsid w:val="00DE2C0B"/>
    <w:rsid w:val="00DE3AE7"/>
    <w:rsid w:val="00DE4034"/>
    <w:rsid w:val="00DE4697"/>
    <w:rsid w:val="00DE5457"/>
    <w:rsid w:val="00DE6A51"/>
    <w:rsid w:val="00DF0D54"/>
    <w:rsid w:val="00DF38FD"/>
    <w:rsid w:val="00DF743A"/>
    <w:rsid w:val="00E00552"/>
    <w:rsid w:val="00E00AC0"/>
    <w:rsid w:val="00E022A9"/>
    <w:rsid w:val="00E02BAB"/>
    <w:rsid w:val="00E03898"/>
    <w:rsid w:val="00E03922"/>
    <w:rsid w:val="00E0545B"/>
    <w:rsid w:val="00E05D42"/>
    <w:rsid w:val="00E069CD"/>
    <w:rsid w:val="00E07C3B"/>
    <w:rsid w:val="00E10242"/>
    <w:rsid w:val="00E10761"/>
    <w:rsid w:val="00E1085B"/>
    <w:rsid w:val="00E10A63"/>
    <w:rsid w:val="00E10B6E"/>
    <w:rsid w:val="00E13D6C"/>
    <w:rsid w:val="00E14382"/>
    <w:rsid w:val="00E14C12"/>
    <w:rsid w:val="00E14F09"/>
    <w:rsid w:val="00E15128"/>
    <w:rsid w:val="00E16455"/>
    <w:rsid w:val="00E1677D"/>
    <w:rsid w:val="00E17709"/>
    <w:rsid w:val="00E20EDD"/>
    <w:rsid w:val="00E21D97"/>
    <w:rsid w:val="00E21F7F"/>
    <w:rsid w:val="00E2402B"/>
    <w:rsid w:val="00E249E9"/>
    <w:rsid w:val="00E26B33"/>
    <w:rsid w:val="00E314F6"/>
    <w:rsid w:val="00E320ED"/>
    <w:rsid w:val="00E339EA"/>
    <w:rsid w:val="00E354D6"/>
    <w:rsid w:val="00E35B6D"/>
    <w:rsid w:val="00E36A7D"/>
    <w:rsid w:val="00E40A1B"/>
    <w:rsid w:val="00E40EBA"/>
    <w:rsid w:val="00E4792C"/>
    <w:rsid w:val="00E504B1"/>
    <w:rsid w:val="00E5157D"/>
    <w:rsid w:val="00E52F06"/>
    <w:rsid w:val="00E53A17"/>
    <w:rsid w:val="00E54482"/>
    <w:rsid w:val="00E54B27"/>
    <w:rsid w:val="00E558AF"/>
    <w:rsid w:val="00E55B03"/>
    <w:rsid w:val="00E6049D"/>
    <w:rsid w:val="00E62AFA"/>
    <w:rsid w:val="00E62DDC"/>
    <w:rsid w:val="00E6367C"/>
    <w:rsid w:val="00E64BF9"/>
    <w:rsid w:val="00E64F5E"/>
    <w:rsid w:val="00E6737B"/>
    <w:rsid w:val="00E678AC"/>
    <w:rsid w:val="00E67963"/>
    <w:rsid w:val="00E710EC"/>
    <w:rsid w:val="00E71B26"/>
    <w:rsid w:val="00E7244D"/>
    <w:rsid w:val="00E74B69"/>
    <w:rsid w:val="00E75C66"/>
    <w:rsid w:val="00E77400"/>
    <w:rsid w:val="00E80B75"/>
    <w:rsid w:val="00E81443"/>
    <w:rsid w:val="00E86069"/>
    <w:rsid w:val="00E86548"/>
    <w:rsid w:val="00E86D37"/>
    <w:rsid w:val="00E86DCB"/>
    <w:rsid w:val="00E86E93"/>
    <w:rsid w:val="00E90B94"/>
    <w:rsid w:val="00E90D6D"/>
    <w:rsid w:val="00E910BA"/>
    <w:rsid w:val="00E930BF"/>
    <w:rsid w:val="00E93FA7"/>
    <w:rsid w:val="00E941E8"/>
    <w:rsid w:val="00E945CA"/>
    <w:rsid w:val="00E95770"/>
    <w:rsid w:val="00E95FDC"/>
    <w:rsid w:val="00E96E1C"/>
    <w:rsid w:val="00EA3B42"/>
    <w:rsid w:val="00EA3D06"/>
    <w:rsid w:val="00EA4FE9"/>
    <w:rsid w:val="00EA5EAD"/>
    <w:rsid w:val="00EA696D"/>
    <w:rsid w:val="00EA7A97"/>
    <w:rsid w:val="00EA7FA1"/>
    <w:rsid w:val="00EB21BA"/>
    <w:rsid w:val="00EB2927"/>
    <w:rsid w:val="00EB33A8"/>
    <w:rsid w:val="00EB34B1"/>
    <w:rsid w:val="00EB4F8A"/>
    <w:rsid w:val="00EB670F"/>
    <w:rsid w:val="00EC06FC"/>
    <w:rsid w:val="00EC2091"/>
    <w:rsid w:val="00EC26F2"/>
    <w:rsid w:val="00EC2E3F"/>
    <w:rsid w:val="00EC6B2E"/>
    <w:rsid w:val="00EC76D7"/>
    <w:rsid w:val="00ED0169"/>
    <w:rsid w:val="00ED2553"/>
    <w:rsid w:val="00ED2C70"/>
    <w:rsid w:val="00ED3175"/>
    <w:rsid w:val="00ED6026"/>
    <w:rsid w:val="00ED6779"/>
    <w:rsid w:val="00ED7915"/>
    <w:rsid w:val="00EE0863"/>
    <w:rsid w:val="00EE099F"/>
    <w:rsid w:val="00EE1912"/>
    <w:rsid w:val="00EE33EB"/>
    <w:rsid w:val="00EE3CBF"/>
    <w:rsid w:val="00EE49BD"/>
    <w:rsid w:val="00EF0BF5"/>
    <w:rsid w:val="00EF242A"/>
    <w:rsid w:val="00EF3682"/>
    <w:rsid w:val="00EF4235"/>
    <w:rsid w:val="00EF556F"/>
    <w:rsid w:val="00EF6DCD"/>
    <w:rsid w:val="00F01498"/>
    <w:rsid w:val="00F03374"/>
    <w:rsid w:val="00F03B90"/>
    <w:rsid w:val="00F06514"/>
    <w:rsid w:val="00F103F2"/>
    <w:rsid w:val="00F11C53"/>
    <w:rsid w:val="00F12017"/>
    <w:rsid w:val="00F131E1"/>
    <w:rsid w:val="00F13410"/>
    <w:rsid w:val="00F13B44"/>
    <w:rsid w:val="00F17B4D"/>
    <w:rsid w:val="00F21D01"/>
    <w:rsid w:val="00F22A1F"/>
    <w:rsid w:val="00F25203"/>
    <w:rsid w:val="00F26EEE"/>
    <w:rsid w:val="00F27D70"/>
    <w:rsid w:val="00F30441"/>
    <w:rsid w:val="00F306C4"/>
    <w:rsid w:val="00F33F4A"/>
    <w:rsid w:val="00F348CD"/>
    <w:rsid w:val="00F368EA"/>
    <w:rsid w:val="00F36C03"/>
    <w:rsid w:val="00F36C8C"/>
    <w:rsid w:val="00F418AC"/>
    <w:rsid w:val="00F42397"/>
    <w:rsid w:val="00F42522"/>
    <w:rsid w:val="00F42FC9"/>
    <w:rsid w:val="00F437A0"/>
    <w:rsid w:val="00F43A45"/>
    <w:rsid w:val="00F4626D"/>
    <w:rsid w:val="00F4654D"/>
    <w:rsid w:val="00F5143F"/>
    <w:rsid w:val="00F519CB"/>
    <w:rsid w:val="00F5237F"/>
    <w:rsid w:val="00F524A4"/>
    <w:rsid w:val="00F539F5"/>
    <w:rsid w:val="00F550AD"/>
    <w:rsid w:val="00F55847"/>
    <w:rsid w:val="00F55913"/>
    <w:rsid w:val="00F5658D"/>
    <w:rsid w:val="00F57E5A"/>
    <w:rsid w:val="00F61127"/>
    <w:rsid w:val="00F61DE7"/>
    <w:rsid w:val="00F6334D"/>
    <w:rsid w:val="00F63927"/>
    <w:rsid w:val="00F6698B"/>
    <w:rsid w:val="00F70406"/>
    <w:rsid w:val="00F71280"/>
    <w:rsid w:val="00F71C45"/>
    <w:rsid w:val="00F73888"/>
    <w:rsid w:val="00F7724D"/>
    <w:rsid w:val="00F7733E"/>
    <w:rsid w:val="00F82A3E"/>
    <w:rsid w:val="00F82F41"/>
    <w:rsid w:val="00F8383F"/>
    <w:rsid w:val="00F8480F"/>
    <w:rsid w:val="00F85071"/>
    <w:rsid w:val="00F854C3"/>
    <w:rsid w:val="00F85579"/>
    <w:rsid w:val="00F8648C"/>
    <w:rsid w:val="00F87719"/>
    <w:rsid w:val="00F87FC0"/>
    <w:rsid w:val="00F900DA"/>
    <w:rsid w:val="00F922E5"/>
    <w:rsid w:val="00F928AF"/>
    <w:rsid w:val="00F92E73"/>
    <w:rsid w:val="00F93907"/>
    <w:rsid w:val="00F94C3E"/>
    <w:rsid w:val="00F94CB7"/>
    <w:rsid w:val="00F96140"/>
    <w:rsid w:val="00FA04AA"/>
    <w:rsid w:val="00FA2728"/>
    <w:rsid w:val="00FA3023"/>
    <w:rsid w:val="00FA34EA"/>
    <w:rsid w:val="00FA3719"/>
    <w:rsid w:val="00FB3636"/>
    <w:rsid w:val="00FB38C3"/>
    <w:rsid w:val="00FB3A13"/>
    <w:rsid w:val="00FB4E45"/>
    <w:rsid w:val="00FC0306"/>
    <w:rsid w:val="00FC26E6"/>
    <w:rsid w:val="00FC3630"/>
    <w:rsid w:val="00FC4314"/>
    <w:rsid w:val="00FC49E3"/>
    <w:rsid w:val="00FC5999"/>
    <w:rsid w:val="00FC6A2E"/>
    <w:rsid w:val="00FC7E5C"/>
    <w:rsid w:val="00FD07C1"/>
    <w:rsid w:val="00FD0B24"/>
    <w:rsid w:val="00FD1463"/>
    <w:rsid w:val="00FD2B78"/>
    <w:rsid w:val="00FD3109"/>
    <w:rsid w:val="00FD34E8"/>
    <w:rsid w:val="00FD465A"/>
    <w:rsid w:val="00FD46C9"/>
    <w:rsid w:val="00FD5AC7"/>
    <w:rsid w:val="00FD5D38"/>
    <w:rsid w:val="00FD62DF"/>
    <w:rsid w:val="00FD7DE8"/>
    <w:rsid w:val="00FE148C"/>
    <w:rsid w:val="00FE1840"/>
    <w:rsid w:val="00FE23A7"/>
    <w:rsid w:val="00FE2D02"/>
    <w:rsid w:val="00FE3F49"/>
    <w:rsid w:val="00FE4384"/>
    <w:rsid w:val="00FE4E62"/>
    <w:rsid w:val="00FE4F81"/>
    <w:rsid w:val="00FE6CCD"/>
    <w:rsid w:val="00FE734E"/>
    <w:rsid w:val="00FE7DE2"/>
    <w:rsid w:val="00FF233D"/>
    <w:rsid w:val="00FF3441"/>
    <w:rsid w:val="00FF470B"/>
    <w:rsid w:val="00FF5FDD"/>
    <w:rsid w:val="00FF691D"/>
    <w:rsid w:val="00FF6A93"/>
    <w:rsid w:val="00FF7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7DEEE5"/>
  <w15:docId w15:val="{DF3C9DCD-99A5-4D43-8937-31061BFFD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480"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lsdException w:name="List 5" w:semiHidden="1"/>
    <w:lsdException w:name="List Bullet 2" w:semiHidden="1" w:uiPriority="0" w:unhideWhenUsed="1" w:qFormat="1"/>
    <w:lsdException w:name="List Bullet 3" w:semiHidden="1" w:uiPriority="0" w:unhideWhenUsed="1" w:qFormat="1"/>
    <w:lsdException w:name="List Bullet 4" w:semiHidden="1"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A3B82"/>
  </w:style>
  <w:style w:type="paragraph" w:styleId="Heading1">
    <w:name w:val="heading 1"/>
    <w:basedOn w:val="Normal"/>
    <w:next w:val="BodyText"/>
    <w:link w:val="Heading1Char"/>
    <w:qFormat/>
    <w:rsid w:val="001E063A"/>
    <w:pPr>
      <w:keepNext/>
      <w:numPr>
        <w:numId w:val="33"/>
      </w:numPr>
      <w:spacing w:before="240" w:after="120"/>
      <w:outlineLvl w:val="0"/>
    </w:pPr>
    <w:rPr>
      <w:rFonts w:ascii="Arial Narrow" w:eastAsia="Times New Roman" w:hAnsi="Arial Narrow" w:cs="Arial"/>
      <w:b/>
      <w:bCs/>
      <w:kern w:val="32"/>
      <w:sz w:val="32"/>
      <w:szCs w:val="32"/>
    </w:rPr>
  </w:style>
  <w:style w:type="paragraph" w:styleId="Heading2">
    <w:name w:val="heading 2"/>
    <w:basedOn w:val="Heading1"/>
    <w:next w:val="BodyText"/>
    <w:link w:val="Heading2Char"/>
    <w:autoRedefine/>
    <w:qFormat/>
    <w:rsid w:val="00B80A31"/>
    <w:pPr>
      <w:numPr>
        <w:ilvl w:val="1"/>
      </w:numPr>
      <w:tabs>
        <w:tab w:val="left" w:pos="3420"/>
      </w:tabs>
      <w:outlineLvl w:val="1"/>
    </w:pPr>
    <w:rPr>
      <w:bCs w:val="0"/>
      <w:iCs/>
      <w:sz w:val="26"/>
      <w:szCs w:val="26"/>
    </w:rPr>
  </w:style>
  <w:style w:type="paragraph" w:styleId="Heading3">
    <w:name w:val="heading 3"/>
    <w:basedOn w:val="Heading1"/>
    <w:next w:val="BodyText"/>
    <w:link w:val="Heading3Char"/>
    <w:qFormat/>
    <w:rsid w:val="001E063A"/>
    <w:pPr>
      <w:numPr>
        <w:ilvl w:val="2"/>
      </w:numPr>
      <w:outlineLvl w:val="2"/>
    </w:pPr>
    <w:rPr>
      <w:b w:val="0"/>
      <w:bCs w:val="0"/>
      <w:sz w:val="26"/>
      <w:szCs w:val="26"/>
    </w:rPr>
  </w:style>
  <w:style w:type="paragraph" w:styleId="Heading4">
    <w:name w:val="heading 4"/>
    <w:basedOn w:val="Heading1"/>
    <w:next w:val="BodyText"/>
    <w:link w:val="Heading4Char"/>
    <w:qFormat/>
    <w:rsid w:val="001E063A"/>
    <w:pPr>
      <w:numPr>
        <w:ilvl w:val="3"/>
      </w:numPr>
      <w:outlineLvl w:val="3"/>
    </w:pPr>
    <w:rPr>
      <w:b w:val="0"/>
      <w:bCs w:val="0"/>
      <w:sz w:val="24"/>
    </w:rPr>
  </w:style>
  <w:style w:type="paragraph" w:styleId="Heading5">
    <w:name w:val="heading 5"/>
    <w:basedOn w:val="Heading1"/>
    <w:next w:val="BodyText"/>
    <w:link w:val="Heading5Char"/>
    <w:qFormat/>
    <w:rsid w:val="001E063A"/>
    <w:pPr>
      <w:numPr>
        <w:ilvl w:val="4"/>
      </w:numPr>
      <w:outlineLvl w:val="4"/>
    </w:pPr>
    <w:rPr>
      <w:b w:val="0"/>
      <w:bCs w:val="0"/>
      <w:iCs/>
      <w:sz w:val="22"/>
    </w:rPr>
  </w:style>
  <w:style w:type="paragraph" w:styleId="Heading6">
    <w:name w:val="heading 6"/>
    <w:basedOn w:val="Normal"/>
    <w:next w:val="Normal"/>
    <w:link w:val="Heading6Char"/>
    <w:uiPriority w:val="99"/>
    <w:semiHidden/>
    <w:qFormat/>
    <w:rsid w:val="00375D94"/>
    <w:pPr>
      <w:numPr>
        <w:ilvl w:val="5"/>
        <w:numId w:val="33"/>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semiHidden/>
    <w:qFormat/>
    <w:rsid w:val="00375D94"/>
    <w:pPr>
      <w:numPr>
        <w:ilvl w:val="6"/>
        <w:numId w:val="33"/>
      </w:numPr>
      <w:spacing w:before="240" w:after="60" w:line="240" w:lineRule="auto"/>
      <w:outlineLvl w:val="6"/>
    </w:pPr>
    <w:rPr>
      <w:rFonts w:eastAsia="Times New Roman"/>
    </w:rPr>
  </w:style>
  <w:style w:type="paragraph" w:styleId="Heading8">
    <w:name w:val="heading 8"/>
    <w:basedOn w:val="Normal"/>
    <w:next w:val="Normal"/>
    <w:link w:val="Heading8Char"/>
    <w:uiPriority w:val="99"/>
    <w:semiHidden/>
    <w:qFormat/>
    <w:rsid w:val="00375D94"/>
    <w:pPr>
      <w:numPr>
        <w:ilvl w:val="7"/>
        <w:numId w:val="33"/>
      </w:numPr>
      <w:spacing w:before="240" w:after="60" w:line="240" w:lineRule="auto"/>
      <w:outlineLvl w:val="7"/>
    </w:pPr>
    <w:rPr>
      <w:rFonts w:eastAsia="Times New Roman"/>
      <w:i/>
      <w:iCs/>
    </w:rPr>
  </w:style>
  <w:style w:type="paragraph" w:styleId="Heading9">
    <w:name w:val="heading 9"/>
    <w:basedOn w:val="Normal"/>
    <w:next w:val="Normal"/>
    <w:link w:val="Heading9Char"/>
    <w:uiPriority w:val="99"/>
    <w:semiHidden/>
    <w:qFormat/>
    <w:rsid w:val="00375D94"/>
    <w:pPr>
      <w:numPr>
        <w:ilvl w:val="8"/>
        <w:numId w:val="33"/>
      </w:numPr>
      <w:spacing w:before="240" w:after="60" w:line="240" w:lineRule="auto"/>
      <w:outlineLvl w:val="8"/>
    </w:pPr>
    <w:rPr>
      <w:rFonts w:ascii="Arial Narrow" w:eastAsia="Times New Roman"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75D94"/>
    <w:pPr>
      <w:ind w:firstLine="720"/>
    </w:pPr>
    <w:rPr>
      <w:rFonts w:eastAsia="Times New Roman"/>
    </w:rPr>
  </w:style>
  <w:style w:type="character" w:customStyle="1" w:styleId="BodyTextChar">
    <w:name w:val="Body Text Char"/>
    <w:basedOn w:val="DefaultParagraphFont"/>
    <w:link w:val="BodyText"/>
    <w:rsid w:val="002E6D53"/>
    <w:rPr>
      <w:rFonts w:eastAsia="Times New Roman"/>
    </w:rPr>
  </w:style>
  <w:style w:type="character" w:customStyle="1" w:styleId="Heading1Char">
    <w:name w:val="Heading 1 Char"/>
    <w:basedOn w:val="DefaultParagraphFont"/>
    <w:link w:val="Heading1"/>
    <w:rsid w:val="00F36C8C"/>
    <w:rPr>
      <w:rFonts w:ascii="Arial Narrow" w:eastAsia="Times New Roman" w:hAnsi="Arial Narrow" w:cs="Arial"/>
      <w:b/>
      <w:bCs/>
      <w:kern w:val="32"/>
      <w:sz w:val="32"/>
      <w:szCs w:val="32"/>
    </w:rPr>
  </w:style>
  <w:style w:type="character" w:customStyle="1" w:styleId="Heading2Char">
    <w:name w:val="Heading 2 Char"/>
    <w:basedOn w:val="DefaultParagraphFont"/>
    <w:link w:val="Heading2"/>
    <w:rsid w:val="00B80A31"/>
    <w:rPr>
      <w:rFonts w:ascii="Arial Narrow" w:eastAsia="Times New Roman" w:hAnsi="Arial Narrow" w:cs="Arial"/>
      <w:b/>
      <w:iCs/>
      <w:kern w:val="32"/>
      <w:sz w:val="26"/>
      <w:szCs w:val="26"/>
    </w:rPr>
  </w:style>
  <w:style w:type="character" w:customStyle="1" w:styleId="Heading3Char">
    <w:name w:val="Heading 3 Char"/>
    <w:basedOn w:val="DefaultParagraphFont"/>
    <w:link w:val="Heading3"/>
    <w:rsid w:val="001E063A"/>
    <w:rPr>
      <w:rFonts w:ascii="Arial Narrow" w:eastAsia="Times New Roman" w:hAnsi="Arial Narrow" w:cs="Arial"/>
      <w:kern w:val="32"/>
      <w:sz w:val="26"/>
      <w:szCs w:val="26"/>
    </w:rPr>
  </w:style>
  <w:style w:type="character" w:customStyle="1" w:styleId="Heading4Char">
    <w:name w:val="Heading 4 Char"/>
    <w:basedOn w:val="DefaultParagraphFont"/>
    <w:link w:val="Heading4"/>
    <w:rsid w:val="001E063A"/>
    <w:rPr>
      <w:rFonts w:ascii="Arial Narrow" w:eastAsia="Times New Roman" w:hAnsi="Arial Narrow" w:cs="Arial"/>
      <w:kern w:val="32"/>
      <w:szCs w:val="32"/>
    </w:rPr>
  </w:style>
  <w:style w:type="character" w:customStyle="1" w:styleId="Heading5Char">
    <w:name w:val="Heading 5 Char"/>
    <w:basedOn w:val="DefaultParagraphFont"/>
    <w:link w:val="Heading5"/>
    <w:rsid w:val="001E063A"/>
    <w:rPr>
      <w:rFonts w:ascii="Arial Narrow" w:eastAsia="Times New Roman" w:hAnsi="Arial Narrow" w:cs="Arial"/>
      <w:iCs/>
      <w:kern w:val="32"/>
      <w:sz w:val="22"/>
      <w:szCs w:val="32"/>
    </w:rPr>
  </w:style>
  <w:style w:type="character" w:customStyle="1" w:styleId="Heading6Char">
    <w:name w:val="Heading 6 Char"/>
    <w:basedOn w:val="DefaultParagraphFont"/>
    <w:link w:val="Heading6"/>
    <w:uiPriority w:val="99"/>
    <w:semiHidden/>
    <w:rsid w:val="00F03374"/>
    <w:rPr>
      <w:rFonts w:eastAsia="Times New Roman"/>
      <w:b/>
      <w:bCs/>
      <w:sz w:val="22"/>
      <w:szCs w:val="22"/>
    </w:rPr>
  </w:style>
  <w:style w:type="character" w:customStyle="1" w:styleId="Heading7Char">
    <w:name w:val="Heading 7 Char"/>
    <w:basedOn w:val="DefaultParagraphFont"/>
    <w:link w:val="Heading7"/>
    <w:uiPriority w:val="99"/>
    <w:semiHidden/>
    <w:rsid w:val="00F03374"/>
    <w:rPr>
      <w:rFonts w:eastAsia="Times New Roman"/>
    </w:rPr>
  </w:style>
  <w:style w:type="character" w:customStyle="1" w:styleId="Heading8Char">
    <w:name w:val="Heading 8 Char"/>
    <w:basedOn w:val="DefaultParagraphFont"/>
    <w:link w:val="Heading8"/>
    <w:uiPriority w:val="99"/>
    <w:semiHidden/>
    <w:rsid w:val="00F03374"/>
    <w:rPr>
      <w:rFonts w:eastAsia="Times New Roman"/>
      <w:i/>
      <w:iCs/>
    </w:rPr>
  </w:style>
  <w:style w:type="character" w:customStyle="1" w:styleId="Heading9Char">
    <w:name w:val="Heading 9 Char"/>
    <w:basedOn w:val="DefaultParagraphFont"/>
    <w:link w:val="Heading9"/>
    <w:uiPriority w:val="99"/>
    <w:semiHidden/>
    <w:rsid w:val="00F03374"/>
    <w:rPr>
      <w:rFonts w:ascii="Arial Narrow" w:eastAsia="Times New Roman" w:hAnsi="Arial Narrow" w:cs="Arial"/>
      <w:sz w:val="22"/>
      <w:szCs w:val="22"/>
    </w:rPr>
  </w:style>
  <w:style w:type="paragraph" w:customStyle="1" w:styleId="Logo">
    <w:name w:val="Logo"/>
    <w:rsid w:val="002E6D53"/>
    <w:pPr>
      <w:spacing w:line="240" w:lineRule="auto"/>
    </w:pPr>
    <w:rPr>
      <w:rFonts w:ascii="Arial Narrow" w:eastAsia="Times New Roman" w:hAnsi="Arial Narrow"/>
    </w:rPr>
  </w:style>
  <w:style w:type="paragraph" w:customStyle="1" w:styleId="Publisher">
    <w:name w:val="Publisher"/>
    <w:basedOn w:val="Normal"/>
    <w:semiHidden/>
    <w:rsid w:val="008114CF"/>
    <w:pPr>
      <w:spacing w:before="480" w:line="260" w:lineRule="exact"/>
      <w:ind w:left="2520"/>
    </w:pPr>
    <w:rPr>
      <w:rFonts w:ascii="Arial Narrow" w:eastAsia="Times New Roman" w:hAnsi="Arial Narrow"/>
    </w:rPr>
  </w:style>
  <w:style w:type="paragraph" w:styleId="Signature">
    <w:name w:val="Signature"/>
    <w:basedOn w:val="Normal"/>
    <w:link w:val="SignatureChar"/>
    <w:semiHidden/>
    <w:rsid w:val="008114CF"/>
    <w:pPr>
      <w:spacing w:line="240" w:lineRule="auto"/>
      <w:ind w:left="4320"/>
    </w:pPr>
    <w:rPr>
      <w:rFonts w:eastAsia="Times New Roman"/>
    </w:rPr>
  </w:style>
  <w:style w:type="character" w:customStyle="1" w:styleId="SignatureChar">
    <w:name w:val="Signature Char"/>
    <w:basedOn w:val="DefaultParagraphFont"/>
    <w:link w:val="Signature"/>
    <w:semiHidden/>
    <w:rsid w:val="008114CF"/>
    <w:rPr>
      <w:rFonts w:ascii="Times New Roman" w:eastAsia="Times New Roman" w:hAnsi="Times New Roman" w:cs="Times New Roman"/>
      <w:sz w:val="24"/>
      <w:szCs w:val="24"/>
    </w:rPr>
  </w:style>
  <w:style w:type="paragraph" w:styleId="Title">
    <w:name w:val="Title"/>
    <w:basedOn w:val="Normal"/>
    <w:next w:val="Authors"/>
    <w:link w:val="TitleChar"/>
    <w:qFormat/>
    <w:rsid w:val="00B63408"/>
    <w:pPr>
      <w:widowControl w:val="0"/>
      <w:spacing w:before="840" w:after="240"/>
      <w:outlineLvl w:val="0"/>
    </w:pPr>
    <w:rPr>
      <w:rFonts w:ascii="Arial Narrow" w:eastAsia="Times New Roman" w:hAnsi="Arial Narrow" w:cs="Arial"/>
      <w:b/>
      <w:bCs/>
      <w:kern w:val="28"/>
      <w:sz w:val="44"/>
      <w:szCs w:val="32"/>
    </w:rPr>
  </w:style>
  <w:style w:type="paragraph" w:customStyle="1" w:styleId="Authors">
    <w:name w:val="Authors"/>
    <w:basedOn w:val="Normal"/>
    <w:next w:val="Heading1"/>
    <w:autoRedefine/>
    <w:qFormat/>
    <w:rsid w:val="00375D94"/>
    <w:pPr>
      <w:spacing w:before="480" w:after="480"/>
    </w:pPr>
    <w:rPr>
      <w:rFonts w:ascii="Arial Narrow" w:eastAsia="Times New Roman" w:hAnsi="Arial Narrow"/>
    </w:rPr>
  </w:style>
  <w:style w:type="character" w:customStyle="1" w:styleId="TitleChar">
    <w:name w:val="Title Char"/>
    <w:basedOn w:val="DefaultParagraphFont"/>
    <w:link w:val="Title"/>
    <w:rsid w:val="00B63408"/>
    <w:rPr>
      <w:rFonts w:ascii="Arial Narrow" w:eastAsia="Times New Roman" w:hAnsi="Arial Narrow" w:cs="Arial"/>
      <w:b/>
      <w:bCs/>
      <w:kern w:val="28"/>
      <w:sz w:val="44"/>
      <w:szCs w:val="32"/>
    </w:rPr>
  </w:style>
  <w:style w:type="paragraph" w:customStyle="1" w:styleId="BodyNoIndent">
    <w:name w:val="BodyNoIndent"/>
    <w:basedOn w:val="BodyText"/>
    <w:qFormat/>
    <w:rsid w:val="00375D94"/>
    <w:pPr>
      <w:ind w:firstLine="0"/>
    </w:pPr>
  </w:style>
  <w:style w:type="paragraph" w:customStyle="1" w:styleId="SecondaryIdentification">
    <w:name w:val="SecondaryIdentification"/>
    <w:basedOn w:val="Normal"/>
    <w:qFormat/>
    <w:rsid w:val="00375D94"/>
    <w:pPr>
      <w:widowControl w:val="0"/>
      <w:spacing w:before="500" w:line="240" w:lineRule="auto"/>
      <w:contextualSpacing/>
    </w:pPr>
    <w:rPr>
      <w:rFonts w:ascii="Arial Narrow" w:eastAsia="Times New Roman" w:hAnsi="Arial Narrow"/>
      <w:b/>
      <w:sz w:val="28"/>
    </w:rPr>
  </w:style>
  <w:style w:type="paragraph" w:customStyle="1" w:styleId="Notes">
    <w:name w:val="Notes"/>
    <w:basedOn w:val="Authors"/>
    <w:semiHidden/>
    <w:rsid w:val="00375D94"/>
  </w:style>
  <w:style w:type="paragraph" w:styleId="ListBullet">
    <w:name w:val="List Bullet"/>
    <w:basedOn w:val="Normal"/>
    <w:qFormat/>
    <w:rsid w:val="008973A5"/>
    <w:pPr>
      <w:numPr>
        <w:numId w:val="10"/>
      </w:numPr>
      <w:contextualSpacing/>
    </w:pPr>
    <w:rPr>
      <w:rFonts w:eastAsia="Times New Roman"/>
    </w:rPr>
  </w:style>
  <w:style w:type="paragraph" w:customStyle="1" w:styleId="FigureCaption">
    <w:name w:val="FigureCaption"/>
    <w:basedOn w:val="Normal"/>
    <w:next w:val="BodyText"/>
    <w:link w:val="FigureCaptionChar"/>
    <w:qFormat/>
    <w:rsid w:val="008246A3"/>
    <w:pPr>
      <w:numPr>
        <w:numId w:val="13"/>
      </w:numPr>
      <w:tabs>
        <w:tab w:val="left" w:pos="1080"/>
      </w:tabs>
      <w:spacing w:after="240"/>
      <w:ind w:left="0" w:firstLine="0"/>
    </w:pPr>
    <w:rPr>
      <w:rFonts w:ascii="Arial Narrow" w:eastAsia="Times New Roman" w:hAnsi="Arial Narrow"/>
      <w:szCs w:val="18"/>
    </w:rPr>
  </w:style>
  <w:style w:type="character" w:customStyle="1" w:styleId="FigureCaptionChar">
    <w:name w:val="FigureCaption Char"/>
    <w:basedOn w:val="DefaultParagraphFont"/>
    <w:link w:val="FigureCaption"/>
    <w:locked/>
    <w:rsid w:val="008246A3"/>
    <w:rPr>
      <w:rFonts w:ascii="Arial Narrow" w:eastAsia="Times New Roman" w:hAnsi="Arial Narrow"/>
      <w:szCs w:val="18"/>
    </w:rPr>
  </w:style>
  <w:style w:type="paragraph" w:customStyle="1" w:styleId="Quotation">
    <w:name w:val="Quotation"/>
    <w:basedOn w:val="Normal"/>
    <w:qFormat/>
    <w:rsid w:val="008413BF"/>
    <w:pPr>
      <w:spacing w:before="80" w:after="80"/>
      <w:ind w:left="403" w:right="691"/>
    </w:pPr>
    <w:rPr>
      <w:rFonts w:eastAsia="Times New Roman"/>
    </w:rPr>
  </w:style>
  <w:style w:type="paragraph" w:customStyle="1" w:styleId="Reference">
    <w:name w:val="Reference"/>
    <w:basedOn w:val="Normal"/>
    <w:link w:val="ReferenceChar"/>
    <w:qFormat/>
    <w:rsid w:val="00375D94"/>
    <w:pPr>
      <w:ind w:left="202" w:hanging="202"/>
    </w:pPr>
    <w:rPr>
      <w:rFonts w:eastAsia="Times New Roman"/>
    </w:rPr>
  </w:style>
  <w:style w:type="character" w:customStyle="1" w:styleId="ReferenceChar">
    <w:name w:val="Reference Char"/>
    <w:basedOn w:val="DefaultParagraphFont"/>
    <w:link w:val="Reference"/>
    <w:rsid w:val="00375D94"/>
    <w:rPr>
      <w:rFonts w:eastAsia="Times New Roman"/>
    </w:rPr>
  </w:style>
  <w:style w:type="character" w:customStyle="1" w:styleId="TableSpannerChar">
    <w:name w:val="TableSpanner Char"/>
    <w:basedOn w:val="DefaultParagraphFont"/>
    <w:link w:val="TableSpanner"/>
    <w:rsid w:val="00F8480F"/>
    <w:rPr>
      <w:rFonts w:ascii="Arial Narrow" w:hAnsi="Arial Narrow"/>
      <w:sz w:val="20"/>
      <w:szCs w:val="18"/>
    </w:rPr>
  </w:style>
  <w:style w:type="paragraph" w:customStyle="1" w:styleId="TableSpanner">
    <w:name w:val="TableSpanner"/>
    <w:basedOn w:val="Normal"/>
    <w:link w:val="TableSpannerChar"/>
    <w:qFormat/>
    <w:rsid w:val="00F8480F"/>
    <w:pPr>
      <w:keepNext/>
      <w:spacing w:line="220" w:lineRule="exact"/>
      <w:jc w:val="center"/>
    </w:pPr>
    <w:rPr>
      <w:rFonts w:ascii="Arial Narrow" w:hAnsi="Arial Narrow"/>
      <w:sz w:val="20"/>
      <w:szCs w:val="18"/>
    </w:rPr>
  </w:style>
  <w:style w:type="paragraph" w:customStyle="1" w:styleId="SectionHeading">
    <w:name w:val="SectionHeading"/>
    <w:basedOn w:val="Normal"/>
    <w:qFormat/>
    <w:rsid w:val="00B63408"/>
    <w:pPr>
      <w:spacing w:before="480" w:after="480"/>
      <w:outlineLvl w:val="0"/>
    </w:pPr>
    <w:rPr>
      <w:rFonts w:ascii="Arial Narrow" w:eastAsia="Times New Roman" w:hAnsi="Arial Narrow"/>
      <w:b/>
      <w:sz w:val="40"/>
      <w:szCs w:val="40"/>
    </w:rPr>
  </w:style>
  <w:style w:type="paragraph" w:customStyle="1" w:styleId="TOCLists">
    <w:name w:val="TOCLists"/>
    <w:basedOn w:val="TOC1"/>
    <w:uiPriority w:val="1"/>
    <w:qFormat/>
    <w:rsid w:val="005B1A6E"/>
    <w:pPr>
      <w:tabs>
        <w:tab w:val="left" w:pos="720"/>
      </w:tabs>
      <w:ind w:left="720" w:hanging="720"/>
    </w:pPr>
  </w:style>
  <w:style w:type="paragraph" w:styleId="TOC1">
    <w:name w:val="toc 1"/>
    <w:basedOn w:val="Normal"/>
    <w:next w:val="Noparagraphstyle"/>
    <w:autoRedefine/>
    <w:uiPriority w:val="39"/>
    <w:rsid w:val="0029519C"/>
    <w:pPr>
      <w:tabs>
        <w:tab w:val="right" w:leader="dot" w:pos="9360"/>
      </w:tabs>
    </w:pPr>
    <w:rPr>
      <w:rFonts w:ascii="Arial Narrow" w:eastAsia="Times New Roman" w:hAnsi="Arial Narrow"/>
      <w:noProof/>
    </w:rPr>
  </w:style>
  <w:style w:type="paragraph" w:customStyle="1" w:styleId="Noparagraphstyle">
    <w:name w:val="[No paragraph style]"/>
    <w:uiPriority w:val="99"/>
    <w:semiHidden/>
    <w:rsid w:val="00375D94"/>
    <w:pPr>
      <w:autoSpaceDE w:val="0"/>
      <w:autoSpaceDN w:val="0"/>
      <w:adjustRightInd w:val="0"/>
      <w:spacing w:line="288" w:lineRule="auto"/>
      <w:textAlignment w:val="center"/>
    </w:pPr>
    <w:rPr>
      <w:rFonts w:ascii="Times" w:eastAsia="Times New Roman" w:hAnsi="Times" w:cs="Times"/>
      <w:color w:val="000000"/>
    </w:rPr>
  </w:style>
  <w:style w:type="paragraph" w:customStyle="1" w:styleId="TableCellHeading">
    <w:name w:val="TableCellHeading"/>
    <w:basedOn w:val="Normal"/>
    <w:qFormat/>
    <w:rsid w:val="00F8480F"/>
    <w:pPr>
      <w:keepNext/>
      <w:spacing w:line="220" w:lineRule="exact"/>
      <w:jc w:val="center"/>
    </w:pPr>
    <w:rPr>
      <w:rFonts w:ascii="Arial Narrow" w:eastAsia="Times New Roman" w:hAnsi="Arial Narrow"/>
      <w:b/>
      <w:sz w:val="20"/>
      <w:szCs w:val="18"/>
    </w:rPr>
  </w:style>
  <w:style w:type="paragraph" w:customStyle="1" w:styleId="TableFootnote">
    <w:name w:val="TableFootnote"/>
    <w:basedOn w:val="Normal"/>
    <w:qFormat/>
    <w:rsid w:val="00F8480F"/>
    <w:pPr>
      <w:spacing w:before="80"/>
    </w:pPr>
    <w:rPr>
      <w:rFonts w:eastAsia="Times New Roman"/>
      <w:sz w:val="20"/>
      <w:szCs w:val="16"/>
    </w:rPr>
  </w:style>
  <w:style w:type="paragraph" w:customStyle="1" w:styleId="TableHeadnote">
    <w:name w:val="TableHeadnote"/>
    <w:basedOn w:val="Normal"/>
    <w:next w:val="TableCellHeading"/>
    <w:link w:val="TableHeadnoteChar"/>
    <w:qFormat/>
    <w:rsid w:val="00B13FD1"/>
    <w:rPr>
      <w:rFonts w:eastAsia="Times New Roman"/>
      <w:sz w:val="20"/>
      <w:szCs w:val="16"/>
    </w:rPr>
  </w:style>
  <w:style w:type="character" w:customStyle="1" w:styleId="TableHeadnoteChar">
    <w:name w:val="TableHeadnote Char"/>
    <w:basedOn w:val="DefaultParagraphFont"/>
    <w:link w:val="TableHeadnote"/>
    <w:rsid w:val="00B13FD1"/>
    <w:rPr>
      <w:rFonts w:eastAsia="Times New Roman"/>
      <w:sz w:val="20"/>
      <w:szCs w:val="16"/>
    </w:rPr>
  </w:style>
  <w:style w:type="paragraph" w:customStyle="1" w:styleId="TableTitle">
    <w:name w:val="TableTitle"/>
    <w:basedOn w:val="Normal"/>
    <w:next w:val="TableHeadnote"/>
    <w:qFormat/>
    <w:rsid w:val="00946770"/>
    <w:pPr>
      <w:numPr>
        <w:numId w:val="14"/>
      </w:numPr>
      <w:tabs>
        <w:tab w:val="left" w:pos="990"/>
      </w:tabs>
      <w:spacing w:before="240"/>
      <w:ind w:left="0" w:firstLine="0"/>
    </w:pPr>
    <w:rPr>
      <w:rFonts w:ascii="Arial Narrow" w:eastAsia="Times New Roman" w:hAnsi="Arial Narrow"/>
      <w:szCs w:val="18"/>
    </w:rPr>
  </w:style>
  <w:style w:type="paragraph" w:styleId="TableofFigures">
    <w:name w:val="table of figures"/>
    <w:uiPriority w:val="99"/>
    <w:rsid w:val="00375D94"/>
    <w:rPr>
      <w:rFonts w:ascii="Arial Narrow" w:eastAsia="Times New Roman" w:hAnsi="Arial Narrow"/>
    </w:rPr>
  </w:style>
  <w:style w:type="paragraph" w:customStyle="1" w:styleId="BOTPOffice">
    <w:name w:val="BOTPOffice"/>
    <w:basedOn w:val="Normal"/>
    <w:rsid w:val="00375D94"/>
    <w:pPr>
      <w:spacing w:line="320" w:lineRule="exact"/>
      <w:ind w:left="2520"/>
    </w:pPr>
    <w:rPr>
      <w:rFonts w:ascii="Arial Narrow" w:eastAsia="Times New Roman" w:hAnsi="Arial Narrow"/>
      <w:b/>
      <w:sz w:val="28"/>
      <w:szCs w:val="28"/>
    </w:rPr>
  </w:style>
  <w:style w:type="paragraph" w:customStyle="1" w:styleId="BOTPOfficial">
    <w:name w:val="BOTPOfficial"/>
    <w:basedOn w:val="Normal"/>
    <w:rsid w:val="00375D94"/>
    <w:pPr>
      <w:spacing w:after="240" w:line="320" w:lineRule="atLeast"/>
      <w:ind w:left="2520"/>
    </w:pPr>
    <w:rPr>
      <w:rFonts w:ascii="Arial Narrow" w:eastAsia="Times New Roman" w:hAnsi="Arial Narrow"/>
      <w:sz w:val="28"/>
      <w:szCs w:val="28"/>
    </w:rPr>
  </w:style>
  <w:style w:type="paragraph" w:customStyle="1" w:styleId="BOTPNotes">
    <w:name w:val="BOTPNotes"/>
    <w:basedOn w:val="Normal"/>
    <w:link w:val="BOTPNotesChar"/>
    <w:rsid w:val="00F30441"/>
    <w:pPr>
      <w:spacing w:before="1680" w:line="220" w:lineRule="exact"/>
      <w:ind w:left="2520"/>
    </w:pPr>
    <w:rPr>
      <w:rFonts w:ascii="Arial Narrow" w:eastAsia="Times New Roman" w:hAnsi="Arial Narrow"/>
      <w:sz w:val="18"/>
      <w:szCs w:val="18"/>
    </w:rPr>
  </w:style>
  <w:style w:type="character" w:customStyle="1" w:styleId="BOTPNotesChar">
    <w:name w:val="BOTPNotes Char"/>
    <w:basedOn w:val="DefaultParagraphFont"/>
    <w:link w:val="BOTPNotes"/>
    <w:rsid w:val="00F30441"/>
    <w:rPr>
      <w:rFonts w:ascii="Arial Narrow" w:eastAsia="Times New Roman" w:hAnsi="Arial Narrow"/>
      <w:sz w:val="18"/>
      <w:szCs w:val="18"/>
    </w:rPr>
  </w:style>
  <w:style w:type="paragraph" w:customStyle="1" w:styleId="BOTPNotes2">
    <w:name w:val="BOTPNotes2"/>
    <w:basedOn w:val="BOTPNotes"/>
    <w:rsid w:val="00D400B0"/>
    <w:pPr>
      <w:spacing w:before="480" w:after="480"/>
    </w:pPr>
  </w:style>
  <w:style w:type="paragraph" w:styleId="Footer">
    <w:name w:val="footer"/>
    <w:basedOn w:val="Normal"/>
    <w:link w:val="FooterChar"/>
    <w:uiPriority w:val="99"/>
    <w:rsid w:val="00375D94"/>
    <w:pPr>
      <w:tabs>
        <w:tab w:val="center" w:pos="4320"/>
        <w:tab w:val="right" w:pos="8640"/>
      </w:tabs>
      <w:spacing w:line="240" w:lineRule="auto"/>
    </w:pPr>
    <w:rPr>
      <w:rFonts w:eastAsia="Times New Roman"/>
    </w:rPr>
  </w:style>
  <w:style w:type="character" w:customStyle="1" w:styleId="FooterChar">
    <w:name w:val="Footer Char"/>
    <w:basedOn w:val="DefaultParagraphFont"/>
    <w:link w:val="Footer"/>
    <w:uiPriority w:val="99"/>
    <w:rsid w:val="00F03374"/>
    <w:rPr>
      <w:rFonts w:eastAsia="Times New Roman"/>
    </w:rPr>
  </w:style>
  <w:style w:type="character" w:styleId="Hyperlink">
    <w:name w:val="Hyperlink"/>
    <w:basedOn w:val="DefaultParagraphFont"/>
    <w:qFormat/>
    <w:rsid w:val="006B25D3"/>
    <w:rPr>
      <w:i w:val="0"/>
      <w:color w:val="0000FF"/>
      <w:u w:val="none"/>
    </w:rPr>
  </w:style>
  <w:style w:type="paragraph" w:styleId="ListNumber">
    <w:name w:val="List Number"/>
    <w:basedOn w:val="Normal"/>
    <w:qFormat/>
    <w:rsid w:val="008973A5"/>
    <w:pPr>
      <w:numPr>
        <w:numId w:val="24"/>
      </w:numPr>
      <w:spacing w:before="80" w:after="80"/>
      <w:contextualSpacing/>
    </w:pPr>
    <w:rPr>
      <w:rFonts w:eastAsia="Times New Roman"/>
    </w:rPr>
  </w:style>
  <w:style w:type="paragraph" w:styleId="ListNumber2">
    <w:name w:val="List Number 2"/>
    <w:basedOn w:val="ListNumber"/>
    <w:qFormat/>
    <w:rsid w:val="005B1A6E"/>
    <w:pPr>
      <w:numPr>
        <w:numId w:val="7"/>
      </w:numPr>
    </w:pPr>
  </w:style>
  <w:style w:type="paragraph" w:styleId="ListNumber3">
    <w:name w:val="List Number 3"/>
    <w:basedOn w:val="ListNumber"/>
    <w:qFormat/>
    <w:rsid w:val="005B1A6E"/>
    <w:pPr>
      <w:numPr>
        <w:numId w:val="8"/>
      </w:numPr>
    </w:pPr>
  </w:style>
  <w:style w:type="paragraph" w:styleId="CommentText">
    <w:name w:val="annotation text"/>
    <w:basedOn w:val="Normal"/>
    <w:link w:val="CommentTextChar"/>
    <w:uiPriority w:val="99"/>
    <w:semiHidden/>
    <w:rsid w:val="00375D94"/>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F03374"/>
    <w:rPr>
      <w:rFonts w:eastAsia="Times New Roman"/>
    </w:rPr>
  </w:style>
  <w:style w:type="character" w:styleId="PageNumber">
    <w:name w:val="page number"/>
    <w:basedOn w:val="DefaultParagraphFont"/>
    <w:uiPriority w:val="99"/>
    <w:semiHidden/>
    <w:rsid w:val="00375D94"/>
  </w:style>
  <w:style w:type="table" w:styleId="Table3Deffects1">
    <w:name w:val="Table 3D effects 1"/>
    <w:basedOn w:val="TableNormal"/>
    <w:semiHidden/>
    <w:rsid w:val="00375D94"/>
    <w:pPr>
      <w:spacing w:line="240" w:lineRule="auto"/>
    </w:pPr>
    <w:rPr>
      <w:rFonts w:eastAsia="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75D94"/>
    <w:pPr>
      <w:spacing w:line="240" w:lineRule="auto"/>
    </w:pPr>
    <w:rPr>
      <w:rFonts w:eastAsia="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75D94"/>
    <w:pPr>
      <w:spacing w:line="240" w:lineRule="auto"/>
    </w:pPr>
    <w:rPr>
      <w:rFonts w:eastAsia="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75D94"/>
    <w:pPr>
      <w:spacing w:line="240" w:lineRule="auto"/>
    </w:pPr>
    <w:rPr>
      <w:rFonts w:eastAsia="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75D94"/>
    <w:pPr>
      <w:spacing w:line="240" w:lineRule="auto"/>
    </w:pPr>
    <w:rPr>
      <w:rFonts w:eastAsia="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75D94"/>
    <w:pPr>
      <w:spacing w:line="240" w:lineRule="auto"/>
    </w:pPr>
    <w:rPr>
      <w:rFonts w:eastAsia="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75D94"/>
    <w:pPr>
      <w:spacing w:line="240" w:lineRule="auto"/>
    </w:pPr>
    <w:rPr>
      <w:rFonts w:eastAsia="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75D94"/>
    <w:pPr>
      <w:spacing w:line="240" w:lineRule="auto"/>
    </w:pPr>
    <w:rPr>
      <w:rFonts w:eastAsia="Times New Roma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75D94"/>
    <w:pPr>
      <w:spacing w:line="240" w:lineRule="auto"/>
    </w:pPr>
    <w:rPr>
      <w:rFonts w:eastAsia="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75D94"/>
    <w:pPr>
      <w:spacing w:line="240" w:lineRule="auto"/>
    </w:pPr>
    <w:rPr>
      <w:rFonts w:eastAsia="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75D94"/>
    <w:pPr>
      <w:spacing w:line="240" w:lineRule="auto"/>
    </w:pPr>
    <w:rPr>
      <w:rFonts w:eastAsia="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75D94"/>
    <w:pPr>
      <w:spacing w:line="240" w:lineRule="auto"/>
    </w:pPr>
    <w:rPr>
      <w:rFonts w:eastAsia="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75D94"/>
    <w:pPr>
      <w:spacing w:line="240" w:lineRule="auto"/>
    </w:pPr>
    <w:rPr>
      <w:rFonts w:eastAsia="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75D94"/>
    <w:pPr>
      <w:spacing w:line="240" w:lineRule="auto"/>
    </w:pPr>
    <w:rPr>
      <w:rFonts w:eastAsia="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75D94"/>
    <w:pPr>
      <w:spacing w:line="240" w:lineRule="auto"/>
    </w:pPr>
    <w:rPr>
      <w:rFonts w:eastAsia="Times New Roma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75D94"/>
    <w:pPr>
      <w:spacing w:line="240" w:lineRule="auto"/>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75D94"/>
    <w:pPr>
      <w:spacing w:line="240" w:lineRule="auto"/>
    </w:pPr>
    <w:rPr>
      <w:rFonts w:eastAsia="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75D94"/>
    <w:pPr>
      <w:spacing w:line="240" w:lineRule="auto"/>
    </w:pPr>
    <w:rPr>
      <w:rFonts w:eastAsia="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75D94"/>
    <w:pPr>
      <w:spacing w:line="240" w:lineRule="auto"/>
    </w:pPr>
    <w:rPr>
      <w:rFonts w:eastAsia="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75D94"/>
    <w:pPr>
      <w:spacing w:line="240" w:lineRule="auto"/>
    </w:pPr>
    <w:rPr>
      <w:rFonts w:eastAsia="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75D94"/>
    <w:pPr>
      <w:spacing w:line="240" w:lineRule="auto"/>
    </w:pPr>
    <w:rPr>
      <w:rFonts w:eastAsia="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75D94"/>
    <w:pPr>
      <w:spacing w:line="240" w:lineRule="auto"/>
    </w:pPr>
    <w:rPr>
      <w:rFonts w:eastAsia="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75D94"/>
    <w:pPr>
      <w:spacing w:line="240" w:lineRule="auto"/>
    </w:pPr>
    <w:rPr>
      <w:rFonts w:eastAsia="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75D94"/>
    <w:pPr>
      <w:spacing w:line="240" w:lineRule="auto"/>
    </w:pPr>
    <w:rPr>
      <w:rFonts w:eastAsia="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75D94"/>
    <w:pPr>
      <w:spacing w:line="240" w:lineRule="auto"/>
    </w:pPr>
    <w:rPr>
      <w:rFonts w:eastAsia="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75D94"/>
    <w:pPr>
      <w:spacing w:line="240" w:lineRule="auto"/>
    </w:pPr>
    <w:rPr>
      <w:rFonts w:eastAsia="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75D94"/>
    <w:pPr>
      <w:spacing w:line="240" w:lineRule="auto"/>
    </w:pPr>
    <w:rPr>
      <w:rFonts w:eastAsia="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75D94"/>
    <w:pPr>
      <w:spacing w:line="240" w:lineRule="auto"/>
    </w:pPr>
    <w:rPr>
      <w:rFonts w:eastAsia="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75D94"/>
    <w:pPr>
      <w:spacing w:line="240" w:lineRule="auto"/>
    </w:pPr>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75D94"/>
    <w:pPr>
      <w:spacing w:line="240" w:lineRule="auto"/>
    </w:pPr>
    <w:rPr>
      <w:rFonts w:eastAsia="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75D94"/>
    <w:pPr>
      <w:spacing w:line="240" w:lineRule="auto"/>
    </w:pPr>
    <w:rPr>
      <w:rFonts w:eastAsia="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75D94"/>
    <w:pPr>
      <w:spacing w:line="240" w:lineRule="auto"/>
    </w:pPr>
    <w:rPr>
      <w:rFonts w:eastAsia="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75D94"/>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75D94"/>
    <w:pPr>
      <w:spacing w:line="240" w:lineRule="auto"/>
    </w:pPr>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75D94"/>
    <w:pPr>
      <w:spacing w:line="240" w:lineRule="auto"/>
    </w:pPr>
    <w:rPr>
      <w:rFonts w:eastAsia="Times New Roma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75D94"/>
    <w:pPr>
      <w:spacing w:line="240" w:lineRule="auto"/>
    </w:pPr>
    <w:rPr>
      <w:rFonts w:eastAsia="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2">
    <w:name w:val="List Bullet 2"/>
    <w:basedOn w:val="Normal"/>
    <w:qFormat/>
    <w:rsid w:val="008973A5"/>
    <w:pPr>
      <w:numPr>
        <w:numId w:val="11"/>
      </w:numPr>
      <w:contextualSpacing/>
    </w:pPr>
    <w:rPr>
      <w:rFonts w:eastAsia="Times New Roman"/>
    </w:rPr>
  </w:style>
  <w:style w:type="paragraph" w:styleId="ListBullet3">
    <w:name w:val="List Bullet 3"/>
    <w:basedOn w:val="Normal"/>
    <w:qFormat/>
    <w:rsid w:val="008973A5"/>
    <w:pPr>
      <w:numPr>
        <w:numId w:val="12"/>
      </w:numPr>
      <w:contextualSpacing/>
    </w:pPr>
    <w:rPr>
      <w:rFonts w:eastAsia="Times New Roman"/>
    </w:rPr>
  </w:style>
  <w:style w:type="character" w:customStyle="1" w:styleId="Run-inHead">
    <w:name w:val="Run-inHead"/>
    <w:basedOn w:val="DefaultParagraphFont"/>
    <w:qFormat/>
    <w:rsid w:val="00375D94"/>
    <w:rPr>
      <w:rFonts w:ascii="Times New Roman" w:hAnsi="Times New Roman"/>
      <w:i/>
      <w:sz w:val="24"/>
      <w:szCs w:val="20"/>
    </w:rPr>
  </w:style>
  <w:style w:type="character" w:customStyle="1" w:styleId="Subscript">
    <w:name w:val="Subscript"/>
    <w:basedOn w:val="DefaultParagraphFont"/>
    <w:qFormat/>
    <w:rsid w:val="00375D94"/>
    <w:rPr>
      <w:vertAlign w:val="subscript"/>
    </w:rPr>
  </w:style>
  <w:style w:type="character" w:customStyle="1" w:styleId="Superscript">
    <w:name w:val="Superscript"/>
    <w:basedOn w:val="DefaultParagraphFont"/>
    <w:qFormat/>
    <w:rsid w:val="00375D94"/>
    <w:rPr>
      <w:vertAlign w:val="superscript"/>
    </w:rPr>
  </w:style>
  <w:style w:type="paragraph" w:customStyle="1" w:styleId="Series">
    <w:name w:val="Series"/>
    <w:rsid w:val="00191F8C"/>
    <w:pPr>
      <w:spacing w:before="1440" w:after="1440" w:line="240" w:lineRule="auto"/>
    </w:pPr>
    <w:rPr>
      <w:rFonts w:ascii="Arial Narrow" w:eastAsia="Times New Roman" w:hAnsi="Arial Narrow" w:cs="Arial"/>
      <w:bCs/>
      <w:kern w:val="32"/>
      <w:sz w:val="28"/>
      <w:szCs w:val="32"/>
    </w:rPr>
  </w:style>
  <w:style w:type="paragraph" w:customStyle="1" w:styleId="DBID">
    <w:name w:val="DBID"/>
    <w:rsid w:val="00384E49"/>
    <w:pPr>
      <w:spacing w:line="240" w:lineRule="auto"/>
      <w:contextualSpacing/>
    </w:pPr>
    <w:rPr>
      <w:rFonts w:ascii="Arial Narrow" w:eastAsia="Times New Roman" w:hAnsi="Arial Narrow" w:cs="Arial"/>
      <w:b/>
      <w:bCs/>
      <w:kern w:val="32"/>
      <w:szCs w:val="32"/>
    </w:rPr>
  </w:style>
  <w:style w:type="paragraph" w:customStyle="1" w:styleId="GlossaryDefinition">
    <w:name w:val="GlossaryDefinition"/>
    <w:basedOn w:val="BodyText"/>
    <w:qFormat/>
    <w:rsid w:val="00376734"/>
    <w:pPr>
      <w:ind w:firstLine="0"/>
      <w:contextualSpacing/>
    </w:pPr>
  </w:style>
  <w:style w:type="character" w:customStyle="1" w:styleId="GlossaryTerm">
    <w:name w:val="GlossaryTerm"/>
    <w:basedOn w:val="DefaultParagraphFont"/>
    <w:qFormat/>
    <w:rsid w:val="00375D94"/>
    <w:rPr>
      <w:rFonts w:ascii="Arial Narrow" w:hAnsi="Arial Narrow"/>
      <w:b/>
    </w:rPr>
  </w:style>
  <w:style w:type="character" w:styleId="Emphasis">
    <w:name w:val="Emphasis"/>
    <w:basedOn w:val="DefaultParagraphFont"/>
    <w:uiPriority w:val="20"/>
    <w:qFormat/>
    <w:rsid w:val="00AB6CA0"/>
    <w:rPr>
      <w:i/>
      <w:iCs/>
    </w:rPr>
  </w:style>
  <w:style w:type="character" w:styleId="Strong">
    <w:name w:val="Strong"/>
    <w:basedOn w:val="DefaultParagraphFont"/>
    <w:qFormat/>
    <w:rsid w:val="00AB6CA0"/>
    <w:rPr>
      <w:b/>
      <w:bCs/>
    </w:rPr>
  </w:style>
  <w:style w:type="character" w:customStyle="1" w:styleId="SubEmphasis">
    <w:name w:val="SubEmphasis"/>
    <w:basedOn w:val="DefaultParagraphFont"/>
    <w:uiPriority w:val="1"/>
    <w:rsid w:val="00AB6CA0"/>
    <w:rPr>
      <w:i/>
      <w:vertAlign w:val="subscript"/>
    </w:rPr>
  </w:style>
  <w:style w:type="paragraph" w:customStyle="1" w:styleId="TOCHeading1">
    <w:name w:val="TOCHeading1"/>
    <w:basedOn w:val="Heading1"/>
    <w:uiPriority w:val="1"/>
    <w:qFormat/>
    <w:rsid w:val="00923746"/>
    <w:pPr>
      <w:numPr>
        <w:numId w:val="0"/>
      </w:numPr>
      <w:outlineLvl w:val="9"/>
    </w:pPr>
  </w:style>
  <w:style w:type="paragraph" w:customStyle="1" w:styleId="ConvFactorBody">
    <w:name w:val="ConvFactorBody"/>
    <w:basedOn w:val="Normal"/>
    <w:qFormat/>
    <w:rsid w:val="00A526D6"/>
    <w:pPr>
      <w:tabs>
        <w:tab w:val="left" w:pos="1260"/>
      </w:tabs>
      <w:autoSpaceDE w:val="0"/>
      <w:autoSpaceDN w:val="0"/>
      <w:adjustRightInd w:val="0"/>
      <w:spacing w:before="120"/>
      <w:contextualSpacing/>
      <w:textAlignment w:val="baseline"/>
    </w:pPr>
    <w:rPr>
      <w:rFonts w:ascii="Arial Narrow" w:eastAsia="Times New Roman" w:hAnsi="Arial Narrow" w:cs="Univers 57 Condensed"/>
      <w:color w:val="000000"/>
      <w:sz w:val="20"/>
    </w:rPr>
  </w:style>
  <w:style w:type="paragraph" w:customStyle="1" w:styleId="TableCellBody">
    <w:name w:val="TableCellBody"/>
    <w:basedOn w:val="BodyText"/>
    <w:qFormat/>
    <w:rsid w:val="00344308"/>
    <w:pPr>
      <w:spacing w:line="240" w:lineRule="auto"/>
      <w:ind w:left="180" w:hanging="180"/>
    </w:pPr>
    <w:rPr>
      <w:sz w:val="20"/>
    </w:rPr>
  </w:style>
  <w:style w:type="paragraph" w:customStyle="1" w:styleId="TableCellDecAlign">
    <w:name w:val="TableCellDecAlign"/>
    <w:basedOn w:val="BodyText"/>
    <w:qFormat/>
    <w:rsid w:val="00F8480F"/>
    <w:pPr>
      <w:tabs>
        <w:tab w:val="decimal" w:pos="391"/>
      </w:tabs>
      <w:spacing w:line="240" w:lineRule="auto"/>
      <w:ind w:firstLine="0"/>
    </w:pPr>
    <w:rPr>
      <w:sz w:val="20"/>
    </w:rPr>
  </w:style>
  <w:style w:type="paragraph" w:styleId="TOC2">
    <w:name w:val="toc 2"/>
    <w:basedOn w:val="TOC1"/>
    <w:next w:val="Noparagraphstyle"/>
    <w:autoRedefine/>
    <w:uiPriority w:val="39"/>
    <w:rsid w:val="0029519C"/>
    <w:pPr>
      <w:ind w:left="202"/>
    </w:pPr>
  </w:style>
  <w:style w:type="paragraph" w:styleId="TOC3">
    <w:name w:val="toc 3"/>
    <w:basedOn w:val="TOC1"/>
    <w:next w:val="Noparagraphstyle"/>
    <w:autoRedefine/>
    <w:uiPriority w:val="39"/>
    <w:rsid w:val="0029519C"/>
    <w:pPr>
      <w:ind w:left="403"/>
    </w:pPr>
  </w:style>
  <w:style w:type="paragraph" w:styleId="TOC4">
    <w:name w:val="toc 4"/>
    <w:basedOn w:val="TOC1"/>
    <w:next w:val="Noparagraphstyle"/>
    <w:autoRedefine/>
    <w:uiPriority w:val="39"/>
    <w:rsid w:val="0029519C"/>
    <w:pPr>
      <w:ind w:left="605"/>
    </w:pPr>
  </w:style>
  <w:style w:type="paragraph" w:styleId="TOC5">
    <w:name w:val="toc 5"/>
    <w:basedOn w:val="TOC1"/>
    <w:next w:val="Noparagraphstyle"/>
    <w:autoRedefine/>
    <w:uiPriority w:val="39"/>
    <w:rsid w:val="0029519C"/>
    <w:pPr>
      <w:ind w:left="806"/>
    </w:pPr>
  </w:style>
  <w:style w:type="character" w:customStyle="1" w:styleId="SuperEmphasis">
    <w:name w:val="SuperEmphasis"/>
    <w:basedOn w:val="DefaultParagraphFont"/>
    <w:uiPriority w:val="1"/>
    <w:rsid w:val="00AB6CA0"/>
    <w:rPr>
      <w:i/>
      <w:vertAlign w:val="superscript"/>
    </w:rPr>
  </w:style>
  <w:style w:type="paragraph" w:styleId="CommentSubject">
    <w:name w:val="annotation subject"/>
    <w:basedOn w:val="CommentText"/>
    <w:next w:val="CommentText"/>
    <w:link w:val="CommentSubjectChar"/>
    <w:uiPriority w:val="99"/>
    <w:semiHidden/>
    <w:rsid w:val="00375D94"/>
    <w:rPr>
      <w:b/>
      <w:bCs/>
    </w:rPr>
  </w:style>
  <w:style w:type="character" w:customStyle="1" w:styleId="CommentSubjectChar">
    <w:name w:val="Comment Subject Char"/>
    <w:basedOn w:val="CommentTextChar"/>
    <w:link w:val="CommentSubject"/>
    <w:uiPriority w:val="99"/>
    <w:semiHidden/>
    <w:rsid w:val="00F03374"/>
    <w:rPr>
      <w:rFonts w:eastAsia="Times New Roman"/>
      <w:b/>
      <w:bCs/>
    </w:rPr>
  </w:style>
  <w:style w:type="paragraph" w:customStyle="1" w:styleId="TOCHeading2">
    <w:name w:val="TOCHeading2"/>
    <w:basedOn w:val="TOCHeading1"/>
    <w:uiPriority w:val="1"/>
    <w:qFormat/>
    <w:rsid w:val="002E6D53"/>
    <w:rPr>
      <w:sz w:val="26"/>
    </w:rPr>
  </w:style>
  <w:style w:type="paragraph" w:customStyle="1" w:styleId="EquationNumbered">
    <w:name w:val="Equation (Numbered)"/>
    <w:basedOn w:val="Normal"/>
    <w:next w:val="BodyText"/>
    <w:qFormat/>
    <w:rsid w:val="00375D94"/>
    <w:pPr>
      <w:tabs>
        <w:tab w:val="center" w:pos="4680"/>
        <w:tab w:val="right" w:pos="10080"/>
      </w:tabs>
      <w:spacing w:before="120" w:after="120"/>
    </w:pPr>
  </w:style>
  <w:style w:type="paragraph" w:customStyle="1" w:styleId="EquationWhere">
    <w:name w:val="EquationWhere"/>
    <w:basedOn w:val="Normal"/>
    <w:qFormat/>
    <w:rsid w:val="00376734"/>
    <w:pPr>
      <w:tabs>
        <w:tab w:val="right" w:pos="1080"/>
        <w:tab w:val="left" w:pos="1800"/>
      </w:tabs>
      <w:ind w:left="1800" w:hanging="1800"/>
      <w:contextualSpacing/>
    </w:pPr>
    <w:rPr>
      <w:rFonts w:eastAsia="Times New Roman"/>
    </w:rPr>
  </w:style>
  <w:style w:type="paragraph" w:styleId="NormalWeb">
    <w:name w:val="Normal (Web)"/>
    <w:basedOn w:val="Normal"/>
    <w:link w:val="NormalWebChar"/>
    <w:uiPriority w:val="99"/>
    <w:semiHidden/>
    <w:rsid w:val="00375D94"/>
    <w:pPr>
      <w:spacing w:before="100" w:beforeAutospacing="1" w:after="100" w:afterAutospacing="1" w:line="240" w:lineRule="auto"/>
    </w:pPr>
    <w:rPr>
      <w:rFonts w:eastAsia="Times New Roman"/>
      <w:lang w:eastAsia="zh-CN"/>
    </w:rPr>
  </w:style>
  <w:style w:type="character" w:customStyle="1" w:styleId="NormalWebChar">
    <w:name w:val="Normal (Web) Char"/>
    <w:basedOn w:val="DefaultParagraphFont"/>
    <w:link w:val="NormalWeb"/>
    <w:uiPriority w:val="99"/>
    <w:semiHidden/>
    <w:locked/>
    <w:rsid w:val="00F03374"/>
    <w:rPr>
      <w:rFonts w:eastAsia="Times New Roman"/>
      <w:lang w:eastAsia="zh-CN"/>
    </w:rPr>
  </w:style>
  <w:style w:type="paragraph" w:customStyle="1" w:styleId="Numbered1">
    <w:name w:val="Numbered1"/>
    <w:uiPriority w:val="99"/>
    <w:semiHidden/>
    <w:rsid w:val="00375D94"/>
    <w:pPr>
      <w:spacing w:line="240" w:lineRule="auto"/>
      <w:ind w:left="360" w:hanging="360"/>
    </w:pPr>
    <w:rPr>
      <w:rFonts w:ascii="Arial Narrow" w:eastAsia="Times New Roman" w:hAnsi="Arial Narrow" w:cs="Arial"/>
      <w:b/>
      <w:bCs/>
      <w:kern w:val="32"/>
      <w:sz w:val="32"/>
      <w:szCs w:val="32"/>
    </w:rPr>
  </w:style>
  <w:style w:type="paragraph" w:customStyle="1" w:styleId="Numbered2">
    <w:name w:val="Numbered2"/>
    <w:basedOn w:val="Numbered1"/>
    <w:uiPriority w:val="99"/>
    <w:semiHidden/>
    <w:rsid w:val="00375D94"/>
    <w:pPr>
      <w:numPr>
        <w:ilvl w:val="1"/>
      </w:numPr>
      <w:ind w:left="360" w:hanging="360"/>
    </w:pPr>
    <w:rPr>
      <w:sz w:val="26"/>
      <w:szCs w:val="26"/>
    </w:rPr>
  </w:style>
  <w:style w:type="paragraph" w:customStyle="1" w:styleId="Numbered3">
    <w:name w:val="Numbered3"/>
    <w:basedOn w:val="Numbered2"/>
    <w:uiPriority w:val="99"/>
    <w:semiHidden/>
    <w:rsid w:val="00375D94"/>
    <w:pPr>
      <w:numPr>
        <w:ilvl w:val="2"/>
      </w:numPr>
      <w:ind w:left="360" w:hanging="360"/>
    </w:pPr>
    <w:rPr>
      <w:b w:val="0"/>
    </w:rPr>
  </w:style>
  <w:style w:type="paragraph" w:customStyle="1" w:styleId="Numbered4">
    <w:name w:val="Numbered4"/>
    <w:basedOn w:val="Numbered2"/>
    <w:uiPriority w:val="99"/>
    <w:semiHidden/>
    <w:rsid w:val="00375D94"/>
    <w:pPr>
      <w:numPr>
        <w:ilvl w:val="3"/>
      </w:numPr>
      <w:ind w:left="360" w:hanging="360"/>
    </w:pPr>
    <w:rPr>
      <w:b w:val="0"/>
      <w:sz w:val="24"/>
      <w:szCs w:val="24"/>
    </w:rPr>
  </w:style>
  <w:style w:type="paragraph" w:customStyle="1" w:styleId="Numbered5">
    <w:name w:val="Numbered5"/>
    <w:basedOn w:val="Numbered4"/>
    <w:uiPriority w:val="99"/>
    <w:semiHidden/>
    <w:rsid w:val="00375D94"/>
    <w:pPr>
      <w:numPr>
        <w:ilvl w:val="4"/>
      </w:numPr>
      <w:ind w:left="360" w:hanging="360"/>
    </w:pPr>
    <w:rPr>
      <w:i/>
    </w:rPr>
  </w:style>
  <w:style w:type="paragraph" w:customStyle="1" w:styleId="TableCell">
    <w:name w:val="Table Cell"/>
    <w:basedOn w:val="Normal"/>
    <w:link w:val="TableCellChar1"/>
    <w:uiPriority w:val="99"/>
    <w:semiHidden/>
    <w:qFormat/>
    <w:rsid w:val="00375D94"/>
    <w:pPr>
      <w:spacing w:line="240" w:lineRule="auto"/>
    </w:pPr>
    <w:rPr>
      <w:rFonts w:eastAsiaTheme="majorEastAsia" w:cstheme="majorBidi"/>
      <w:bCs/>
      <w:szCs w:val="26"/>
    </w:rPr>
  </w:style>
  <w:style w:type="character" w:customStyle="1" w:styleId="TableCellChar1">
    <w:name w:val="Table Cell Char1"/>
    <w:link w:val="TableCell"/>
    <w:uiPriority w:val="99"/>
    <w:semiHidden/>
    <w:rsid w:val="00F03374"/>
    <w:rPr>
      <w:rFonts w:eastAsiaTheme="majorEastAsia" w:cstheme="majorBidi"/>
      <w:bCs/>
      <w:szCs w:val="26"/>
    </w:rPr>
  </w:style>
  <w:style w:type="character" w:customStyle="1" w:styleId="TableCellChar">
    <w:name w:val="Table Cell Char"/>
    <w:basedOn w:val="TableHeadnoteChar"/>
    <w:uiPriority w:val="99"/>
    <w:semiHidden/>
    <w:rsid w:val="00375D94"/>
    <w:rPr>
      <w:rFonts w:eastAsia="Times New Roman"/>
      <w:sz w:val="18"/>
      <w:szCs w:val="16"/>
    </w:rPr>
  </w:style>
  <w:style w:type="paragraph" w:customStyle="1" w:styleId="ReferenceList">
    <w:name w:val="Reference List"/>
    <w:basedOn w:val="Reference"/>
    <w:link w:val="ReferenceListChar"/>
    <w:uiPriority w:val="99"/>
    <w:semiHidden/>
    <w:qFormat/>
    <w:rsid w:val="00375D94"/>
    <w:pPr>
      <w:spacing w:line="240" w:lineRule="auto"/>
    </w:pPr>
  </w:style>
  <w:style w:type="character" w:customStyle="1" w:styleId="ReferenceListChar">
    <w:name w:val="Reference List Char"/>
    <w:basedOn w:val="ReferenceChar"/>
    <w:link w:val="ReferenceList"/>
    <w:uiPriority w:val="99"/>
    <w:semiHidden/>
    <w:rsid w:val="00F03374"/>
    <w:rPr>
      <w:rFonts w:eastAsia="Times New Roman"/>
    </w:rPr>
  </w:style>
  <w:style w:type="paragraph" w:styleId="FootnoteText">
    <w:name w:val="footnote text"/>
    <w:basedOn w:val="Normal"/>
    <w:link w:val="FootnoteTextChar"/>
    <w:rsid w:val="00375D94"/>
    <w:pPr>
      <w:spacing w:line="240" w:lineRule="auto"/>
    </w:pPr>
    <w:rPr>
      <w:rFonts w:eastAsia="Times New Roman"/>
    </w:rPr>
  </w:style>
  <w:style w:type="character" w:customStyle="1" w:styleId="FootnoteTextChar">
    <w:name w:val="Footnote Text Char"/>
    <w:basedOn w:val="DefaultParagraphFont"/>
    <w:link w:val="FootnoteText"/>
    <w:rsid w:val="00F03374"/>
    <w:rPr>
      <w:rFonts w:eastAsia="Times New Roman"/>
    </w:rPr>
  </w:style>
  <w:style w:type="paragraph" w:styleId="Header">
    <w:name w:val="header"/>
    <w:basedOn w:val="Normal"/>
    <w:link w:val="HeaderChar"/>
    <w:uiPriority w:val="99"/>
    <w:semiHidden/>
    <w:rsid w:val="00375D94"/>
    <w:pPr>
      <w:tabs>
        <w:tab w:val="center" w:pos="4680"/>
        <w:tab w:val="right" w:pos="9360"/>
      </w:tabs>
      <w:spacing w:line="240" w:lineRule="auto"/>
    </w:pPr>
    <w:rPr>
      <w:rFonts w:eastAsia="Times New Roman"/>
    </w:rPr>
  </w:style>
  <w:style w:type="character" w:customStyle="1" w:styleId="HeaderChar">
    <w:name w:val="Header Char"/>
    <w:basedOn w:val="DefaultParagraphFont"/>
    <w:link w:val="Header"/>
    <w:uiPriority w:val="99"/>
    <w:semiHidden/>
    <w:rsid w:val="00F03374"/>
    <w:rPr>
      <w:rFonts w:eastAsia="Times New Roman"/>
    </w:rPr>
  </w:style>
  <w:style w:type="paragraph" w:styleId="Caption">
    <w:name w:val="caption"/>
    <w:basedOn w:val="Normal"/>
    <w:next w:val="Normal"/>
    <w:uiPriority w:val="99"/>
    <w:semiHidden/>
    <w:qFormat/>
    <w:rsid w:val="00375D94"/>
    <w:pPr>
      <w:spacing w:after="200" w:line="240" w:lineRule="auto"/>
    </w:pPr>
    <w:rPr>
      <w:rFonts w:eastAsia="Times New Roman"/>
      <w:b/>
      <w:bCs/>
      <w:color w:val="4F81BD"/>
      <w:sz w:val="18"/>
      <w:szCs w:val="18"/>
    </w:rPr>
  </w:style>
  <w:style w:type="character" w:styleId="CommentReference">
    <w:name w:val="annotation reference"/>
    <w:basedOn w:val="DefaultParagraphFont"/>
    <w:uiPriority w:val="99"/>
    <w:semiHidden/>
    <w:rsid w:val="00375D94"/>
    <w:rPr>
      <w:rFonts w:cs="Times New Roman"/>
      <w:sz w:val="16"/>
      <w:szCs w:val="16"/>
    </w:rPr>
  </w:style>
  <w:style w:type="paragraph" w:customStyle="1" w:styleId="InPocket">
    <w:name w:val="InPocket"/>
    <w:basedOn w:val="TableofFigures"/>
    <w:qFormat/>
    <w:rsid w:val="00375D94"/>
    <w:pPr>
      <w:tabs>
        <w:tab w:val="left" w:pos="1200"/>
        <w:tab w:val="right" w:leader="dot" w:pos="10257"/>
      </w:tabs>
    </w:pPr>
  </w:style>
  <w:style w:type="paragraph" w:customStyle="1" w:styleId="FigureInsert">
    <w:name w:val="FigureInsert"/>
    <w:next w:val="FigureCaption"/>
    <w:qFormat/>
    <w:rsid w:val="00375D94"/>
    <w:pPr>
      <w:keepNext/>
      <w:spacing w:before="240" w:after="120"/>
    </w:pPr>
    <w:rPr>
      <w:rFonts w:eastAsia="Times New Roman"/>
      <w:b/>
      <w:szCs w:val="40"/>
    </w:rPr>
  </w:style>
  <w:style w:type="paragraph" w:customStyle="1" w:styleId="TOCListsGrouped">
    <w:name w:val="TOCListsGrouped"/>
    <w:basedOn w:val="TOCLists"/>
    <w:uiPriority w:val="1"/>
    <w:qFormat/>
    <w:rsid w:val="005B1A6E"/>
    <w:pPr>
      <w:tabs>
        <w:tab w:val="left" w:pos="1350"/>
      </w:tabs>
      <w:ind w:left="1350" w:hanging="1350"/>
    </w:pPr>
  </w:style>
  <w:style w:type="paragraph" w:customStyle="1" w:styleId="ConvFactorNote">
    <w:name w:val="ConvFactorNote"/>
    <w:basedOn w:val="TableHeadnote"/>
    <w:rsid w:val="00F36C8C"/>
    <w:pPr>
      <w:keepNext/>
      <w:spacing w:line="240" w:lineRule="auto"/>
    </w:pPr>
    <w:rPr>
      <w:rFonts w:ascii="Arial Narrow" w:hAnsi="Arial Narrow"/>
      <w:szCs w:val="20"/>
    </w:rPr>
  </w:style>
  <w:style w:type="paragraph" w:customStyle="1" w:styleId="ISBNISSN">
    <w:name w:val="ISBN/ISSN"/>
    <w:basedOn w:val="BOTPNotes2"/>
    <w:rsid w:val="00047108"/>
    <w:pPr>
      <w:spacing w:before="240" w:line="240" w:lineRule="auto"/>
    </w:pPr>
    <w:rPr>
      <w:sz w:val="12"/>
    </w:rPr>
  </w:style>
  <w:style w:type="paragraph" w:customStyle="1" w:styleId="Version">
    <w:name w:val="Version"/>
    <w:rsid w:val="001C02A6"/>
    <w:pPr>
      <w:spacing w:line="240" w:lineRule="auto"/>
    </w:pPr>
    <w:rPr>
      <w:rFonts w:ascii="Arial Narrow" w:eastAsia="Times New Roman" w:hAnsi="Arial Narrow" w:cs="Arial"/>
      <w:bCs/>
      <w:kern w:val="32"/>
      <w:szCs w:val="32"/>
    </w:rPr>
  </w:style>
  <w:style w:type="paragraph" w:customStyle="1" w:styleId="ISSNISBNDOIBackCover">
    <w:name w:val="ISSN/ISBN/DOI Back Cover"/>
    <w:basedOn w:val="ISBNISSN"/>
    <w:rsid w:val="008F614A"/>
    <w:pPr>
      <w:spacing w:before="11600" w:after="0"/>
      <w:ind w:left="8107"/>
    </w:pPr>
    <w:rPr>
      <w:szCs w:val="20"/>
    </w:rPr>
  </w:style>
  <w:style w:type="paragraph" w:styleId="BalloonText">
    <w:name w:val="Balloon Text"/>
    <w:basedOn w:val="Normal"/>
    <w:link w:val="BalloonTextChar"/>
    <w:uiPriority w:val="99"/>
    <w:semiHidden/>
    <w:rsid w:val="00CD6B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374"/>
    <w:rPr>
      <w:rFonts w:ascii="Tahoma" w:hAnsi="Tahoma" w:cs="Tahoma"/>
      <w:sz w:val="16"/>
      <w:szCs w:val="16"/>
    </w:rPr>
  </w:style>
  <w:style w:type="paragraph" w:customStyle="1" w:styleId="ugtext">
    <w:name w:val="ug_text"/>
    <w:basedOn w:val="BodyText"/>
    <w:rsid w:val="00F437A0"/>
    <w:pPr>
      <w:spacing w:line="240" w:lineRule="auto"/>
    </w:pPr>
  </w:style>
  <w:style w:type="paragraph" w:customStyle="1" w:styleId="uglist">
    <w:name w:val="ug_list"/>
    <w:basedOn w:val="ListBullet"/>
    <w:rsid w:val="00BF6D72"/>
    <w:pPr>
      <w:spacing w:line="240" w:lineRule="auto"/>
    </w:pPr>
    <w:rPr>
      <w:szCs w:val="20"/>
    </w:rPr>
  </w:style>
  <w:style w:type="paragraph" w:customStyle="1" w:styleId="ugheadnote">
    <w:name w:val="ug_headnote"/>
    <w:basedOn w:val="TableHeadnote"/>
    <w:rsid w:val="002E6D53"/>
    <w:pPr>
      <w:spacing w:after="120" w:line="240" w:lineRule="auto"/>
    </w:pPr>
  </w:style>
  <w:style w:type="paragraph" w:customStyle="1" w:styleId="ugno-list">
    <w:name w:val="ug_no-list"/>
    <w:basedOn w:val="ListNumber"/>
    <w:rsid w:val="00976075"/>
    <w:pPr>
      <w:spacing w:line="240" w:lineRule="auto"/>
    </w:pPr>
  </w:style>
  <w:style w:type="character" w:customStyle="1" w:styleId="EmphStrong">
    <w:name w:val="EmphStrong"/>
    <w:basedOn w:val="DefaultParagraphFont"/>
    <w:uiPriority w:val="1"/>
    <w:qFormat/>
    <w:rsid w:val="00F524A4"/>
    <w:rPr>
      <w:b/>
      <w:i/>
    </w:rPr>
  </w:style>
  <w:style w:type="paragraph" w:customStyle="1" w:styleId="ForewordBody">
    <w:name w:val="ForewordBody"/>
    <w:basedOn w:val="Normal"/>
    <w:rsid w:val="008246A3"/>
    <w:rPr>
      <w:rFonts w:ascii="Arial Narrow" w:hAnsi="Arial Narrow"/>
    </w:rPr>
  </w:style>
  <w:style w:type="paragraph" w:styleId="Bibliography">
    <w:name w:val="Bibliography"/>
    <w:basedOn w:val="Normal"/>
    <w:next w:val="Normal"/>
    <w:uiPriority w:val="99"/>
    <w:semiHidden/>
    <w:rsid w:val="00B960D3"/>
  </w:style>
  <w:style w:type="paragraph" w:styleId="BlockText">
    <w:name w:val="Block Text"/>
    <w:basedOn w:val="Normal"/>
    <w:uiPriority w:val="99"/>
    <w:semiHidden/>
    <w:rsid w:val="00B960D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uiPriority w:val="99"/>
    <w:semiHidden/>
    <w:rsid w:val="00B960D3"/>
    <w:pPr>
      <w:spacing w:after="120"/>
    </w:pPr>
  </w:style>
  <w:style w:type="character" w:customStyle="1" w:styleId="BodyText2Char">
    <w:name w:val="Body Text 2 Char"/>
    <w:basedOn w:val="DefaultParagraphFont"/>
    <w:link w:val="BodyText2"/>
    <w:uiPriority w:val="99"/>
    <w:semiHidden/>
    <w:rsid w:val="00B960D3"/>
  </w:style>
  <w:style w:type="paragraph" w:styleId="BodyText3">
    <w:name w:val="Body Text 3"/>
    <w:basedOn w:val="Normal"/>
    <w:link w:val="BodyText3Char"/>
    <w:uiPriority w:val="99"/>
    <w:semiHidden/>
    <w:rsid w:val="00B960D3"/>
    <w:pPr>
      <w:spacing w:after="120"/>
    </w:pPr>
    <w:rPr>
      <w:sz w:val="16"/>
      <w:szCs w:val="16"/>
    </w:rPr>
  </w:style>
  <w:style w:type="character" w:customStyle="1" w:styleId="BodyText3Char">
    <w:name w:val="Body Text 3 Char"/>
    <w:basedOn w:val="DefaultParagraphFont"/>
    <w:link w:val="BodyText3"/>
    <w:uiPriority w:val="99"/>
    <w:semiHidden/>
    <w:rsid w:val="00B960D3"/>
    <w:rPr>
      <w:sz w:val="16"/>
      <w:szCs w:val="16"/>
    </w:rPr>
  </w:style>
  <w:style w:type="paragraph" w:styleId="BodyTextFirstIndent">
    <w:name w:val="Body Text First Indent"/>
    <w:basedOn w:val="BodyText"/>
    <w:link w:val="BodyTextFirstIndentChar"/>
    <w:uiPriority w:val="99"/>
    <w:semiHidden/>
    <w:rsid w:val="00B960D3"/>
    <w:pPr>
      <w:ind w:firstLine="360"/>
    </w:pPr>
    <w:rPr>
      <w:rFonts w:eastAsiaTheme="minorHAnsi"/>
    </w:rPr>
  </w:style>
  <w:style w:type="character" w:customStyle="1" w:styleId="BodyTextFirstIndentChar">
    <w:name w:val="Body Text First Indent Char"/>
    <w:basedOn w:val="BodyTextChar"/>
    <w:link w:val="BodyTextFirstIndent"/>
    <w:uiPriority w:val="99"/>
    <w:semiHidden/>
    <w:rsid w:val="00B960D3"/>
    <w:rPr>
      <w:rFonts w:eastAsia="Times New Roman"/>
    </w:rPr>
  </w:style>
  <w:style w:type="paragraph" w:styleId="BodyTextIndent">
    <w:name w:val="Body Text Indent"/>
    <w:basedOn w:val="Normal"/>
    <w:link w:val="BodyTextIndentChar"/>
    <w:uiPriority w:val="99"/>
    <w:semiHidden/>
    <w:rsid w:val="00B960D3"/>
    <w:pPr>
      <w:spacing w:after="120"/>
      <w:ind w:left="360"/>
    </w:pPr>
  </w:style>
  <w:style w:type="character" w:customStyle="1" w:styleId="BodyTextIndentChar">
    <w:name w:val="Body Text Indent Char"/>
    <w:basedOn w:val="DefaultParagraphFont"/>
    <w:link w:val="BodyTextIndent"/>
    <w:uiPriority w:val="99"/>
    <w:semiHidden/>
    <w:rsid w:val="00B960D3"/>
  </w:style>
  <w:style w:type="paragraph" w:styleId="BodyTextFirstIndent2">
    <w:name w:val="Body Text First Indent 2"/>
    <w:basedOn w:val="BodyTextIndent"/>
    <w:link w:val="BodyTextFirstIndent2Char"/>
    <w:uiPriority w:val="99"/>
    <w:semiHidden/>
    <w:rsid w:val="00B960D3"/>
    <w:pPr>
      <w:spacing w:after="0"/>
      <w:ind w:firstLine="360"/>
    </w:pPr>
  </w:style>
  <w:style w:type="character" w:customStyle="1" w:styleId="BodyTextFirstIndent2Char">
    <w:name w:val="Body Text First Indent 2 Char"/>
    <w:basedOn w:val="BodyTextIndentChar"/>
    <w:link w:val="BodyTextFirstIndent2"/>
    <w:uiPriority w:val="99"/>
    <w:semiHidden/>
    <w:rsid w:val="00B960D3"/>
  </w:style>
  <w:style w:type="paragraph" w:styleId="BodyTextIndent2">
    <w:name w:val="Body Text Indent 2"/>
    <w:basedOn w:val="Normal"/>
    <w:link w:val="BodyTextIndent2Char"/>
    <w:uiPriority w:val="99"/>
    <w:semiHidden/>
    <w:rsid w:val="00B960D3"/>
    <w:pPr>
      <w:spacing w:after="120"/>
      <w:ind w:left="360"/>
    </w:pPr>
  </w:style>
  <w:style w:type="character" w:customStyle="1" w:styleId="BodyTextIndent2Char">
    <w:name w:val="Body Text Indent 2 Char"/>
    <w:basedOn w:val="DefaultParagraphFont"/>
    <w:link w:val="BodyTextIndent2"/>
    <w:uiPriority w:val="99"/>
    <w:semiHidden/>
    <w:rsid w:val="00B960D3"/>
  </w:style>
  <w:style w:type="paragraph" w:styleId="BodyTextIndent3">
    <w:name w:val="Body Text Indent 3"/>
    <w:basedOn w:val="Normal"/>
    <w:link w:val="BodyTextIndent3Char"/>
    <w:uiPriority w:val="99"/>
    <w:semiHidden/>
    <w:rsid w:val="00B960D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60D3"/>
    <w:rPr>
      <w:sz w:val="16"/>
      <w:szCs w:val="16"/>
    </w:rPr>
  </w:style>
  <w:style w:type="paragraph" w:styleId="Closing">
    <w:name w:val="Closing"/>
    <w:basedOn w:val="Normal"/>
    <w:link w:val="ClosingChar"/>
    <w:uiPriority w:val="99"/>
    <w:semiHidden/>
    <w:rsid w:val="00B960D3"/>
    <w:pPr>
      <w:spacing w:line="240" w:lineRule="auto"/>
      <w:ind w:left="4320"/>
    </w:pPr>
  </w:style>
  <w:style w:type="character" w:customStyle="1" w:styleId="ClosingChar">
    <w:name w:val="Closing Char"/>
    <w:basedOn w:val="DefaultParagraphFont"/>
    <w:link w:val="Closing"/>
    <w:uiPriority w:val="99"/>
    <w:semiHidden/>
    <w:rsid w:val="00B960D3"/>
  </w:style>
  <w:style w:type="paragraph" w:styleId="Date">
    <w:name w:val="Date"/>
    <w:basedOn w:val="Normal"/>
    <w:next w:val="Normal"/>
    <w:link w:val="DateChar"/>
    <w:uiPriority w:val="99"/>
    <w:semiHidden/>
    <w:rsid w:val="00B960D3"/>
  </w:style>
  <w:style w:type="character" w:customStyle="1" w:styleId="DateChar">
    <w:name w:val="Date Char"/>
    <w:basedOn w:val="DefaultParagraphFont"/>
    <w:link w:val="Date"/>
    <w:uiPriority w:val="99"/>
    <w:semiHidden/>
    <w:rsid w:val="00B960D3"/>
  </w:style>
  <w:style w:type="paragraph" w:styleId="DocumentMap">
    <w:name w:val="Document Map"/>
    <w:basedOn w:val="Normal"/>
    <w:link w:val="DocumentMapChar"/>
    <w:uiPriority w:val="99"/>
    <w:semiHidden/>
    <w:rsid w:val="00B960D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60D3"/>
    <w:rPr>
      <w:rFonts w:ascii="Tahoma" w:hAnsi="Tahoma" w:cs="Tahoma"/>
      <w:sz w:val="16"/>
      <w:szCs w:val="16"/>
    </w:rPr>
  </w:style>
  <w:style w:type="paragraph" w:styleId="E-mailSignature">
    <w:name w:val="E-mail Signature"/>
    <w:basedOn w:val="Normal"/>
    <w:link w:val="E-mailSignatureChar"/>
    <w:uiPriority w:val="99"/>
    <w:semiHidden/>
    <w:rsid w:val="00B960D3"/>
    <w:pPr>
      <w:spacing w:line="240" w:lineRule="auto"/>
    </w:pPr>
  </w:style>
  <w:style w:type="character" w:customStyle="1" w:styleId="E-mailSignatureChar">
    <w:name w:val="E-mail Signature Char"/>
    <w:basedOn w:val="DefaultParagraphFont"/>
    <w:link w:val="E-mailSignature"/>
    <w:uiPriority w:val="99"/>
    <w:semiHidden/>
    <w:rsid w:val="00B960D3"/>
  </w:style>
  <w:style w:type="paragraph" w:styleId="EndnoteText">
    <w:name w:val="endnote text"/>
    <w:basedOn w:val="Normal"/>
    <w:link w:val="EndnoteTextChar"/>
    <w:uiPriority w:val="99"/>
    <w:semiHidden/>
    <w:rsid w:val="00B960D3"/>
    <w:pPr>
      <w:spacing w:line="240" w:lineRule="auto"/>
    </w:pPr>
    <w:rPr>
      <w:sz w:val="20"/>
      <w:szCs w:val="20"/>
    </w:rPr>
  </w:style>
  <w:style w:type="character" w:customStyle="1" w:styleId="EndnoteTextChar">
    <w:name w:val="Endnote Text Char"/>
    <w:basedOn w:val="DefaultParagraphFont"/>
    <w:link w:val="EndnoteText"/>
    <w:uiPriority w:val="99"/>
    <w:semiHidden/>
    <w:rsid w:val="00B960D3"/>
    <w:rPr>
      <w:sz w:val="20"/>
      <w:szCs w:val="20"/>
    </w:rPr>
  </w:style>
  <w:style w:type="paragraph" w:styleId="EnvelopeAddress">
    <w:name w:val="envelope address"/>
    <w:basedOn w:val="Normal"/>
    <w:uiPriority w:val="99"/>
    <w:semiHidden/>
    <w:rsid w:val="00B960D3"/>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rsid w:val="00B960D3"/>
    <w:pPr>
      <w:spacing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rsid w:val="00B960D3"/>
    <w:pPr>
      <w:spacing w:line="240" w:lineRule="auto"/>
    </w:pPr>
    <w:rPr>
      <w:i/>
      <w:iCs/>
    </w:rPr>
  </w:style>
  <w:style w:type="character" w:customStyle="1" w:styleId="HTMLAddressChar">
    <w:name w:val="HTML Address Char"/>
    <w:basedOn w:val="DefaultParagraphFont"/>
    <w:link w:val="HTMLAddress"/>
    <w:uiPriority w:val="99"/>
    <w:semiHidden/>
    <w:rsid w:val="00B960D3"/>
    <w:rPr>
      <w:i/>
      <w:iCs/>
    </w:rPr>
  </w:style>
  <w:style w:type="paragraph" w:styleId="HTMLPreformatted">
    <w:name w:val="HTML Preformatted"/>
    <w:basedOn w:val="Normal"/>
    <w:link w:val="HTMLPreformattedChar"/>
    <w:uiPriority w:val="99"/>
    <w:semiHidden/>
    <w:rsid w:val="00B960D3"/>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960D3"/>
    <w:rPr>
      <w:rFonts w:ascii="Consolas" w:hAnsi="Consolas" w:cs="Consolas"/>
      <w:sz w:val="20"/>
      <w:szCs w:val="20"/>
    </w:rPr>
  </w:style>
  <w:style w:type="paragraph" w:styleId="Index1">
    <w:name w:val="index 1"/>
    <w:basedOn w:val="Normal"/>
    <w:next w:val="Normal"/>
    <w:autoRedefine/>
    <w:uiPriority w:val="99"/>
    <w:semiHidden/>
    <w:rsid w:val="00B960D3"/>
    <w:pPr>
      <w:spacing w:line="240" w:lineRule="auto"/>
      <w:ind w:left="240" w:hanging="240"/>
    </w:pPr>
  </w:style>
  <w:style w:type="paragraph" w:styleId="Index2">
    <w:name w:val="index 2"/>
    <w:basedOn w:val="Normal"/>
    <w:next w:val="Normal"/>
    <w:autoRedefine/>
    <w:uiPriority w:val="99"/>
    <w:semiHidden/>
    <w:rsid w:val="00B960D3"/>
    <w:pPr>
      <w:spacing w:line="240" w:lineRule="auto"/>
      <w:ind w:left="480" w:hanging="240"/>
    </w:pPr>
  </w:style>
  <w:style w:type="paragraph" w:styleId="Index3">
    <w:name w:val="index 3"/>
    <w:basedOn w:val="Normal"/>
    <w:next w:val="Normal"/>
    <w:autoRedefine/>
    <w:uiPriority w:val="99"/>
    <w:semiHidden/>
    <w:rsid w:val="00B960D3"/>
    <w:pPr>
      <w:spacing w:line="240" w:lineRule="auto"/>
      <w:ind w:left="720" w:hanging="240"/>
    </w:pPr>
  </w:style>
  <w:style w:type="paragraph" w:styleId="Index4">
    <w:name w:val="index 4"/>
    <w:basedOn w:val="Normal"/>
    <w:next w:val="Normal"/>
    <w:autoRedefine/>
    <w:uiPriority w:val="99"/>
    <w:semiHidden/>
    <w:rsid w:val="00B960D3"/>
    <w:pPr>
      <w:spacing w:line="240" w:lineRule="auto"/>
      <w:ind w:left="960" w:hanging="240"/>
    </w:pPr>
  </w:style>
  <w:style w:type="paragraph" w:styleId="Index5">
    <w:name w:val="index 5"/>
    <w:basedOn w:val="Normal"/>
    <w:next w:val="Normal"/>
    <w:autoRedefine/>
    <w:uiPriority w:val="99"/>
    <w:semiHidden/>
    <w:rsid w:val="00B960D3"/>
    <w:pPr>
      <w:spacing w:line="240" w:lineRule="auto"/>
      <w:ind w:left="1200" w:hanging="240"/>
    </w:pPr>
  </w:style>
  <w:style w:type="paragraph" w:styleId="Index6">
    <w:name w:val="index 6"/>
    <w:basedOn w:val="Normal"/>
    <w:next w:val="Normal"/>
    <w:autoRedefine/>
    <w:uiPriority w:val="99"/>
    <w:semiHidden/>
    <w:rsid w:val="00B960D3"/>
    <w:pPr>
      <w:spacing w:line="240" w:lineRule="auto"/>
      <w:ind w:left="1440" w:hanging="240"/>
    </w:pPr>
  </w:style>
  <w:style w:type="paragraph" w:styleId="Index7">
    <w:name w:val="index 7"/>
    <w:basedOn w:val="Normal"/>
    <w:next w:val="Normal"/>
    <w:autoRedefine/>
    <w:uiPriority w:val="99"/>
    <w:semiHidden/>
    <w:rsid w:val="00B960D3"/>
    <w:pPr>
      <w:spacing w:line="240" w:lineRule="auto"/>
      <w:ind w:left="1680" w:hanging="240"/>
    </w:pPr>
  </w:style>
  <w:style w:type="paragraph" w:styleId="Index8">
    <w:name w:val="index 8"/>
    <w:basedOn w:val="Normal"/>
    <w:next w:val="Normal"/>
    <w:autoRedefine/>
    <w:uiPriority w:val="99"/>
    <w:semiHidden/>
    <w:rsid w:val="00B960D3"/>
    <w:pPr>
      <w:spacing w:line="240" w:lineRule="auto"/>
      <w:ind w:left="1920" w:hanging="240"/>
    </w:pPr>
  </w:style>
  <w:style w:type="paragraph" w:styleId="Index9">
    <w:name w:val="index 9"/>
    <w:basedOn w:val="Normal"/>
    <w:next w:val="Normal"/>
    <w:autoRedefine/>
    <w:uiPriority w:val="99"/>
    <w:semiHidden/>
    <w:rsid w:val="00B960D3"/>
    <w:pPr>
      <w:spacing w:line="240" w:lineRule="auto"/>
      <w:ind w:left="2160" w:hanging="240"/>
    </w:pPr>
  </w:style>
  <w:style w:type="paragraph" w:styleId="IndexHeading">
    <w:name w:val="index heading"/>
    <w:basedOn w:val="Normal"/>
    <w:next w:val="Index1"/>
    <w:uiPriority w:val="99"/>
    <w:semiHidden/>
    <w:rsid w:val="00B960D3"/>
    <w:rPr>
      <w:rFonts w:asciiTheme="majorHAnsi" w:eastAsiaTheme="majorEastAsia" w:hAnsiTheme="majorHAnsi" w:cstheme="majorBidi"/>
      <w:b/>
      <w:bCs/>
    </w:rPr>
  </w:style>
  <w:style w:type="paragraph" w:styleId="IntenseQuote">
    <w:name w:val="Intense Quote"/>
    <w:basedOn w:val="Normal"/>
    <w:next w:val="Normal"/>
    <w:link w:val="IntenseQuoteChar"/>
    <w:uiPriority w:val="99"/>
    <w:semiHidden/>
    <w:rsid w:val="00B960D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99"/>
    <w:semiHidden/>
    <w:rsid w:val="00B960D3"/>
    <w:rPr>
      <w:b/>
      <w:bCs/>
      <w:i/>
      <w:iCs/>
      <w:color w:val="4F81BD" w:themeColor="accent1"/>
    </w:rPr>
  </w:style>
  <w:style w:type="paragraph" w:styleId="List">
    <w:name w:val="List"/>
    <w:basedOn w:val="Normal"/>
    <w:uiPriority w:val="99"/>
    <w:semiHidden/>
    <w:rsid w:val="00B960D3"/>
    <w:pPr>
      <w:ind w:left="360" w:hanging="360"/>
      <w:contextualSpacing/>
    </w:pPr>
  </w:style>
  <w:style w:type="paragraph" w:styleId="List2">
    <w:name w:val="List 2"/>
    <w:basedOn w:val="Normal"/>
    <w:uiPriority w:val="99"/>
    <w:semiHidden/>
    <w:rsid w:val="00B960D3"/>
    <w:pPr>
      <w:ind w:left="720" w:hanging="360"/>
      <w:contextualSpacing/>
    </w:pPr>
  </w:style>
  <w:style w:type="paragraph" w:styleId="List3">
    <w:name w:val="List 3"/>
    <w:basedOn w:val="Normal"/>
    <w:uiPriority w:val="99"/>
    <w:semiHidden/>
    <w:rsid w:val="00B960D3"/>
    <w:pPr>
      <w:ind w:left="1080" w:hanging="360"/>
      <w:contextualSpacing/>
    </w:pPr>
  </w:style>
  <w:style w:type="paragraph" w:styleId="List4">
    <w:name w:val="List 4"/>
    <w:basedOn w:val="Normal"/>
    <w:uiPriority w:val="99"/>
    <w:semiHidden/>
    <w:rsid w:val="00B960D3"/>
    <w:pPr>
      <w:ind w:left="1440" w:hanging="360"/>
      <w:contextualSpacing/>
    </w:pPr>
  </w:style>
  <w:style w:type="paragraph" w:styleId="List5">
    <w:name w:val="List 5"/>
    <w:basedOn w:val="Normal"/>
    <w:uiPriority w:val="99"/>
    <w:semiHidden/>
    <w:rsid w:val="00B960D3"/>
    <w:pPr>
      <w:ind w:left="1800" w:hanging="360"/>
      <w:contextualSpacing/>
    </w:pPr>
  </w:style>
  <w:style w:type="paragraph" w:styleId="ListBullet4">
    <w:name w:val="List Bullet 4"/>
    <w:basedOn w:val="Normal"/>
    <w:uiPriority w:val="99"/>
    <w:semiHidden/>
    <w:rsid w:val="00B960D3"/>
    <w:pPr>
      <w:numPr>
        <w:numId w:val="15"/>
      </w:numPr>
      <w:contextualSpacing/>
    </w:pPr>
  </w:style>
  <w:style w:type="paragraph" w:styleId="ListBullet5">
    <w:name w:val="List Bullet 5"/>
    <w:basedOn w:val="Normal"/>
    <w:uiPriority w:val="99"/>
    <w:semiHidden/>
    <w:rsid w:val="00B960D3"/>
    <w:pPr>
      <w:numPr>
        <w:numId w:val="16"/>
      </w:numPr>
      <w:contextualSpacing/>
    </w:pPr>
  </w:style>
  <w:style w:type="paragraph" w:styleId="ListContinue">
    <w:name w:val="List Continue"/>
    <w:basedOn w:val="Normal"/>
    <w:uiPriority w:val="99"/>
    <w:semiHidden/>
    <w:rsid w:val="00B960D3"/>
    <w:pPr>
      <w:spacing w:after="120"/>
      <w:ind w:left="360"/>
      <w:contextualSpacing/>
    </w:pPr>
  </w:style>
  <w:style w:type="paragraph" w:styleId="ListContinue2">
    <w:name w:val="List Continue 2"/>
    <w:basedOn w:val="Normal"/>
    <w:uiPriority w:val="99"/>
    <w:semiHidden/>
    <w:rsid w:val="00B960D3"/>
    <w:pPr>
      <w:spacing w:after="120"/>
      <w:ind w:left="720"/>
      <w:contextualSpacing/>
    </w:pPr>
  </w:style>
  <w:style w:type="paragraph" w:styleId="ListContinue3">
    <w:name w:val="List Continue 3"/>
    <w:basedOn w:val="Normal"/>
    <w:uiPriority w:val="99"/>
    <w:semiHidden/>
    <w:rsid w:val="00B960D3"/>
    <w:pPr>
      <w:spacing w:after="120"/>
      <w:ind w:left="1080"/>
      <w:contextualSpacing/>
    </w:pPr>
  </w:style>
  <w:style w:type="paragraph" w:styleId="ListContinue4">
    <w:name w:val="List Continue 4"/>
    <w:basedOn w:val="Normal"/>
    <w:uiPriority w:val="99"/>
    <w:semiHidden/>
    <w:rsid w:val="00B960D3"/>
    <w:pPr>
      <w:spacing w:after="120"/>
      <w:ind w:left="1440"/>
      <w:contextualSpacing/>
    </w:pPr>
  </w:style>
  <w:style w:type="paragraph" w:styleId="ListContinue5">
    <w:name w:val="List Continue 5"/>
    <w:basedOn w:val="Normal"/>
    <w:uiPriority w:val="99"/>
    <w:semiHidden/>
    <w:rsid w:val="00B960D3"/>
    <w:pPr>
      <w:spacing w:after="120"/>
      <w:ind w:left="1800"/>
      <w:contextualSpacing/>
    </w:pPr>
  </w:style>
  <w:style w:type="paragraph" w:styleId="ListNumber4">
    <w:name w:val="List Number 4"/>
    <w:basedOn w:val="Normal"/>
    <w:uiPriority w:val="99"/>
    <w:semiHidden/>
    <w:rsid w:val="00B960D3"/>
    <w:pPr>
      <w:numPr>
        <w:numId w:val="17"/>
      </w:numPr>
      <w:contextualSpacing/>
    </w:pPr>
  </w:style>
  <w:style w:type="paragraph" w:styleId="ListNumber5">
    <w:name w:val="List Number 5"/>
    <w:basedOn w:val="Normal"/>
    <w:uiPriority w:val="99"/>
    <w:semiHidden/>
    <w:rsid w:val="00B960D3"/>
    <w:pPr>
      <w:numPr>
        <w:numId w:val="18"/>
      </w:numPr>
      <w:contextualSpacing/>
    </w:pPr>
  </w:style>
  <w:style w:type="paragraph" w:styleId="ListParagraph">
    <w:name w:val="List Paragraph"/>
    <w:basedOn w:val="Normal"/>
    <w:uiPriority w:val="99"/>
    <w:semiHidden/>
    <w:rsid w:val="00B960D3"/>
    <w:pPr>
      <w:ind w:left="720"/>
      <w:contextualSpacing/>
    </w:pPr>
  </w:style>
  <w:style w:type="paragraph" w:styleId="MacroText">
    <w:name w:val="macro"/>
    <w:link w:val="MacroTextChar"/>
    <w:uiPriority w:val="99"/>
    <w:semiHidden/>
    <w:rsid w:val="00B960D3"/>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0"/>
      <w:szCs w:val="20"/>
    </w:rPr>
  </w:style>
  <w:style w:type="character" w:customStyle="1" w:styleId="MacroTextChar">
    <w:name w:val="Macro Text Char"/>
    <w:basedOn w:val="DefaultParagraphFont"/>
    <w:link w:val="MacroText"/>
    <w:uiPriority w:val="99"/>
    <w:semiHidden/>
    <w:rsid w:val="00B960D3"/>
    <w:rPr>
      <w:rFonts w:ascii="Consolas" w:hAnsi="Consolas" w:cs="Consolas"/>
      <w:sz w:val="20"/>
      <w:szCs w:val="20"/>
    </w:rPr>
  </w:style>
  <w:style w:type="paragraph" w:styleId="MessageHeader">
    <w:name w:val="Message Header"/>
    <w:basedOn w:val="Normal"/>
    <w:link w:val="MessageHeaderChar"/>
    <w:uiPriority w:val="99"/>
    <w:semiHidden/>
    <w:rsid w:val="00B960D3"/>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B960D3"/>
    <w:rPr>
      <w:rFonts w:asciiTheme="majorHAnsi" w:eastAsiaTheme="majorEastAsia" w:hAnsiTheme="majorHAnsi" w:cstheme="majorBidi"/>
      <w:shd w:val="pct20" w:color="auto" w:fill="auto"/>
    </w:rPr>
  </w:style>
  <w:style w:type="paragraph" w:styleId="NoSpacing">
    <w:name w:val="No Spacing"/>
    <w:uiPriority w:val="99"/>
    <w:semiHidden/>
    <w:rsid w:val="00B960D3"/>
    <w:pPr>
      <w:spacing w:line="240" w:lineRule="auto"/>
    </w:pPr>
  </w:style>
  <w:style w:type="paragraph" w:styleId="NormalIndent">
    <w:name w:val="Normal Indent"/>
    <w:basedOn w:val="Normal"/>
    <w:uiPriority w:val="99"/>
    <w:semiHidden/>
    <w:rsid w:val="00B960D3"/>
    <w:pPr>
      <w:ind w:left="720"/>
    </w:pPr>
  </w:style>
  <w:style w:type="paragraph" w:styleId="NoteHeading">
    <w:name w:val="Note Heading"/>
    <w:basedOn w:val="Normal"/>
    <w:next w:val="Normal"/>
    <w:link w:val="NoteHeadingChar"/>
    <w:uiPriority w:val="99"/>
    <w:semiHidden/>
    <w:rsid w:val="00B960D3"/>
    <w:pPr>
      <w:spacing w:line="240" w:lineRule="auto"/>
    </w:pPr>
  </w:style>
  <w:style w:type="character" w:customStyle="1" w:styleId="NoteHeadingChar">
    <w:name w:val="Note Heading Char"/>
    <w:basedOn w:val="DefaultParagraphFont"/>
    <w:link w:val="NoteHeading"/>
    <w:uiPriority w:val="99"/>
    <w:semiHidden/>
    <w:rsid w:val="00B960D3"/>
  </w:style>
  <w:style w:type="paragraph" w:styleId="PlainText">
    <w:name w:val="Plain Text"/>
    <w:basedOn w:val="Normal"/>
    <w:link w:val="PlainTextChar"/>
    <w:uiPriority w:val="99"/>
    <w:semiHidden/>
    <w:rsid w:val="00B960D3"/>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B960D3"/>
    <w:rPr>
      <w:rFonts w:ascii="Consolas" w:hAnsi="Consolas" w:cs="Consolas"/>
      <w:sz w:val="21"/>
      <w:szCs w:val="21"/>
    </w:rPr>
  </w:style>
  <w:style w:type="paragraph" w:styleId="Quote">
    <w:name w:val="Quote"/>
    <w:basedOn w:val="Normal"/>
    <w:next w:val="Normal"/>
    <w:link w:val="QuoteChar"/>
    <w:uiPriority w:val="99"/>
    <w:semiHidden/>
    <w:rsid w:val="00B960D3"/>
    <w:rPr>
      <w:i/>
      <w:iCs/>
      <w:color w:val="000000" w:themeColor="text1"/>
    </w:rPr>
  </w:style>
  <w:style w:type="character" w:customStyle="1" w:styleId="QuoteChar">
    <w:name w:val="Quote Char"/>
    <w:basedOn w:val="DefaultParagraphFont"/>
    <w:link w:val="Quote"/>
    <w:uiPriority w:val="99"/>
    <w:semiHidden/>
    <w:rsid w:val="00B960D3"/>
    <w:rPr>
      <w:i/>
      <w:iCs/>
      <w:color w:val="000000" w:themeColor="text1"/>
    </w:rPr>
  </w:style>
  <w:style w:type="paragraph" w:styleId="Salutation">
    <w:name w:val="Salutation"/>
    <w:basedOn w:val="Normal"/>
    <w:next w:val="Normal"/>
    <w:link w:val="SalutationChar"/>
    <w:uiPriority w:val="99"/>
    <w:semiHidden/>
    <w:rsid w:val="00B960D3"/>
  </w:style>
  <w:style w:type="character" w:customStyle="1" w:styleId="SalutationChar">
    <w:name w:val="Salutation Char"/>
    <w:basedOn w:val="DefaultParagraphFont"/>
    <w:link w:val="Salutation"/>
    <w:uiPriority w:val="99"/>
    <w:semiHidden/>
    <w:rsid w:val="00B960D3"/>
  </w:style>
  <w:style w:type="paragraph" w:styleId="Subtitle">
    <w:name w:val="Subtitle"/>
    <w:basedOn w:val="Normal"/>
    <w:next w:val="Normal"/>
    <w:link w:val="SubtitleChar"/>
    <w:uiPriority w:val="99"/>
    <w:semiHidden/>
    <w:rsid w:val="00B960D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99"/>
    <w:semiHidden/>
    <w:rsid w:val="00B960D3"/>
    <w:rPr>
      <w:rFonts w:asciiTheme="majorHAnsi" w:eastAsiaTheme="majorEastAsia" w:hAnsiTheme="majorHAnsi" w:cstheme="majorBidi"/>
      <w:i/>
      <w:iCs/>
      <w:color w:val="4F81BD" w:themeColor="accent1"/>
      <w:spacing w:val="15"/>
    </w:rPr>
  </w:style>
  <w:style w:type="paragraph" w:styleId="TableofAuthorities">
    <w:name w:val="table of authorities"/>
    <w:basedOn w:val="Normal"/>
    <w:next w:val="Normal"/>
    <w:uiPriority w:val="99"/>
    <w:semiHidden/>
    <w:rsid w:val="00B960D3"/>
    <w:pPr>
      <w:ind w:left="240" w:hanging="240"/>
    </w:pPr>
  </w:style>
  <w:style w:type="paragraph" w:styleId="TOAHeading">
    <w:name w:val="toa heading"/>
    <w:basedOn w:val="Normal"/>
    <w:next w:val="Normal"/>
    <w:uiPriority w:val="99"/>
    <w:semiHidden/>
    <w:rsid w:val="00B960D3"/>
    <w:pPr>
      <w:spacing w:before="120"/>
    </w:pPr>
    <w:rPr>
      <w:rFonts w:asciiTheme="majorHAnsi" w:eastAsiaTheme="majorEastAsia" w:hAnsiTheme="majorHAnsi" w:cstheme="majorBidi"/>
      <w:b/>
      <w:bCs/>
    </w:rPr>
  </w:style>
  <w:style w:type="paragraph" w:styleId="TOC6">
    <w:name w:val="toc 6"/>
    <w:basedOn w:val="Normal"/>
    <w:next w:val="Normal"/>
    <w:autoRedefine/>
    <w:uiPriority w:val="99"/>
    <w:semiHidden/>
    <w:rsid w:val="00B960D3"/>
    <w:pPr>
      <w:spacing w:after="100"/>
      <w:ind w:left="1200"/>
    </w:pPr>
  </w:style>
  <w:style w:type="paragraph" w:styleId="TOC7">
    <w:name w:val="toc 7"/>
    <w:basedOn w:val="Normal"/>
    <w:next w:val="Normal"/>
    <w:autoRedefine/>
    <w:uiPriority w:val="99"/>
    <w:semiHidden/>
    <w:rsid w:val="00B960D3"/>
    <w:pPr>
      <w:spacing w:after="100"/>
      <w:ind w:left="1440"/>
    </w:pPr>
  </w:style>
  <w:style w:type="paragraph" w:styleId="TOC8">
    <w:name w:val="toc 8"/>
    <w:basedOn w:val="Normal"/>
    <w:next w:val="Normal"/>
    <w:autoRedefine/>
    <w:uiPriority w:val="99"/>
    <w:semiHidden/>
    <w:rsid w:val="00B960D3"/>
    <w:pPr>
      <w:spacing w:after="100"/>
      <w:ind w:left="1680"/>
    </w:pPr>
  </w:style>
  <w:style w:type="paragraph" w:styleId="TOC9">
    <w:name w:val="toc 9"/>
    <w:basedOn w:val="Normal"/>
    <w:next w:val="Normal"/>
    <w:autoRedefine/>
    <w:uiPriority w:val="99"/>
    <w:semiHidden/>
    <w:rsid w:val="00B960D3"/>
    <w:pPr>
      <w:spacing w:after="100"/>
      <w:ind w:left="1920"/>
    </w:pPr>
  </w:style>
  <w:style w:type="paragraph" w:styleId="TOCHeading">
    <w:name w:val="TOC Heading"/>
    <w:basedOn w:val="Heading1"/>
    <w:next w:val="Normal"/>
    <w:uiPriority w:val="99"/>
    <w:semiHidden/>
    <w:qFormat/>
    <w:rsid w:val="00B960D3"/>
    <w:pPr>
      <w:keepLines/>
      <w:numPr>
        <w:numId w:val="0"/>
      </w:numPr>
      <w:spacing w:before="480"/>
      <w:outlineLvl w:val="9"/>
    </w:pPr>
    <w:rPr>
      <w:rFonts w:asciiTheme="majorHAnsi" w:eastAsiaTheme="majorEastAsia" w:hAnsiTheme="majorHAnsi" w:cstheme="majorBidi"/>
      <w:color w:val="365F91" w:themeColor="accent1" w:themeShade="BF"/>
      <w:kern w:val="0"/>
      <w:sz w:val="28"/>
      <w:szCs w:val="28"/>
    </w:rPr>
  </w:style>
  <w:style w:type="paragraph" w:customStyle="1" w:styleId="HalfTitleText">
    <w:name w:val="HalfTitleText"/>
    <w:basedOn w:val="Normal"/>
    <w:rsid w:val="00191F8C"/>
    <w:pPr>
      <w:spacing w:before="480" w:after="240"/>
      <w:contextualSpacing/>
    </w:pPr>
    <w:rPr>
      <w:rFonts w:ascii="Arial Narrow" w:eastAsia="Times New Roman" w:hAnsi="Arial Narrow" w:cs="Arial"/>
      <w:bCs/>
      <w:kern w:val="32"/>
      <w:szCs w:val="32"/>
    </w:rPr>
  </w:style>
  <w:style w:type="paragraph" w:customStyle="1" w:styleId="HalfTitleHead">
    <w:name w:val="HalfTitleHead"/>
    <w:basedOn w:val="SectionHeading"/>
    <w:rsid w:val="002B7A30"/>
    <w:pPr>
      <w:pBdr>
        <w:bottom w:val="single" w:sz="4" w:space="3" w:color="auto"/>
      </w:pBdr>
      <w:spacing w:before="1680"/>
    </w:pPr>
  </w:style>
  <w:style w:type="paragraph" w:customStyle="1" w:styleId="ConvFactorEq">
    <w:name w:val="ConvFactorEq"/>
    <w:basedOn w:val="ConvFactorBody"/>
    <w:rsid w:val="00C533FF"/>
    <w:pPr>
      <w:tabs>
        <w:tab w:val="clear" w:pos="1260"/>
        <w:tab w:val="center" w:pos="3510"/>
      </w:tabs>
      <w:spacing w:before="0"/>
    </w:pPr>
  </w:style>
  <w:style w:type="character" w:styleId="PlaceholderText">
    <w:name w:val="Placeholder Text"/>
    <w:basedOn w:val="DefaultParagraphFont"/>
    <w:uiPriority w:val="99"/>
    <w:semiHidden/>
    <w:rsid w:val="006D18E5"/>
    <w:rPr>
      <w:color w:val="808080"/>
    </w:rPr>
  </w:style>
  <w:style w:type="character" w:styleId="UnresolvedMention">
    <w:name w:val="Unresolved Mention"/>
    <w:basedOn w:val="DefaultParagraphFont"/>
    <w:uiPriority w:val="99"/>
    <w:semiHidden/>
    <w:unhideWhenUsed/>
    <w:rsid w:val="00E10761"/>
    <w:rPr>
      <w:color w:val="808080"/>
      <w:shd w:val="clear" w:color="auto" w:fill="E6E6E6"/>
    </w:rPr>
  </w:style>
  <w:style w:type="table" w:styleId="TableGridLight">
    <w:name w:val="Grid Table Light"/>
    <w:basedOn w:val="TableNormal"/>
    <w:uiPriority w:val="40"/>
    <w:rsid w:val="00C34D16"/>
    <w:pPr>
      <w:spacing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738393">
      <w:bodyDiv w:val="1"/>
      <w:marLeft w:val="0"/>
      <w:marRight w:val="0"/>
      <w:marTop w:val="0"/>
      <w:marBottom w:val="0"/>
      <w:divBdr>
        <w:top w:val="none" w:sz="0" w:space="0" w:color="auto"/>
        <w:left w:val="none" w:sz="0" w:space="0" w:color="auto"/>
        <w:bottom w:val="none" w:sz="0" w:space="0" w:color="auto"/>
        <w:right w:val="none" w:sz="0" w:space="0" w:color="auto"/>
      </w:divBdr>
    </w:div>
    <w:div w:id="608585518">
      <w:bodyDiv w:val="1"/>
      <w:marLeft w:val="0"/>
      <w:marRight w:val="0"/>
      <w:marTop w:val="0"/>
      <w:marBottom w:val="0"/>
      <w:divBdr>
        <w:top w:val="none" w:sz="0" w:space="0" w:color="auto"/>
        <w:left w:val="none" w:sz="0" w:space="0" w:color="auto"/>
        <w:bottom w:val="none" w:sz="0" w:space="0" w:color="auto"/>
        <w:right w:val="none" w:sz="0" w:space="0" w:color="auto"/>
      </w:divBdr>
      <w:divsChild>
        <w:div w:id="52438161">
          <w:blockQuote w:val="1"/>
          <w:marLeft w:val="600"/>
          <w:marRight w:val="0"/>
          <w:marTop w:val="0"/>
          <w:marBottom w:val="0"/>
          <w:divBdr>
            <w:top w:val="none" w:sz="0" w:space="0" w:color="auto"/>
            <w:left w:val="none" w:sz="0" w:space="0" w:color="auto"/>
            <w:bottom w:val="none" w:sz="0" w:space="0" w:color="auto"/>
            <w:right w:val="none" w:sz="0" w:space="0" w:color="auto"/>
          </w:divBdr>
          <w:divsChild>
            <w:div w:id="24336088">
              <w:marLeft w:val="0"/>
              <w:marRight w:val="0"/>
              <w:marTop w:val="0"/>
              <w:marBottom w:val="0"/>
              <w:divBdr>
                <w:top w:val="none" w:sz="0" w:space="0" w:color="auto"/>
                <w:left w:val="none" w:sz="0" w:space="0" w:color="auto"/>
                <w:bottom w:val="none" w:sz="0" w:space="0" w:color="auto"/>
                <w:right w:val="none" w:sz="0" w:space="0" w:color="auto"/>
              </w:divBdr>
              <w:divsChild>
                <w:div w:id="1476873011">
                  <w:marLeft w:val="0"/>
                  <w:marRight w:val="0"/>
                  <w:marTop w:val="0"/>
                  <w:marBottom w:val="0"/>
                  <w:divBdr>
                    <w:top w:val="none" w:sz="0" w:space="0" w:color="auto"/>
                    <w:left w:val="none" w:sz="0" w:space="0" w:color="auto"/>
                    <w:bottom w:val="none" w:sz="0" w:space="0" w:color="auto"/>
                    <w:right w:val="none" w:sz="0" w:space="0" w:color="auto"/>
                  </w:divBdr>
                  <w:divsChild>
                    <w:div w:id="942080459">
                      <w:blockQuote w:val="1"/>
                      <w:marLeft w:val="600"/>
                      <w:marRight w:val="0"/>
                      <w:marTop w:val="0"/>
                      <w:marBottom w:val="0"/>
                      <w:divBdr>
                        <w:top w:val="none" w:sz="0" w:space="0" w:color="auto"/>
                        <w:left w:val="none" w:sz="0" w:space="0" w:color="auto"/>
                        <w:bottom w:val="none" w:sz="0" w:space="0" w:color="auto"/>
                        <w:right w:val="none" w:sz="0" w:space="0" w:color="auto"/>
                      </w:divBdr>
                      <w:divsChild>
                        <w:div w:id="208942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1748">
              <w:marLeft w:val="0"/>
              <w:marRight w:val="0"/>
              <w:marTop w:val="0"/>
              <w:marBottom w:val="0"/>
              <w:divBdr>
                <w:top w:val="none" w:sz="0" w:space="0" w:color="auto"/>
                <w:left w:val="none" w:sz="0" w:space="0" w:color="auto"/>
                <w:bottom w:val="none" w:sz="0" w:space="0" w:color="auto"/>
                <w:right w:val="none" w:sz="0" w:space="0" w:color="auto"/>
              </w:divBdr>
              <w:divsChild>
                <w:div w:id="1498838678">
                  <w:marLeft w:val="0"/>
                  <w:marRight w:val="0"/>
                  <w:marTop w:val="0"/>
                  <w:marBottom w:val="0"/>
                  <w:divBdr>
                    <w:top w:val="none" w:sz="0" w:space="0" w:color="auto"/>
                    <w:left w:val="none" w:sz="0" w:space="0" w:color="auto"/>
                    <w:bottom w:val="none" w:sz="0" w:space="0" w:color="auto"/>
                    <w:right w:val="none" w:sz="0" w:space="0" w:color="auto"/>
                  </w:divBdr>
                  <w:divsChild>
                    <w:div w:id="130564233">
                      <w:blockQuote w:val="1"/>
                      <w:marLeft w:val="600"/>
                      <w:marRight w:val="0"/>
                      <w:marTop w:val="0"/>
                      <w:marBottom w:val="0"/>
                      <w:divBdr>
                        <w:top w:val="none" w:sz="0" w:space="0" w:color="auto"/>
                        <w:left w:val="none" w:sz="0" w:space="0" w:color="auto"/>
                        <w:bottom w:val="none" w:sz="0" w:space="0" w:color="auto"/>
                        <w:right w:val="none" w:sz="0" w:space="0" w:color="auto"/>
                      </w:divBdr>
                      <w:divsChild>
                        <w:div w:id="88730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050">
              <w:marLeft w:val="0"/>
              <w:marRight w:val="0"/>
              <w:marTop w:val="0"/>
              <w:marBottom w:val="0"/>
              <w:divBdr>
                <w:top w:val="none" w:sz="0" w:space="0" w:color="auto"/>
                <w:left w:val="none" w:sz="0" w:space="0" w:color="auto"/>
                <w:bottom w:val="none" w:sz="0" w:space="0" w:color="auto"/>
                <w:right w:val="none" w:sz="0" w:space="0" w:color="auto"/>
              </w:divBdr>
              <w:divsChild>
                <w:div w:id="816341413">
                  <w:marLeft w:val="0"/>
                  <w:marRight w:val="0"/>
                  <w:marTop w:val="0"/>
                  <w:marBottom w:val="0"/>
                  <w:divBdr>
                    <w:top w:val="none" w:sz="0" w:space="0" w:color="auto"/>
                    <w:left w:val="none" w:sz="0" w:space="0" w:color="auto"/>
                    <w:bottom w:val="none" w:sz="0" w:space="0" w:color="auto"/>
                    <w:right w:val="none" w:sz="0" w:space="0" w:color="auto"/>
                  </w:divBdr>
                  <w:divsChild>
                    <w:div w:id="105271590">
                      <w:blockQuote w:val="1"/>
                      <w:marLeft w:val="600"/>
                      <w:marRight w:val="0"/>
                      <w:marTop w:val="0"/>
                      <w:marBottom w:val="0"/>
                      <w:divBdr>
                        <w:top w:val="none" w:sz="0" w:space="0" w:color="auto"/>
                        <w:left w:val="none" w:sz="0" w:space="0" w:color="auto"/>
                        <w:bottom w:val="none" w:sz="0" w:space="0" w:color="auto"/>
                        <w:right w:val="none" w:sz="0" w:space="0" w:color="auto"/>
                      </w:divBdr>
                      <w:divsChild>
                        <w:div w:id="671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4591">
              <w:marLeft w:val="0"/>
              <w:marRight w:val="0"/>
              <w:marTop w:val="0"/>
              <w:marBottom w:val="0"/>
              <w:divBdr>
                <w:top w:val="none" w:sz="0" w:space="0" w:color="auto"/>
                <w:left w:val="none" w:sz="0" w:space="0" w:color="auto"/>
                <w:bottom w:val="none" w:sz="0" w:space="0" w:color="auto"/>
                <w:right w:val="none" w:sz="0" w:space="0" w:color="auto"/>
              </w:divBdr>
              <w:divsChild>
                <w:div w:id="1789347325">
                  <w:marLeft w:val="0"/>
                  <w:marRight w:val="0"/>
                  <w:marTop w:val="0"/>
                  <w:marBottom w:val="0"/>
                  <w:divBdr>
                    <w:top w:val="none" w:sz="0" w:space="0" w:color="auto"/>
                    <w:left w:val="none" w:sz="0" w:space="0" w:color="auto"/>
                    <w:bottom w:val="none" w:sz="0" w:space="0" w:color="auto"/>
                    <w:right w:val="none" w:sz="0" w:space="0" w:color="auto"/>
                  </w:divBdr>
                  <w:divsChild>
                    <w:div w:id="1528912158">
                      <w:blockQuote w:val="1"/>
                      <w:marLeft w:val="600"/>
                      <w:marRight w:val="0"/>
                      <w:marTop w:val="0"/>
                      <w:marBottom w:val="0"/>
                      <w:divBdr>
                        <w:top w:val="none" w:sz="0" w:space="0" w:color="auto"/>
                        <w:left w:val="none" w:sz="0" w:space="0" w:color="auto"/>
                        <w:bottom w:val="none" w:sz="0" w:space="0" w:color="auto"/>
                        <w:right w:val="none" w:sz="0" w:space="0" w:color="auto"/>
                      </w:divBdr>
                      <w:divsChild>
                        <w:div w:id="775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7794">
              <w:marLeft w:val="0"/>
              <w:marRight w:val="0"/>
              <w:marTop w:val="0"/>
              <w:marBottom w:val="0"/>
              <w:divBdr>
                <w:top w:val="none" w:sz="0" w:space="0" w:color="auto"/>
                <w:left w:val="none" w:sz="0" w:space="0" w:color="auto"/>
                <w:bottom w:val="none" w:sz="0" w:space="0" w:color="auto"/>
                <w:right w:val="none" w:sz="0" w:space="0" w:color="auto"/>
              </w:divBdr>
              <w:divsChild>
                <w:div w:id="180365579">
                  <w:marLeft w:val="0"/>
                  <w:marRight w:val="0"/>
                  <w:marTop w:val="0"/>
                  <w:marBottom w:val="0"/>
                  <w:divBdr>
                    <w:top w:val="none" w:sz="0" w:space="0" w:color="auto"/>
                    <w:left w:val="none" w:sz="0" w:space="0" w:color="auto"/>
                    <w:bottom w:val="none" w:sz="0" w:space="0" w:color="auto"/>
                    <w:right w:val="none" w:sz="0" w:space="0" w:color="auto"/>
                  </w:divBdr>
                  <w:divsChild>
                    <w:div w:id="1902981517">
                      <w:blockQuote w:val="1"/>
                      <w:marLeft w:val="600"/>
                      <w:marRight w:val="0"/>
                      <w:marTop w:val="0"/>
                      <w:marBottom w:val="0"/>
                      <w:divBdr>
                        <w:top w:val="none" w:sz="0" w:space="0" w:color="auto"/>
                        <w:left w:val="none" w:sz="0" w:space="0" w:color="auto"/>
                        <w:bottom w:val="none" w:sz="0" w:space="0" w:color="auto"/>
                        <w:right w:val="none" w:sz="0" w:space="0" w:color="auto"/>
                      </w:divBdr>
                      <w:divsChild>
                        <w:div w:id="802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1420">
              <w:marLeft w:val="0"/>
              <w:marRight w:val="0"/>
              <w:marTop w:val="0"/>
              <w:marBottom w:val="0"/>
              <w:divBdr>
                <w:top w:val="none" w:sz="0" w:space="0" w:color="auto"/>
                <w:left w:val="none" w:sz="0" w:space="0" w:color="auto"/>
                <w:bottom w:val="none" w:sz="0" w:space="0" w:color="auto"/>
                <w:right w:val="none" w:sz="0" w:space="0" w:color="auto"/>
              </w:divBdr>
              <w:divsChild>
                <w:div w:id="1830245860">
                  <w:marLeft w:val="0"/>
                  <w:marRight w:val="0"/>
                  <w:marTop w:val="0"/>
                  <w:marBottom w:val="0"/>
                  <w:divBdr>
                    <w:top w:val="none" w:sz="0" w:space="0" w:color="auto"/>
                    <w:left w:val="none" w:sz="0" w:space="0" w:color="auto"/>
                    <w:bottom w:val="none" w:sz="0" w:space="0" w:color="auto"/>
                    <w:right w:val="none" w:sz="0" w:space="0" w:color="auto"/>
                  </w:divBdr>
                  <w:divsChild>
                    <w:div w:id="631331158">
                      <w:blockQuote w:val="1"/>
                      <w:marLeft w:val="600"/>
                      <w:marRight w:val="0"/>
                      <w:marTop w:val="0"/>
                      <w:marBottom w:val="0"/>
                      <w:divBdr>
                        <w:top w:val="none" w:sz="0" w:space="0" w:color="auto"/>
                        <w:left w:val="none" w:sz="0" w:space="0" w:color="auto"/>
                        <w:bottom w:val="none" w:sz="0" w:space="0" w:color="auto"/>
                        <w:right w:val="none" w:sz="0" w:space="0" w:color="auto"/>
                      </w:divBdr>
                      <w:divsChild>
                        <w:div w:id="550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366958">
              <w:marLeft w:val="0"/>
              <w:marRight w:val="0"/>
              <w:marTop w:val="0"/>
              <w:marBottom w:val="0"/>
              <w:divBdr>
                <w:top w:val="none" w:sz="0" w:space="0" w:color="auto"/>
                <w:left w:val="none" w:sz="0" w:space="0" w:color="auto"/>
                <w:bottom w:val="none" w:sz="0" w:space="0" w:color="auto"/>
                <w:right w:val="none" w:sz="0" w:space="0" w:color="auto"/>
              </w:divBdr>
              <w:divsChild>
                <w:div w:id="640577299">
                  <w:marLeft w:val="0"/>
                  <w:marRight w:val="0"/>
                  <w:marTop w:val="0"/>
                  <w:marBottom w:val="0"/>
                  <w:divBdr>
                    <w:top w:val="none" w:sz="0" w:space="0" w:color="auto"/>
                    <w:left w:val="none" w:sz="0" w:space="0" w:color="auto"/>
                    <w:bottom w:val="none" w:sz="0" w:space="0" w:color="auto"/>
                    <w:right w:val="none" w:sz="0" w:space="0" w:color="auto"/>
                  </w:divBdr>
                  <w:divsChild>
                    <w:div w:id="307130630">
                      <w:blockQuote w:val="1"/>
                      <w:marLeft w:val="600"/>
                      <w:marRight w:val="0"/>
                      <w:marTop w:val="0"/>
                      <w:marBottom w:val="0"/>
                      <w:divBdr>
                        <w:top w:val="none" w:sz="0" w:space="0" w:color="auto"/>
                        <w:left w:val="none" w:sz="0" w:space="0" w:color="auto"/>
                        <w:bottom w:val="none" w:sz="0" w:space="0" w:color="auto"/>
                        <w:right w:val="none" w:sz="0" w:space="0" w:color="auto"/>
                      </w:divBdr>
                      <w:divsChild>
                        <w:div w:id="8065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06573">
              <w:marLeft w:val="0"/>
              <w:marRight w:val="0"/>
              <w:marTop w:val="0"/>
              <w:marBottom w:val="0"/>
              <w:divBdr>
                <w:top w:val="none" w:sz="0" w:space="0" w:color="auto"/>
                <w:left w:val="none" w:sz="0" w:space="0" w:color="auto"/>
                <w:bottom w:val="none" w:sz="0" w:space="0" w:color="auto"/>
                <w:right w:val="none" w:sz="0" w:space="0" w:color="auto"/>
              </w:divBdr>
              <w:divsChild>
                <w:div w:id="1261136936">
                  <w:marLeft w:val="0"/>
                  <w:marRight w:val="0"/>
                  <w:marTop w:val="0"/>
                  <w:marBottom w:val="0"/>
                  <w:divBdr>
                    <w:top w:val="none" w:sz="0" w:space="0" w:color="auto"/>
                    <w:left w:val="none" w:sz="0" w:space="0" w:color="auto"/>
                    <w:bottom w:val="none" w:sz="0" w:space="0" w:color="auto"/>
                    <w:right w:val="none" w:sz="0" w:space="0" w:color="auto"/>
                  </w:divBdr>
                  <w:divsChild>
                    <w:div w:id="1604193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4989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490">
          <w:marLeft w:val="0"/>
          <w:marRight w:val="0"/>
          <w:marTop w:val="0"/>
          <w:marBottom w:val="0"/>
          <w:divBdr>
            <w:top w:val="none" w:sz="0" w:space="0" w:color="auto"/>
            <w:left w:val="none" w:sz="0" w:space="0" w:color="auto"/>
            <w:bottom w:val="none" w:sz="0" w:space="0" w:color="auto"/>
            <w:right w:val="none" w:sz="0" w:space="0" w:color="auto"/>
          </w:divBdr>
        </w:div>
        <w:div w:id="180896734">
          <w:marLeft w:val="0"/>
          <w:marRight w:val="0"/>
          <w:marTop w:val="0"/>
          <w:marBottom w:val="0"/>
          <w:divBdr>
            <w:top w:val="none" w:sz="0" w:space="0" w:color="auto"/>
            <w:left w:val="none" w:sz="0" w:space="0" w:color="auto"/>
            <w:bottom w:val="none" w:sz="0" w:space="0" w:color="auto"/>
            <w:right w:val="none" w:sz="0" w:space="0" w:color="auto"/>
          </w:divBdr>
          <w:divsChild>
            <w:div w:id="369377672">
              <w:marLeft w:val="0"/>
              <w:marRight w:val="0"/>
              <w:marTop w:val="0"/>
              <w:marBottom w:val="0"/>
              <w:divBdr>
                <w:top w:val="none" w:sz="0" w:space="0" w:color="auto"/>
                <w:left w:val="none" w:sz="0" w:space="0" w:color="auto"/>
                <w:bottom w:val="none" w:sz="0" w:space="0" w:color="auto"/>
                <w:right w:val="none" w:sz="0" w:space="0" w:color="auto"/>
              </w:divBdr>
            </w:div>
          </w:divsChild>
        </w:div>
        <w:div w:id="1253902485">
          <w:blockQuote w:val="1"/>
          <w:marLeft w:val="600"/>
          <w:marRight w:val="0"/>
          <w:marTop w:val="0"/>
          <w:marBottom w:val="0"/>
          <w:divBdr>
            <w:top w:val="none" w:sz="0" w:space="0" w:color="auto"/>
            <w:left w:val="none" w:sz="0" w:space="0" w:color="auto"/>
            <w:bottom w:val="none" w:sz="0" w:space="0" w:color="auto"/>
            <w:right w:val="none" w:sz="0" w:space="0" w:color="auto"/>
          </w:divBdr>
          <w:divsChild>
            <w:div w:id="1084691846">
              <w:marLeft w:val="0"/>
              <w:marRight w:val="0"/>
              <w:marTop w:val="0"/>
              <w:marBottom w:val="0"/>
              <w:divBdr>
                <w:top w:val="none" w:sz="0" w:space="0" w:color="auto"/>
                <w:left w:val="none" w:sz="0" w:space="0" w:color="auto"/>
                <w:bottom w:val="none" w:sz="0" w:space="0" w:color="auto"/>
                <w:right w:val="none" w:sz="0" w:space="0" w:color="auto"/>
              </w:divBdr>
              <w:divsChild>
                <w:div w:id="748962559">
                  <w:marLeft w:val="0"/>
                  <w:marRight w:val="0"/>
                  <w:marTop w:val="0"/>
                  <w:marBottom w:val="0"/>
                  <w:divBdr>
                    <w:top w:val="none" w:sz="0" w:space="0" w:color="auto"/>
                    <w:left w:val="none" w:sz="0" w:space="0" w:color="auto"/>
                    <w:bottom w:val="none" w:sz="0" w:space="0" w:color="auto"/>
                    <w:right w:val="none" w:sz="0" w:space="0" w:color="auto"/>
                  </w:divBdr>
                  <w:divsChild>
                    <w:div w:id="1364403664">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9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08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niswon@usgs.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ubs.er.usgs.gov/publication/wri83409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winst\AppData\Roaming\Microsoft\Templates\ms_v4.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9FDCB-6B3E-4DA6-B136-38B22B473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ms_v4.1.dotm</Template>
  <TotalTime>71772</TotalTime>
  <Pages>45</Pages>
  <Words>8731</Words>
  <Characters>49770</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manuscript template; version 4.1</vt:lpstr>
    </vt:vector>
  </TitlesOfParts>
  <Company>U.S. Geological Survey</Company>
  <LinksUpToDate>false</LinksUpToDate>
  <CharactersWithSpaces>58385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template; version 4.1</dc:title>
  <dc:subject/>
  <dc:creator>Winston, Richard B.</dc:creator>
  <cp:keywords/>
  <dc:description/>
  <cp:lastModifiedBy>Niswonger, Richard</cp:lastModifiedBy>
  <cp:revision>320</cp:revision>
  <cp:lastPrinted>2017-08-01T14:27:00Z</cp:lastPrinted>
  <dcterms:created xsi:type="dcterms:W3CDTF">2018-09-12T20:59:00Z</dcterms:created>
  <dcterms:modified xsi:type="dcterms:W3CDTF">2019-06-05T21:44:00Z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