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t>Abstract</w:t>
      </w:r>
      <w:bookmarkEnd w:id="0"/>
    </w:p>
    <w:p w14:paraId="11E63F80" w14:textId="7A6C2DA1"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 xml:space="preserve">Three </w:t>
      </w:r>
      <w:r w:rsidR="003A0298">
        <w:rPr>
          <w:color w:val="222222"/>
          <w:shd w:val="clear" w:color="auto" w:fill="FFFFFF"/>
        </w:rPr>
        <w:lastRenderedPageBreak/>
        <w:t>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(AG) 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lastRenderedPageBreak/>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1E89FB8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proofErr w:type="spellStart"/>
      <w:r w:rsidR="00EE125C" w:rsidRPr="00EE125C">
        <w:t>Morway</w:t>
      </w:r>
      <w:proofErr w:type="spellEnd"/>
      <w:r w:rsidR="00EE125C">
        <w:t xml:space="preserve"> et al., </w:t>
      </w:r>
      <w:r w:rsidR="00EE125C" w:rsidRPr="00EE125C">
        <w:t>2013</w:t>
      </w:r>
      <w:r w:rsidR="00EE125C">
        <w:t xml:space="preserve">;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 xml:space="preserve">was developed to represent agricultural systems supplied </w:t>
      </w:r>
      <w:r w:rsidR="00296CFE">
        <w:lastRenderedPageBreak/>
        <w:t>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w:t>
      </w:r>
      <w:r w:rsidR="006D5580">
        <w:lastRenderedPageBreak/>
        <w:t>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lastRenderedPageBreak/>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w:t>
      </w:r>
      <w:r w:rsidR="004876B1">
        <w:lastRenderedPageBreak/>
        <w:t xml:space="preserve">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t>Groundwater irrigation</w:t>
      </w:r>
    </w:p>
    <w:p w14:paraId="664B89D4" w14:textId="7E35E247"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 xml:space="preserve">can </w:t>
      </w:r>
      <w:r w:rsidR="003A7313">
        <w:t xml:space="preserve">automatically </w:t>
      </w:r>
      <w:r w:rsidR="004876B1">
        <w:t>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 xml:space="preserve">as </w:t>
      </w:r>
      <w:r w:rsidR="00000091">
        <w:lastRenderedPageBreak/>
        <w:t>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lastRenderedPageBreak/>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37AED6A2" w:rsidR="00BD58DA" w:rsidRDefault="00AD2C31" w:rsidP="00BD58DA">
      <w:pPr>
        <w:pStyle w:val="BodyText"/>
      </w:pPr>
      <w:r>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8A2190"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50785D72" w:rsidR="00BD58DA" w:rsidRDefault="00BD58DA" w:rsidP="00BD58DA">
      <w:pPr>
        <w:pStyle w:val="BodyText"/>
        <w:ind w:firstLine="0"/>
      </w:pPr>
      <w:r w:rsidRPr="00AB3265">
        <w:lastRenderedPageBreak/>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xml:space="preserve">, for </w:t>
      </w:r>
      <w:r w:rsidR="00FB38C3">
        <w:lastRenderedPageBreak/>
        <w:t>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8A2190"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8A2190"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8A2190"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8A2190"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L</w:t>
      </w:r>
      <w:r w:rsidR="009F7072" w:rsidRPr="00A03BA1">
        <w:rPr>
          <w:vertAlign w:val="superscript"/>
        </w:rPr>
        <w:t>3</w:t>
      </w:r>
      <w:r w:rsidR="009F7072">
        <w:t>/T</w:t>
      </w:r>
      <w:r w:rsidR="009F7072" w:rsidRPr="00A03BA1">
        <w:rPr>
          <w:vertAlign w:val="superscript"/>
        </w:rPr>
        <w:t>-1</w:t>
      </w:r>
      <w:r w:rsidR="009F7072">
        <w:t xml:space="preserve">) </w:t>
      </w:r>
      <w:r>
        <w:t>is calculated as:</w:t>
      </w:r>
    </w:p>
    <w:p w14:paraId="221ED603" w14:textId="42518EF2" w:rsidR="00713486" w:rsidRDefault="008A2190"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8A2190"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17A37FFB" w:rsidR="00143E7A" w:rsidRPr="00592989" w:rsidRDefault="004F7BFF" w:rsidP="003427C9">
      <w:pPr>
        <w:pStyle w:val="Heading3"/>
      </w:pPr>
      <w:r>
        <w:lastRenderedPageBreak/>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8A2190"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8A2190"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58A804F" w:rsidR="003E15F9" w:rsidRDefault="004F7BFF" w:rsidP="00C128AA">
      <w:pPr>
        <w:pStyle w:val="Heading3"/>
      </w:pPr>
      <w:r>
        <w:t xml:space="preserve">Option 3: </w:t>
      </w:r>
      <w:r w:rsidR="003E15F9">
        <w:t xml:space="preserve">Optimal </w:t>
      </w:r>
      <w:r w:rsidR="006E6AB2">
        <w:t>n</w:t>
      </w:r>
      <w:r w:rsidR="006E6AB2" w:rsidRPr="006E6AB2">
        <w:t>et irrigation water requirement</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60D95384" w:rsidR="003E15F9" w:rsidRDefault="00A25B1C" w:rsidP="003E15F9">
      <w:pPr>
        <w:pStyle w:val="BodyText"/>
        <w:ind w:left="2880"/>
      </w:pPr>
      <m:oMath>
        <m:r>
          <w:rPr>
            <w:rFonts w:ascii="Cambria Math" w:hAnsi="Cambria Math"/>
          </w:rPr>
          <m:t>N</m:t>
        </m:r>
        <m:r>
          <w:rPr>
            <w:rFonts w:ascii="Cambria Math" w:hAnsi="Cambria Math"/>
          </w:rPr>
          <m:t>IWR=</m:t>
        </m:r>
        <m:r>
          <w:rPr>
            <w:rFonts w:ascii="Cambria Math" w:hAnsi="Cambria Math"/>
          </w:rPr>
          <m:t>G</m:t>
        </m:r>
        <m:r>
          <w:rPr>
            <w:rFonts w:ascii="Cambria Math" w:hAnsi="Cambria Math"/>
          </w:rPr>
          <m:t>IWR</m:t>
        </m:r>
        <m:r>
          <w:rPr>
            <w:rFonts w:ascii="Cambria Math" w:hAnsi="Cambria Math"/>
          </w:rPr>
          <m:t>-</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3C51EA6B"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50C02E64" w14:textId="272B8F7C" w:rsidR="004F7BFF" w:rsidRPr="000A69E6" w:rsidRDefault="00A25B1C" w:rsidP="006422EA">
      <w:pPr>
        <w:pStyle w:val="BodyText"/>
      </w:pPr>
      <w:r>
        <w:t>G</w:t>
      </w:r>
      <w:r w:rsidR="004F7BFF">
        <w:t xml:space="preserve">IWR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8A2190"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8A2190"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3215C507"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8A2190"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(AG Package character input 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4E6AE6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was specified in the UZF 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ETDEMAND verses TRIGGER options</w:t>
      </w:r>
    </w:p>
    <w:p w14:paraId="23E57EB4" w14:textId="316A40F7"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3" w:name="_Toc488393775"/>
      <w:bookmarkStart w:id="4"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42F5981D"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Kc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w:t>
      </w:r>
      <w:r w:rsidR="006A1448">
        <w:t>G</w:t>
      </w:r>
      <w:r w:rsidR="008B41B4">
        <w:t xml:space="preserve">IWR </w:t>
      </w:r>
      <w:r w:rsidR="00D9064F">
        <w:t xml:space="preserve">for </w:t>
      </w:r>
      <w:r w:rsidR="008B41B4">
        <w:t>the period 1991-1993 is 0.</w:t>
      </w:r>
      <w:r w:rsidR="005C3BCB">
        <w:t>97</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Additionally, surface water </w:t>
      </w:r>
      <w:r w:rsidR="003B3EDA">
        <w:t xml:space="preserve">supply </w:t>
      </w:r>
      <w:r w:rsidR="0013494B">
        <w:t>w</w:t>
      </w:r>
      <w:r w:rsidR="003B3EDA">
        <w:t xml:space="preserve">as </w:t>
      </w:r>
      <w:r w:rsidR="0013494B">
        <w:t>large enough to supply the irrigation demand.</w:t>
      </w:r>
      <w:r w:rsidR="00974BEF">
        <w:t xml:space="preserve"> </w:t>
      </w:r>
      <w:r w:rsidR="00B72697">
        <w:t>Irrigation demand</w:t>
      </w:r>
      <w:r w:rsidR="00AB1AFD">
        <w:t xml:space="preserve"> is less than crop consumption in this example because of water supplied by precipitation</w:t>
      </w:r>
      <w:r w:rsidR="00E15128">
        <w:t xml:space="preserve"> and</w:t>
      </w:r>
      <w:r w:rsidR="00AB1AFD">
        <w:t xml:space="preserve"> </w:t>
      </w:r>
      <w:r w:rsidR="003B3EDA">
        <w:t>sub-irrigation</w:t>
      </w:r>
      <w:r w:rsidR="00AB1AFD">
        <w:t>.</w:t>
      </w:r>
    </w:p>
    <w:p w14:paraId="414F1C97" w14:textId="1F312668" w:rsidR="00B01739" w:rsidRDefault="00C93063" w:rsidP="0013494B">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t xml:space="preserve">providing guidance on irrigation schedules, </w:t>
      </w:r>
      <w:r w:rsidR="006D6235">
        <w:t xml:space="preserve">setting lower bounds on </w:t>
      </w:r>
      <w:r w:rsidR="0013494B">
        <w:t>irrigation demand</w:t>
      </w:r>
      <w:r w:rsidR="00C17E1A">
        <w:t>,</w:t>
      </w:r>
      <w:r w:rsidR="006D6235">
        <w:t xml:space="preserve"> and for providing a base model for evaluating factors affecting </w:t>
      </w:r>
      <w:r w:rsidR="0013494B">
        <w:t>demand and consumption</w:t>
      </w:r>
      <w:r w:rsidR="006D6235">
        <w:t xml:space="preserve">.  </w:t>
      </w:r>
      <w:r w:rsidR="0013494B">
        <w:t xml:space="preserve">Irrigation constraints can be superimposed onto the ETDEMAND option using SFR </w:t>
      </w:r>
      <w:proofErr w:type="spellStart"/>
      <w:r w:rsidR="0013494B">
        <w:t>tabfiles</w:t>
      </w:r>
      <w:proofErr w:type="spellEnd"/>
      <w:r w:rsidR="0013494B">
        <w:t xml:space="preserve"> and AG pumping rates to mimic real-world conditions.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w:t>
      </w:r>
      <w:r w:rsidR="0013494B">
        <w:t xml:space="preserve"> </w:t>
      </w:r>
    </w:p>
    <w:p w14:paraId="0AAD4E67" w14:textId="2AFC2E60" w:rsidR="0008264E" w:rsidRP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lastRenderedPageBreak/>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62DF6514" w:rsidR="00CB0BE3" w:rsidRDefault="00091D83" w:rsidP="000251AE">
      <w:pPr>
        <w:pStyle w:val="Heading1"/>
        <w:numPr>
          <w:ilvl w:val="0"/>
          <w:numId w:val="0"/>
        </w:numPr>
        <w:autoSpaceDE w:val="0"/>
        <w:ind w:left="432" w:hanging="432"/>
      </w:pPr>
      <w:r>
        <w:rPr>
          <w:noProof/>
        </w:rPr>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lastRenderedPageBreak/>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E278D00"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696C1E">
        <w:t>10</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 xml:space="preserve">1.06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696C1E">
        <w:t>10</w:t>
      </w:r>
      <w:r w:rsidR="001B256B">
        <w:t>b</w:t>
      </w:r>
      <w:r w:rsidR="0019403F">
        <w:t>).</w:t>
      </w:r>
      <w:r w:rsidR="001A2AE3">
        <w:t xml:space="preserve"> The TRIGGER option 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w:t>
      </w:r>
      <w:r w:rsidR="002638AC">
        <w:t xml:space="preserve">irrigation supply and </w:t>
      </w:r>
      <w:r w:rsidR="002638AC">
        <w:lastRenderedPageBreak/>
        <w:t>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3"/>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5" w:name="_Toc488393776"/>
      <w:r>
        <w:t>References</w:t>
      </w:r>
      <w:r w:rsidRPr="00DC6924">
        <w:t xml:space="preserve"> Cited</w:t>
      </w:r>
      <w:bookmarkEnd w:id="4"/>
      <w:bookmarkEnd w:id="5"/>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6"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2E80A812" w:rsidR="00236023"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18BC7D74" w14:textId="4F843F4B" w:rsidR="00C56A71" w:rsidRPr="000E1408" w:rsidRDefault="00C56A71" w:rsidP="000E1408">
      <w:pPr>
        <w:pStyle w:val="SectionHeading"/>
        <w:spacing w:line="240" w:lineRule="auto"/>
        <w:ind w:left="720" w:hanging="720"/>
        <w:rPr>
          <w:rFonts w:ascii="Times New Roman" w:hAnsi="Times New Roman"/>
          <w:b w:val="0"/>
          <w:sz w:val="24"/>
          <w:szCs w:val="24"/>
        </w:rPr>
      </w:pPr>
      <w:proofErr w:type="spellStart"/>
      <w:r w:rsidRPr="00C56A71">
        <w:rPr>
          <w:rFonts w:ascii="Times New Roman" w:hAnsi="Times New Roman"/>
          <w:b w:val="0"/>
          <w:sz w:val="24"/>
          <w:szCs w:val="24"/>
        </w:rPr>
        <w:t>Morway</w:t>
      </w:r>
      <w:proofErr w:type="spellEnd"/>
      <w:r w:rsidRPr="00C56A71">
        <w:rPr>
          <w:rFonts w:ascii="Times New Roman" w:hAnsi="Times New Roman"/>
          <w:b w:val="0"/>
          <w:sz w:val="24"/>
          <w:szCs w:val="24"/>
        </w:rPr>
        <w:t>, E. D., Gates, T. K., &amp; Niswonger, R. G. (2013). Appraising options to reduce shallow groundwater tables and enhance flow conditions over regional scales in an irrigated alluvial aquifer system. Journal of hydrology, 495, 216-237.</w:t>
      </w:r>
      <w:bookmarkStart w:id="7" w:name="_GoBack"/>
      <w:bookmarkEnd w:id="7"/>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lastRenderedPageBreak/>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645DB6F6" w14:textId="075F21B6" w:rsidR="008F614A" w:rsidRPr="009B4CF5" w:rsidRDefault="000E1408" w:rsidP="009B4CF5">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Wu, X., Zheng, Y., Wu, B., Tian, Y., Han, F., &amp; Zheng, C. (2016). Optimizing conjunctive use of surface water and groundwater for irrigation to address human-nature water conflicts: </w:t>
      </w:r>
      <w:r w:rsidRPr="009B3D06">
        <w:rPr>
          <w:rFonts w:ascii="Times New Roman" w:hAnsi="Times New Roman"/>
          <w:b w:val="0"/>
          <w:sz w:val="24"/>
          <w:szCs w:val="24"/>
        </w:rPr>
        <w:t>A surrogate modeling approach. Agricultural Water Management, 163, 380-39</w:t>
      </w:r>
      <w:bookmarkEnd w:id="6"/>
    </w:p>
    <w:sectPr w:rsidR="008F614A" w:rsidRPr="009B4CF5" w:rsidSect="0029519C">
      <w:footerReference w:type="default" r:id="rId22"/>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B6892" w14:textId="77777777" w:rsidR="003311E5" w:rsidRDefault="003311E5">
      <w:pPr>
        <w:spacing w:line="240" w:lineRule="auto"/>
      </w:pPr>
      <w:r>
        <w:separator/>
      </w:r>
    </w:p>
  </w:endnote>
  <w:endnote w:type="continuationSeparator" w:id="0">
    <w:p w14:paraId="087A72AD" w14:textId="77777777" w:rsidR="003311E5" w:rsidRDefault="00331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8A2190" w:rsidRDefault="008A2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80D23" w14:textId="77777777" w:rsidR="003311E5" w:rsidRDefault="003311E5">
      <w:pPr>
        <w:spacing w:line="240" w:lineRule="auto"/>
      </w:pPr>
      <w:r>
        <w:separator/>
      </w:r>
    </w:p>
  </w:footnote>
  <w:footnote w:type="continuationSeparator" w:id="0">
    <w:p w14:paraId="513E6BC3" w14:textId="77777777" w:rsidR="003311E5" w:rsidRDefault="003311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69F"/>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8DE"/>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7116"/>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11E5"/>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313"/>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2E5"/>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7277"/>
    <w:rsid w:val="004A11E3"/>
    <w:rsid w:val="004A120A"/>
    <w:rsid w:val="004A1764"/>
    <w:rsid w:val="004A3980"/>
    <w:rsid w:val="004A40D4"/>
    <w:rsid w:val="004A4678"/>
    <w:rsid w:val="004A6834"/>
    <w:rsid w:val="004A7735"/>
    <w:rsid w:val="004B0056"/>
    <w:rsid w:val="004B0956"/>
    <w:rsid w:val="004B1FE0"/>
    <w:rsid w:val="004B300E"/>
    <w:rsid w:val="004B31E8"/>
    <w:rsid w:val="004B63A0"/>
    <w:rsid w:val="004C080E"/>
    <w:rsid w:val="004C29E1"/>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07FC9"/>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777"/>
    <w:rsid w:val="00696C1E"/>
    <w:rsid w:val="00696D3A"/>
    <w:rsid w:val="0069794B"/>
    <w:rsid w:val="006A099D"/>
    <w:rsid w:val="006A1123"/>
    <w:rsid w:val="006A1188"/>
    <w:rsid w:val="006A144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CA3"/>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3D06"/>
    <w:rsid w:val="009B4CF5"/>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3AEC"/>
    <w:rsid w:val="00BE478F"/>
    <w:rsid w:val="00BE61B4"/>
    <w:rsid w:val="00BE63CF"/>
    <w:rsid w:val="00BE6563"/>
    <w:rsid w:val="00BE66C5"/>
    <w:rsid w:val="00BE67B5"/>
    <w:rsid w:val="00BE78A2"/>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A71"/>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25C"/>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7C71D-6963-4F3A-90D0-B01F4E624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77662</TotalTime>
  <Pages>44</Pages>
  <Words>8772</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326</cp:revision>
  <cp:lastPrinted>2017-08-01T14:27:00Z</cp:lastPrinted>
  <dcterms:created xsi:type="dcterms:W3CDTF">2018-09-12T20:59:00Z</dcterms:created>
  <dcterms:modified xsi:type="dcterms:W3CDTF">2019-06-10T01:14:00Z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