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C9F14">
      <w:pPr>
        <w:rPr>
          <w:rFonts w:hint="eastAsia"/>
        </w:rPr>
      </w:pPr>
      <w:r>
        <w:rPr>
          <w:rFonts w:hint="eastAsia"/>
        </w:rPr>
        <w:t>Conflicts of interest</w:t>
      </w:r>
    </w:p>
    <w:p w14:paraId="778B83CE">
      <w:pPr>
        <w:rPr>
          <w:rFonts w:hint="eastAsia"/>
        </w:rPr>
      </w:pPr>
      <w:r>
        <w:rPr>
          <w:rFonts w:hint="eastAsia"/>
        </w:rPr>
        <w:t>The author declares no competing interests.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00AE0"/>
    <w:rsid w:val="01D00AE0"/>
    <w:rsid w:val="2D74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2026-02-05T11:30:00Z</dcterms:created>
  <dc:creator>知天命的程序老炮</dc:creator>
  <cp:lastModifiedBy>知天命的程序老炮</cp:lastModifiedBy>
  <dcterms:modified xsi:type="dcterms:W3CDTF">2026-02-05T11:32:42Z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099F2E31ACB249C4B896B433BFCF2F33_11</vt:lpwstr>
  </property>
</Properties>
</file>