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ook w:firstColumn="1" w:firstRow="1" w:lastColumn="0" w:lastRow="0" w:noHBand="0" w:noVBand="1" w:val="04A0"/>
        <w:tblBorders>
          <w:top w:val="nil"/>
          <w:left w:val="nil"/>
          <w:bottom w:val="nil"/>
          <w:right w:val="nil"/>
          <w:insideH w:val="nil"/>
          <w:insideV w:val="nil"/>
        </w:tblBorders>
      </w:tblPr>
      <w:tblGrid>
        <w:gridCol w:w="4602"/>
        <w:gridCol w:w="4602"/>
        <w:gridCol w:w="4602"/>
      </w:tblGrid>
      <w:tr>
        <w:tc>
          <w:tcPr>
            <w:tcW w:type="dxa" w:w="4602"/>
            <w:vAlign w:val="center"/>
          </w:tcPr>
          <w:p>
            <w:pPr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2"/>
            <w:vAlign w:val="center"/>
          </w:tcPr>
          <w:p>
            <w:pPr>
              <w:jc w:val="center"/>
            </w:pPr>
            <w:r>
              <w:rPr>
                <w:rFonts w:ascii="Arial" w:hAnsi="Arial" w:eastAsia="宋体"/>
                <w:sz w:val="40"/>
              </w:rPr>
              <w:t>鹿茸饮片检测报告</w:t>
            </w:r>
          </w:p>
        </w:tc>
        <w:tc>
          <w:tcPr>
            <w:tcW w:type="dxa" w:w="4602"/>
            <w:vAlign w:val="center"/>
          </w:tcPr>
          <w:p>
            <w:pPr>
              <w:jc w:val="center"/>
            </w:pPr>
            <w:r/>
          </w:p>
        </w:tc>
      </w:tr>
    </w:tbl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534"/>
        <w:gridCol w:w="1534"/>
        <w:gridCol w:w="1534"/>
        <w:gridCol w:w="1534"/>
        <w:gridCol w:w="1534"/>
        <w:gridCol w:w="1534"/>
        <w:gridCol w:w="1534"/>
        <w:gridCol w:w="1534"/>
        <w:gridCol w:w="1534"/>
      </w:tblGrid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产品名称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鹿茸饮片</w:t>
            </w:r>
          </w:p>
        </w:tc>
        <w:tc>
          <w:tcPr>
            <w:tcW w:type="dxa" w:w="6136"/>
            <w:gridSpan w:val="4"/>
            <w:vAlign w:val="center"/>
          </w:tcPr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图像</w:t>
            </w:r>
          </w:p>
        </w:tc>
        <w:tc>
          <w:tcPr>
            <w:tcW w:type="dxa" w:w="3068"/>
            <w:gridSpan w:val="2"/>
            <w:vMerge w:val="restart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463040" cy="146304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706-TEST-6L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1463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编号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0706-TEST-6L</w:t>
            </w:r>
          </w:p>
        </w:tc>
        <w:tc>
          <w:tcPr>
            <w:tcW w:type="dxa" w:w="6136"/>
            <w:gridSpan w:val="4"/>
            <w:vMerge w:val="restart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37360" cy="173736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173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检测人员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赵登才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委托单位/人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委托单位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检测日期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2025-07-07 17:49:14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 w:val="restart"/>
            <w:vAlign w:val="center"/>
          </w:tcPr>
          <w:p>
            <w:pPr>
              <w:jc w:val="center"/>
            </w:pPr>
            <w:r/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总氨基酸含量参考: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蜡片&gt;=55%;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粉片&gt;=46%;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总氮含量参考: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蜡片&gt;=10.8%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粉片&gt;=7.8%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预测结果仅作参考</w:t>
            </w:r>
          </w:p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来源：中华人民共和国农业行业标准(NY/T 1162-2006)</w:t>
            </w:r>
          </w:p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检测地点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能源学院T1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使用仪器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鹿茸饮片智能分等仪</w:t>
            </w:r>
          </w:p>
        </w:tc>
        <w:tc>
          <w:tcPr>
            <w:tcW w:type="dxa" w:w="6136"/>
            <w:gridSpan w:val="4"/>
            <w:vAlign w:val="center"/>
          </w:tcPr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红外光谱</w:t>
            </w:r>
          </w:p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检测耗时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311秒</w:t>
            </w:r>
          </w:p>
        </w:tc>
        <w:tc>
          <w:tcPr>
            <w:tcW w:type="dxa" w:w="6136"/>
            <w:gridSpan w:val="4"/>
            <w:vMerge w:val="restart"/>
            <w:vAlign w:val="center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155448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544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分等结果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全蜡片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总氨基酸含量范围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72%-78%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总氮含量范围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b/>
                <w:color w:val="0000FF"/>
                <w:sz w:val="24"/>
              </w:rPr>
              <w:t>13%-14%</w:t>
            </w:r>
          </w:p>
        </w:tc>
        <w:tc>
          <w:tcPr>
            <w:tcW w:type="dxa" w:w="6136"/>
            <w:gridSpan w:val="4"/>
            <w:vMerge/>
            <w:vAlign w:val="center"/>
          </w:tcPr>
          <w:p/>
        </w:tc>
        <w:tc>
          <w:tcPr>
            <w:tcW w:type="dxa" w:w="3068"/>
            <w:gridSpan w:val="2"/>
            <w:vMerge/>
            <w:vAlign w:val="center"/>
          </w:tcPr>
          <w:p/>
        </w:tc>
      </w:tr>
      <w:tr>
        <w:trPr>
          <w:trHeight w:hRule="exact" w:val="624"/>
        </w:trPr>
        <w:tc>
          <w:tcPr>
            <w:tcW w:type="dxa" w:w="1534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批准人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rPr>
                <w:rFonts w:ascii="Microsoft YaHei" w:hAnsi="Microsoft YaHei" w:eastAsia="宋体"/>
                <w:sz w:val="24"/>
              </w:rPr>
              <w:t>主管1</w:t>
            </w:r>
          </w:p>
        </w:tc>
        <w:tc>
          <w:tcPr>
            <w:tcW w:type="dxa" w:w="6136"/>
            <w:gridSpan w:val="4"/>
            <w:vAlign w:val="center"/>
          </w:tcPr>
          <w:p>
            <w:pPr>
              <w:jc w:val="center"/>
            </w:pPr>
            <w:r>
              <w:rPr>
                <w:rFonts w:ascii="宋体" w:hAnsi="宋体" w:eastAsia="宋体"/>
                <w:sz w:val="24"/>
              </w:rPr>
              <w:t>审核人</w:t>
            </w:r>
          </w:p>
        </w:tc>
        <w:tc>
          <w:tcPr>
            <w:tcW w:type="dxa" w:w="3068"/>
            <w:gridSpan w:val="2"/>
            <w:vAlign w:val="center"/>
          </w:tcPr>
          <w:p>
            <w:pPr>
              <w:jc w:val="center"/>
            </w:pPr>
            <w:r>
              <w:t>主管2</w:t>
            </w:r>
          </w:p>
        </w:tc>
      </w:tr>
    </w:tbl>
    <w:sectPr w:rsidR="00FC693F" w:rsidRPr="0006063C" w:rsidSect="00034616">
      <w:headerReference w:type="default" r:id="rId9"/>
      <w:footerReference w:type="default" r:id="rId10"/>
      <w:pgSz w:w="17405" w:h="12359" w:orient="landscape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t>声明：本报告仅限委托方内部以科学研究、质量控制、产品研发等为目的而使用，不用于纠纷解决、仲裁、诉讼等法律用途和其他社会证明用途。</w:t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center"/>
    </w:pPr>
    <w:r>
      <w:t>中科院大连化学物理研究所&amp;东阿阿胶股份有限公司</w:t>
      <w:br/>
      <w:t>鹿产业创新研究院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