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sz w:val="28"/>
          <w:szCs w:val="36"/>
          <w:lang w:val="en-US" w:eastAsia="zh-CN"/>
        </w:rPr>
        <w:t>ASOL规划阶段记录</w:t>
      </w:r>
      <w:bookmarkStart w:id="0" w:name="_GoBack"/>
      <w:bookmarkEnd w:id="0"/>
    </w:p>
    <w:p>
      <w:pPr>
        <w:ind w:firstLine="480" w:firstLineChars="200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此文档随时更新，随规划更新，随心情更新，随时间安排更新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1040" cy="1080135"/>
            <wp:effectExtent l="0" t="0" r="11430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104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11070" cy="1080135"/>
            <wp:effectExtent l="0" t="0" r="1016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14500" cy="1080135"/>
            <wp:effectExtent l="0" t="0" r="381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面向玩家类型优先度    总流程概括              灵感到大纲，到策划完成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03070" cy="1080135"/>
            <wp:effectExtent l="0" t="0" r="127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73555" cy="1080135"/>
            <wp:effectExtent l="0" t="0" r="63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08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策划分类分职                  开发进度日程顺序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99385" cy="3599815"/>
            <wp:effectExtent l="0" t="0" r="10795" b="44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快速原型模型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风格关键字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类似墨家机关城的解谜世界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幻想的类古中国背景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低魔  机关解谜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牢房闸门  铜门钉  饕餮头  祭祀用具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偏神秘黑暗，淡化恐怖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56410" cy="2520315"/>
            <wp:effectExtent l="0" t="0" r="3810" b="8255"/>
            <wp:docPr id="10" name="图片 10" descr="QQ图片20190528204558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190528204558 - 副本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56410" cy="2520315"/>
            <wp:effectExtent l="0" t="0" r="3810" b="8255"/>
            <wp:docPr id="11" name="图片 11" descr="QQ图片2019052820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905282045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公爵城(王渡)及城墙标示图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源于天津市外环线，旋转了180°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29435" cy="2520315"/>
            <wp:effectExtent l="0" t="0" r="635" b="825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78025" cy="2520315"/>
            <wp:effectExtent l="0" t="0" r="5715" b="825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世界观，幻想物种，可作为细节的信息元素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60320" cy="1440180"/>
            <wp:effectExtent l="0" t="0" r="10160" b="1270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王渡 大致三维结构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地区富有程度：蓝&lt;绿&lt;黄&lt;红&lt;紫&lt;金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红色区域的城墙间：兵营(场景二)，城墙内：监狱(场景一)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0315" cy="2520315"/>
            <wp:effectExtent l="0" t="0" r="8255" b="8255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0315" cy="2520315"/>
            <wp:effectExtent l="0" t="0" r="8255" b="8255"/>
            <wp:docPr id="1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世界地图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场景一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室内，人工光源，古中国风格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人物形象设计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主要动作，互动动作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地图设计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场景信息要素，雕像，文字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3个主线机关，2个隐藏机关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循环动画npc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时间规划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通用机关重复利用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1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7025" cy="899795"/>
            <wp:effectExtent l="0" t="0" r="9525" b="8255"/>
            <wp:docPr id="22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24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27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9565" cy="899795"/>
            <wp:effectExtent l="0" t="0" r="6985" b="8255"/>
            <wp:docPr id="32" name="图片 32" descr="priso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prison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8930" cy="899795"/>
            <wp:effectExtent l="0" t="0" r="7620" b="8255"/>
            <wp:docPr id="33" name="图片 33" descr="priso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prison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893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城墙概念构想：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因为场景一二都是内墙的一部分，所以可以设计多层长条形的地图。绿色部分为地面分界线，之下为场景一，之上为场景二。因为是概念，正式地图设计可以不是垂直路径，层数也根据机关设计而定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81405" cy="1800225"/>
            <wp:effectExtent l="0" t="0" r="8255" b="1905"/>
            <wp:docPr id="1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14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1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3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5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3440" cy="1800225"/>
            <wp:effectExtent l="0" t="0" r="12700" b="1905"/>
            <wp:docPr id="26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52805" cy="1800225"/>
            <wp:effectExtent l="0" t="0" r="13335" b="1905"/>
            <wp:docPr id="28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半生化危机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不一定击杀怪物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可以通过某种道具或者场景互动减慢、限制怪物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通过机关杀死怪物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碳纤维大黑繁体">
    <w:panose1 w:val="02010601030101010101"/>
    <w:charset w:val="86"/>
    <w:family w:val="auto"/>
    <w:pitch w:val="default"/>
    <w:sig w:usb0="800002BF" w:usb1="584FECFA" w:usb2="00000012" w:usb3="00000000" w:csb0="00040003" w:csb1="00000000"/>
  </w:font>
  <w:font w:name="方正悠黑简体_502L">
    <w:panose1 w:val="02000000000000000000"/>
    <w:charset w:val="86"/>
    <w:family w:val="auto"/>
    <w:pitch w:val="default"/>
    <w:sig w:usb0="A00002BF" w:usb1="1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A13A28"/>
    <w:rsid w:val="75A1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2019-08-29T14:31:00Z</dcterms:created>
  <dc:creator>ShadowMendez</dc:creator>
  <cp:lastModifiedBy>ShadowMendez</cp:lastModifiedBy>
  <dcterms:modified xsi:type="dcterms:W3CDTF">2019-08-29T15:01:55Z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