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698B0">
      <w:pPr>
        <w:rPr>
          <w:rFonts w:hint="eastAsia"/>
        </w:rPr>
      </w:pPr>
    </w:p>
    <w:p w14:paraId="7AB70451">
      <w:pPr>
        <w:jc w:val="center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专项</w:t>
      </w:r>
      <w:r>
        <w:rPr>
          <w:rFonts w:hint="eastAsia" w:ascii="黑体" w:hAnsi="黑体" w:eastAsia="黑体"/>
          <w:b/>
          <w:bCs/>
          <w:sz w:val="32"/>
          <w:szCs w:val="32"/>
        </w:rPr>
        <w:t>核查呈报材料</w:t>
      </w:r>
    </w:p>
    <w:p w14:paraId="0689764C">
      <w:pPr>
        <w:rPr>
          <w:rFonts w:hint="eastAsia"/>
        </w:rPr>
      </w:pPr>
    </w:p>
    <w:p w14:paraId="12C3E406">
      <w:pPr>
        <w:jc w:val="center"/>
        <w:rPr>
          <w:rFonts w:hint="eastAsia"/>
        </w:rPr>
      </w:pPr>
      <w:r>
        <w:t>（华中区域零售项目经营资金异常及现金流风险事项）</w:t>
      </w:r>
    </w:p>
    <w:p w14:paraId="1D9A2142">
      <w:pPr>
        <w:jc w:val="center"/>
        <w:rPr>
          <w:rFonts w:hint="eastAsia"/>
        </w:rPr>
      </w:pPr>
    </w:p>
    <w:p w14:paraId="55C90B48">
      <w:pPr>
        <w:jc w:val="center"/>
        <w:rPr>
          <w:rFonts w:hint="eastAsia"/>
        </w:rPr>
      </w:pPr>
      <w:r>
        <w:rPr>
          <w:b/>
          <w:sz w:val="24"/>
        </w:rPr>
        <w:t>【核心核查事项】</w:t>
      </w:r>
    </w:p>
    <w:p w14:paraId="09AFB3AC">
      <w:pPr>
        <w:jc w:val="center"/>
        <w:rPr>
          <w:rFonts w:hint="eastAsia"/>
        </w:rPr>
      </w:pPr>
    </w:p>
    <w:p w14:paraId="3AB302C1">
      <w:pPr>
        <w:jc w:val="center"/>
        <w:rPr>
          <w:rFonts w:hint="eastAsia"/>
        </w:rPr>
      </w:pPr>
      <w:r>
        <w:t>1. 320万元供应链预付款提前支付及资金占用（云囍供应链）</w:t>
      </w:r>
    </w:p>
    <w:p w14:paraId="17A70AC4">
      <w:pPr>
        <w:jc w:val="center"/>
        <w:rPr>
          <w:rFonts w:hint="eastAsia"/>
        </w:rPr>
      </w:pPr>
      <w:r>
        <w:t>2. 118万元线上平台结算款延迟回流（嘉笔数字商贸）</w:t>
      </w:r>
    </w:p>
    <w:p w14:paraId="6A6EB29F">
      <w:pPr>
        <w:jc w:val="center"/>
        <w:rPr>
          <w:rFonts w:hint="eastAsia"/>
        </w:rPr>
      </w:pPr>
      <w:r>
        <w:t>3. 76万元运营服务费重复计费（华梅商业运营）</w:t>
      </w:r>
    </w:p>
    <w:p w14:paraId="142682EC">
      <w:pPr>
        <w:jc w:val="center"/>
        <w:rPr>
          <w:rFonts w:hint="eastAsia"/>
        </w:rPr>
      </w:pPr>
      <w:r>
        <w:t>4. 210万元内部资金调拨用途待核（远艘零售项目部）</w:t>
      </w:r>
    </w:p>
    <w:p w14:paraId="63AA1486">
      <w:pPr>
        <w:jc w:val="center"/>
      </w:pPr>
      <w:r>
        <w:t>5. 181万元开办筹备、物流代垫及促销费用待补凭证</w:t>
      </w:r>
    </w:p>
    <w:p w14:paraId="081B8410">
      <w:pPr>
        <w:jc w:val="center"/>
        <w:rPr>
          <w:rFonts w:hint="eastAsia"/>
          <w:lang w:val="en-US" w:eastAsia="zh-CN"/>
        </w:rPr>
      </w:pPr>
    </w:p>
    <w:p w14:paraId="6FE0E571">
      <w:pPr>
        <w:jc w:val="center"/>
        <w:rPr>
          <w:rFonts w:hint="eastAsia"/>
        </w:rPr>
      </w:pPr>
      <w:r>
        <w:t>呈报人：林远芝</w:t>
      </w:r>
    </w:p>
    <w:p w14:paraId="686A9954">
      <w:pPr>
        <w:jc w:val="center"/>
        <w:rPr>
          <w:rFonts w:hint="eastAsia"/>
        </w:rPr>
      </w:pPr>
      <w:r>
        <w:t>（华中区域商业项目合作方）</w:t>
      </w:r>
      <w:bookmarkStart w:id="0" w:name="_GoBack"/>
      <w:bookmarkEnd w:id="0"/>
    </w:p>
    <w:p w14:paraId="6F3F1A42">
      <w:pPr>
        <w:jc w:val="center"/>
        <w:rPr>
          <w:rFonts w:hint="eastAsia"/>
        </w:rPr>
      </w:pPr>
    </w:p>
    <w:p w14:paraId="518C0462">
      <w:pPr>
        <w:jc w:val="center"/>
        <w:rPr>
          <w:rFonts w:hint="eastAsia"/>
        </w:rPr>
      </w:pPr>
      <w:r>
        <w:t>联系方式：186****2741</w:t>
      </w:r>
    </w:p>
    <w:p w14:paraId="7FCF2A27">
      <w:pPr>
        <w:jc w:val="center"/>
        <w:rPr>
          <w:rFonts w:hint="eastAsia"/>
        </w:rPr>
      </w:pPr>
      <w:r>
        <w:t>联系地址：华中地区羽厘商业办公区</w:t>
      </w:r>
    </w:p>
    <w:p w14:paraId="59B4CF8C">
      <w:pPr>
        <w:jc w:val="center"/>
        <w:rPr>
          <w:rFonts w:hint="eastAsia"/>
        </w:rPr>
      </w:pPr>
      <w:r>
        <w:t>日期：2026年5月20日</w:t>
      </w:r>
    </w:p>
    <w:p w14:paraId="4E4B9E57">
      <w:pPr>
        <w:jc w:val="center"/>
        <w:rPr>
          <w:rFonts w:hint="eastAsia"/>
        </w:rPr>
      </w:pPr>
    </w:p>
    <w:p w14:paraId="7957B834">
      <w:pPr>
        <w:jc w:val="center"/>
        <w:rPr>
          <w:rFonts w:hint="eastAsia"/>
        </w:rPr>
      </w:pPr>
      <w:r>
        <w:t>---</w:t>
      </w:r>
    </w:p>
    <w:p w14:paraId="23186E1F">
      <w:pPr>
        <w:jc w:val="center"/>
        <w:rPr>
          <w:rFonts w:hint="default"/>
          <w:lang w:val="en-US" w:eastAsia="zh-CN"/>
        </w:rPr>
      </w:pPr>
    </w:p>
    <w:p w14:paraId="24F69571">
      <w:pPr>
        <w:jc w:val="center"/>
        <w:rPr>
          <w:rFonts w:hint="eastAsia"/>
        </w:rPr>
      </w:pPr>
      <w:r>
        <w:rPr>
          <w:b/>
          <w:sz w:val="24"/>
        </w:rPr>
        <w:t>待核查影响资金总额：905万元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A5661"/>
    <w:rsid w:val="0DA33F9D"/>
    <w:rsid w:val="1AD339E7"/>
    <w:rsid w:val="1CE21953"/>
    <w:rsid w:val="2CC17B44"/>
    <w:rsid w:val="344E42DC"/>
    <w:rsid w:val="3A0F5FE3"/>
    <w:rsid w:val="42FA5661"/>
    <w:rsid w:val="65115EE0"/>
    <w:rsid w:val="7E09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220</Words>
  <Characters>252</Characters>
  <Lines>0</Lines>
  <Paragraphs>0</Paragraphs>
  <TotalTime>0</TotalTime>
  <ScaleCrop>false</ScaleCrop>
  <LinksUpToDate>false</LinksUpToDate>
  <CharactersWithSpaces>263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