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6"/>
        <w:gridCol w:w="5216"/>
      </w:tblGrid>
      <w:tr w14:paraId="7EE58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shd w:val="clear" w:color="auto" w:fill="E8F2F1"/>
            <w:tcMar>
              <w:top w:w="480" w:type="dxa"/>
              <w:left w:w="420" w:type="dxa"/>
              <w:bottom w:w="420" w:type="dxa"/>
              <w:right w:w="360" w:type="dxa"/>
            </w:tcMar>
            <w:vAlign w:val="top"/>
          </w:tcPr>
          <w:p w14:paraId="3AA7B301">
            <w:r>
              <w:rPr>
                <w:rFonts w:ascii="Arial" w:hAnsi="Arial" w:eastAsia="Arial"/>
                <w:b/>
                <w:sz w:val="32"/>
              </w:rPr>
              <w:t>Activity details — 出支记录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E8F2F1"/>
            <w:tcMar>
              <w:top w:w="480" w:type="dxa"/>
              <w:left w:w="420" w:type="dxa"/>
              <w:bottom w:w="420" w:type="dxa"/>
              <w:right w:w="360" w:type="dxa"/>
            </w:tcMar>
            <w:vAlign w:val="top"/>
          </w:tcPr>
          <w:p w14:paraId="41435D5C">
            <w:pPr>
              <w:spacing w:after="0"/>
            </w:pPr>
            <w:bookmarkStart w:id="0" w:name="_GoBack"/>
            <w:bookmarkEnd w:id="0"/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2357120</wp:posOffset>
                      </wp:positionH>
                      <wp:positionV relativeFrom="paragraph">
                        <wp:posOffset>-3797935</wp:posOffset>
                      </wp:positionV>
                      <wp:extent cx="1079500" cy="3397250"/>
                      <wp:effectExtent l="4445" t="4445" r="20955" b="8255"/>
                      <wp:wrapNone/>
                      <wp:docPr id="6" name="圆角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403975" y="1503045"/>
                                <a:ext cx="1079500" cy="3397250"/>
                              </a:xfrm>
                              <a:prstGeom prst="roundRect">
                                <a:avLst/>
                              </a:prstGeom>
                              <a:ln w="9525" cap="flat" cmpd="sng" algn="ctr">
                                <a:solidFill>
                                  <a:srgbClr val="1A5D60"/>
                                </a:solidFill>
                                <a:prstDash val="dash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284464F9">
                                  <w:pPr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z w:val="24"/>
                                      <w:szCs w:val="24"/>
                                    </w:rPr>
                                    <w:t>Keep daily financial transactions in order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185.6pt;margin-top:-299.05pt;height:267.5pt;width:85pt;z-index:251660288;v-text-anchor:middle;mso-width-relative:page;mso-height-relative:page;" filled="f" stroked="t" coordsize="21600,21600" arcsize="0.166666666666667" o:gfxdata="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ypBu6doAAAAMAQAADwAAAAAA&#10;AAABACAAAAAiAAAAZHJzL2Rvd25yZXYueG1sUEsBAhQAFAAAAAgAh07iQOJZcReDAgAA1QQAAA4A&#10;AAAAAAAAAQAgAAAAKQEAAGRycy9lMm9Eb2MueG1sUEsFBgAAAAAGAAYAWQEAAB4GAAAAAA==&#10;">
                      <v:fill on="f" focussize="0,0"/>
                      <v:stroke color="#1A5D60 [3204]" joinstyle="round" dashstyle="dash"/>
                      <v:imagedata o:title=""/>
                      <o:lock v:ext="edit" aspectratio="f"/>
                      <v:textbox>
                        <w:txbxContent>
                          <w:p w14:paraId="284464F9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t>Keep daily financial transactions in order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0B98EE7C">
      <w:pPr>
        <w:spacing w:before="0" w:after="20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2086"/>
        <w:gridCol w:w="2086"/>
        <w:gridCol w:w="2086"/>
        <w:gridCol w:w="2086"/>
      </w:tblGrid>
      <w:tr w14:paraId="045FA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  <w:cantSplit/>
          <w:tblHeader w:val="true"/>
        </w:trPr>
        <w:tc>
          <w:tcPr>
            <w:tcW w:w="2086" w:type="dxa"/>
            <w:tcBorders>
              <w:top w:val="single" w:color="7A7A7A" w:sz="12" w:space="0"/>
              <w:left w:val="nil"/>
              <w:bottom w:val="single" w:color="DDDDDD" w:sz="8" w:space="0"/>
              <w:right w:val="nil"/>
            </w:tcBorders>
            <w:shd w:val="clear" w:color="auto" w:fill="F2F7F7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3"/>
              </w:rPr>
              <w:t>Date</w:t>
            </w:r>
          </w:p>
        </w:tc>
        <w:tc>
          <w:tcPr>
            <w:tcW w:w="2086" w:type="dxa"/>
            <w:tcBorders>
              <w:top w:val="single" w:color="7A7A7A" w:sz="12" w:space="0"/>
              <w:left w:val="nil"/>
              <w:bottom w:val="single" w:color="DDDDDD" w:sz="8" w:space="0"/>
              <w:right w:val="nil"/>
            </w:tcBorders>
            <w:shd w:val="clear" w:color="auto" w:fill="F2F7F7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3"/>
              </w:rPr>
              <w:t>Description</w:t>
            </w:r>
          </w:p>
        </w:tc>
        <w:tc>
          <w:tcPr>
            <w:tcW w:w="2086" w:type="dxa"/>
            <w:tcBorders>
              <w:top w:val="single" w:color="7A7A7A" w:sz="12" w:space="0"/>
              <w:left w:val="nil"/>
              <w:bottom w:val="single" w:color="DDDDDD" w:sz="8" w:space="0"/>
              <w:right w:val="nil"/>
            </w:tcBorders>
            <w:shd w:val="clear" w:color="auto" w:fill="F2F7F7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3"/>
              </w:rPr>
              <w:t>Withdrawals</w:t>
            </w:r>
          </w:p>
        </w:tc>
        <w:tc>
          <w:tcPr>
            <w:tcW w:w="2086" w:type="dxa"/>
            <w:tcBorders>
              <w:top w:val="single" w:color="7A7A7A" w:sz="12" w:space="0"/>
              <w:left w:val="nil"/>
              <w:bottom w:val="single" w:color="DDDDDD" w:sz="8" w:space="0"/>
              <w:right w:val="nil"/>
            </w:tcBorders>
            <w:shd w:val="clear" w:color="auto" w:fill="F2F7F7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3"/>
              </w:rPr>
              <w:t>Deposits</w:t>
            </w:r>
          </w:p>
        </w:tc>
        <w:tc>
          <w:tcPr>
            <w:tcW w:w="2086" w:type="dxa"/>
            <w:tcBorders>
              <w:top w:val="single" w:color="7A7A7A" w:sz="12" w:space="0"/>
              <w:left w:val="nil"/>
              <w:bottom w:val="single" w:color="DDDDDD" w:sz="8" w:space="0"/>
              <w:right w:val="nil"/>
            </w:tcBorders>
            <w:shd w:val="clear" w:color="auto" w:fill="F2F7F7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3"/>
              </w:rPr>
              <w:t>Balance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Mar 22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Direct deposit from Cedarline Retail Group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$8,732.40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$9,016.55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Mar 25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Vendor settlement - 出支记录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$6,918.75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$2,097.80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01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Balance forward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$43,712.48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01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Insurance premium - studio toolkits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$218.40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$43,494.08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01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Supplier payout - compact label printers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$184.75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$43,309.33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02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Merchant batch - bamboo organizer trays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$6,870.20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$50,179.53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02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Merchant batch - LED task lamps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$7,940.00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$58,119.53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02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Merchant batch - ceramic storage jars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$2,215.35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$60,334.88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03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Client transfer - folding display stands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$1,135.70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$61,470.58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05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Marketplace settlement - wool desk mats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$695.42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$62,166.00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09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Platform fee - travel cable pouches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$63.25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$62,102.75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10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Client transfer - glass water carafes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$3,420.00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$65,522.75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11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Utilities payment - workshop power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$562.90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$64,959.85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12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Payment gateway batch - recycled notebooks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$11,780.50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$76,740.35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15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Client transfer - countertop spice racks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$2,640.00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$79,380.35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15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Cheque cleared - portable shelving units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$3,496.80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$75,883.55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15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ATM cash deposit - weekend sales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$7,530.00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$83,413.55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15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Remote cheque deposit - acoustic wall panels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$615.90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$84,029.45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15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Cheque cleared - magnetic whiteboards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$2,745.60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$81,283.85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15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Bill payment - warehouse heat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$684.30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$80,599.55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15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Cheque cleared - washable floor runners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$2,430.00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$78,169.55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15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Cheque cleared - adjustable coat racks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$3,215.45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$74,954.10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15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Cheque cleared - kraft mailer cartons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$1,955.20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$72,998.90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15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Cheque cleared - countertop scales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$3,118.70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$69,880.20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17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Supplier transfer - insulated lunch tins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$1,022.50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$68,857.70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17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Supplier transfer - silicone cable clips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$742.80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$68,114.90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17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Supplier transfer - walnut monitor risers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$1,604.40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$66,510.50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18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Supplier transfer - linen storage bins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$1,885.00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$64,625.50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18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Cheque cleared - reusable shipping crates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$2,875.35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$61,750.15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19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Remote cheque deposit - desk organizers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$2,940.75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$64,690.90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23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Payment gateway batch - clip-on reading lights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$8,210.60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$72,901.50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24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Wholesale payment - cotton tote sets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$5,476.25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$78,377.75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24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ATM deposit - cash sales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$6,800.00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$85,177.75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29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Client transfer - enamel plant tags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$2,125.00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$87,302.75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29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Client transfer - cork message boards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$3,480.00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$90,782.75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29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Marketplace settlement - soft-close storage boxes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$2,870.65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$93,653.40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29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Marketplace settlement - acrylic recipe holders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$1,120.30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$94,773.70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30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Payment gateway batch - glass spice mills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$4,435.40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$99,209.10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30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Cheque cleared - collapsible laundry carts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$9,750.00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$89,459.10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30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Platform fee - leather key trays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$483.60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$88,975.50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30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Platform fee - brushed metal hooks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$37.25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$88,938.25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30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Platform fee - canvas tool rolls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$52.18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$88,886.07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31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Cheque cleared - cedar drawer inserts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$3,120.70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$85,765.37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31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Cheque cleared - pegboard panels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$2,948.30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$82,817.07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31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Cheque cleared - wire baskets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$2,104.90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$80,712.17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31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Cheque cleared - rolling trolleys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$3,302.75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$77,409.42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31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Cheque cleared - cable trays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$3,005.45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$74,403.97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31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Cheque cleared - bamboo file holders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$3,260.20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$71,143.77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31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Monthly service fee - operating account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$21.00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$71,122.77</w:t>
            </w:r>
          </w:p>
        </w:tc>
      </w:tr>
      <w:tr>
        <w:trPr>
          <w:trHeight w:val="1020" w:hRule="exact"/>
          <w:cantSplit/>
        </w:trPr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31 Dec.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Closing totals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$54,891.73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21"/>
              </w:rPr>
              <w:t>$82,302.02</w:t>
            </w:r>
          </w:p>
        </w:tc>
        <w:tc>
          <w:tcPr>
            <w:tcW w:type="dxa" w:w="2086"/>
            <w:vAlign w:val="center"/>
            <w:tcBorders>
              <w:bottom w:val="single" w:sz="6" w:space="0" w:color="D9D9D9"/>
            </w:tcBorders>
          </w:tcPr>
          <w:p>
            <w:pPr>
              <w:spacing w:before="0" w:after="200" w:line="276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>$71,122.77</w:t>
            </w:r>
          </w:p>
        </w:tc>
      </w:tr>
    </w:tbl>
    <w:p w14:paraId="046B5E1A">
      <w:pPr>
        <w:spacing w:after="0"/>
        <w:rPr>
          <w:rFonts w:hint="eastAsia" w:eastAsia="宋体"/>
          <w:lang w:eastAsia="zh-CN"/>
        </w:rPr>
      </w:pPr>
      <w:r>
        <w:br w:type="textWrapping"/>
      </w:r>
      <w:r>
        <w:br w:type="page"/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-3336290</wp:posOffset>
            </wp:positionV>
            <wp:extent cx="5848350" cy="3665220"/>
            <wp:effectExtent l="0" t="0" r="0" b="0"/>
            <wp:wrapSquare wrapText="bothSides"/>
            <wp:docPr id="4" name="图片 4" descr="图片结构替换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结构替换 (1)"/>
                    <pic:cNvPicPr>
                      <a:picLocks noChangeAspect="1"/>
                    </pic:cNvPicPr>
                  </pic:nvPicPr>
                  <pic:blipFill>
                    <a:blip r:embed="rId8"/>
                    <a:srcRect b="6873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637FC">
      <w:pPr>
        <w:spacing w:before="0" w:after="200"/>
      </w:pPr>
      <w:r>
        <w:rPr>
          <w:rFonts w:ascii="Arial" w:hAnsi="Arial" w:eastAsia="Arial"/>
          <w:b/>
          <w:sz w:val="27"/>
        </w:rPr>
        <w:t>Activity details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2086"/>
        <w:gridCol w:w="2086"/>
        <w:gridCol w:w="2086"/>
        <w:gridCol w:w="2086"/>
      </w:tblGrid>
      <w:tr w14:paraId="4F2E3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5E7F5A7">
            <w:r>
              <w:rPr>
                <w:rFonts w:ascii="Arial" w:hAnsi="Arial" w:eastAsia="Arial"/>
                <w:b/>
                <w:sz w:val="23"/>
              </w:rPr>
              <w:t>Date</w:t>
            </w:r>
          </w:p>
        </w:tc>
        <w:tc>
          <w:tcPr>
            <w:tcW w:w="4896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986120A">
            <w:r>
              <w:rPr>
                <w:rFonts w:ascii="Arial" w:hAnsi="Arial" w:eastAsia="Arial"/>
                <w:b/>
                <w:sz w:val="23"/>
              </w:rPr>
              <w:t>Description</w:t>
            </w:r>
          </w:p>
        </w:tc>
        <w:tc>
          <w:tcPr>
            <w:tcW w:w="180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01AE808">
            <w:pPr>
              <w:jc w:val="right"/>
            </w:pPr>
            <w:r>
              <w:rPr>
                <w:rFonts w:ascii="Arial" w:hAnsi="Arial" w:eastAsia="Arial"/>
                <w:b/>
                <w:sz w:val="23"/>
              </w:rPr>
              <w:t>Withdrawals</w:t>
            </w:r>
          </w:p>
        </w:tc>
        <w:tc>
          <w:tcPr>
            <w:tcW w:w="1584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AA347EF">
            <w:pPr>
              <w:jc w:val="right"/>
            </w:pPr>
            <w:r>
              <w:rPr>
                <w:rFonts w:ascii="Arial" w:hAnsi="Arial" w:eastAsia="Arial"/>
                <w:b/>
                <w:sz w:val="23"/>
              </w:rPr>
              <w:t>Deposits</w:t>
            </w:r>
          </w:p>
        </w:tc>
        <w:tc>
          <w:tcPr>
            <w:tcW w:w="1440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59CCFCA">
            <w:pPr>
              <w:jc w:val="right"/>
            </w:pPr>
            <w:r>
              <w:rPr>
                <w:rFonts w:ascii="Arial" w:hAnsi="Arial" w:eastAsia="Arial"/>
                <w:b/>
                <w:sz w:val="23"/>
              </w:rPr>
              <w:t>Balance</w:t>
            </w:r>
          </w:p>
        </w:tc>
      </w:tr>
    </w:tbl>
    <w:p w14:paraId="0E86F50E"/>
    <w:sectPr>
      <w:headerReference r:id="rId5" w:type="default"/>
      <w:footerReference r:id="rId6" w:type="default"/>
      <w:pgSz w:w="11906" w:h="16838"/>
      <w:pgMar w:top="1814" w:right="737" w:bottom="1304" w:left="737" w:header="0" w:footer="62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0EFD9A">
    <w:pPr>
      <w:pStyle w:val="24"/>
    </w:pPr>
  </w:p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159"/>
      <w:gridCol w:w="5159"/>
    </w:tblGrid>
    <w:tr w14:paraId="4D26D6E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31" w:hRule="atLeast"/>
        <w:jc w:val="center"/>
      </w:trPr>
      <w:tc>
        <w:tcPr>
          <w:tcW w:w="7920" w:type="dxa"/>
          <w:tcBorders>
            <w:top w:val="single" w:color="808080" w:sz="8" w:space="0"/>
            <w:left w:val="nil"/>
            <w:bottom w:val="nil"/>
            <w:right w:val="nil"/>
          </w:tcBorders>
          <w:tcMar>
            <w:top w:w="100" w:type="dxa"/>
            <w:left w:w="0" w:type="dxa"/>
            <w:bottom w:w="0" w:type="dxa"/>
            <w:right w:w="0" w:type="dxa"/>
          </w:tcMar>
        </w:tcPr>
        <w:p w14:paraId="045ED5AA">
          <w:pPr>
            <w:spacing w:before="40" w:after="0"/>
          </w:pPr>
        </w:p>
      </w:tc>
      <w:tc>
        <w:tcPr>
          <w:tcW w:w="2592" w:type="dxa"/>
          <w:tcBorders>
            <w:top w:val="single" w:color="808080" w:sz="8" w:space="0"/>
            <w:left w:val="nil"/>
            <w:bottom w:val="nil"/>
            <w:right w:val="nil"/>
          </w:tcBorders>
          <w:tcMar>
            <w:top w:w="100" w:type="dxa"/>
            <w:left w:w="0" w:type="dxa"/>
            <w:bottom w:w="0" w:type="dxa"/>
            <w:right w:w="0" w:type="dxa"/>
          </w:tcMar>
        </w:tcPr>
        <w:p w14:paraId="32BEDA5D">
          <w:pPr>
            <w:spacing w:after="0"/>
            <w:jc w:val="right"/>
          </w:pPr>
          <w:r>
            <w:rPr>
              <w:rFonts w:ascii="Arial" w:hAnsi="Arial" w:eastAsia="Arial"/>
              <w:b w:val="0"/>
              <w:sz w:val="19"/>
            </w:rPr>
            <w:t xml:space="preserve">Page </w:t>
          </w:r>
          <w:r>
            <w:rPr>
              <w:rFonts w:ascii="Arial" w:hAnsi="Arial"/>
              <w:sz w:val="20"/>
            </w:rPr>
            <w:fldChar w:fldCharType="begin"/>
          </w:r>
          <w:r>
            <w:rPr>
              <w:rFonts w:ascii="Arial" w:hAnsi="Arial"/>
              <w:sz w:val="20"/>
            </w:rPr>
            <w:instrText xml:space="preserve"> PAGE </w:instrText>
          </w:r>
          <w:r>
            <w:rPr>
              <w:rFonts w:ascii="Arial" w:hAnsi="Arial"/>
              <w:sz w:val="20"/>
            </w:rPr>
            <w:fldChar w:fldCharType="end"/>
          </w:r>
          <w:r>
            <w:rPr>
              <w:rFonts w:ascii="Arial" w:hAnsi="Arial" w:eastAsia="Arial"/>
              <w:b w:val="0"/>
              <w:sz w:val="19"/>
            </w:rPr>
            <w:t xml:space="preserve"> of </w:t>
          </w:r>
          <w:r>
            <w:rPr>
              <w:rFonts w:ascii="Arial" w:hAnsi="Arial"/>
              <w:sz w:val="20"/>
            </w:rPr>
            <w:fldChar w:fldCharType="begin"/>
          </w:r>
          <w:r>
            <w:rPr>
              <w:rFonts w:ascii="Arial" w:hAnsi="Arial"/>
              <w:sz w:val="20"/>
            </w:rPr>
            <w:instrText xml:space="preserve"> NUMPAGES </w:instrText>
          </w:r>
          <w:r>
            <w:rPr>
              <w:rFonts w:ascii="Arial" w:hAnsi="Arial"/>
              <w:sz w:val="20"/>
            </w:rPr>
            <w:fldChar w:fldCharType="end"/>
          </w:r>
        </w:p>
      </w:tc>
    </w:tr>
  </w:tbl>
  <w:p w14:paraId="0972B28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91356">
    <w:pPr>
      <w:pStyle w:val="25"/>
    </w:pPr>
    <w:r>
      <w:rPr>
        <w:rFonts w:hint="eastAsia" w:ascii="楷体" w:hAnsi="楷体" w:eastAsia="楷体" w:cs="楷体"/>
        <w:b/>
        <w:bCs/>
        <w:sz w:val="52"/>
        <w:szCs w:val="5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88900</wp:posOffset>
          </wp:positionV>
          <wp:extent cx="1814195" cy="62357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4195" cy="623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05"/>
      <w:gridCol w:w="2857"/>
    </w:tblGrid>
    <w:tr w14:paraId="44B8F7A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12" w:hRule="atLeast"/>
        <w:jc w:val="center"/>
      </w:trPr>
      <w:tc>
        <w:tcPr>
          <w:tcW w:w="3105" w:type="dxa"/>
          <w:vMerge w:val="restart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F472162">
          <w:pPr>
            <w:spacing w:before="400"/>
            <w:jc w:val="right"/>
            <w:rPr>
              <w:rFonts w:hint="eastAsia" w:ascii="楷体" w:hAnsi="楷体" w:eastAsia="楷体" w:cs="楷体"/>
              <w:b/>
              <w:bCs/>
              <w:sz w:val="52"/>
              <w:szCs w:val="52"/>
            </w:rPr>
          </w:pPr>
          <w:r>
            <w:rPr>
              <w:sz w:val="5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-55245</wp:posOffset>
                    </wp:positionH>
                    <wp:positionV relativeFrom="paragraph">
                      <wp:posOffset>317500</wp:posOffset>
                    </wp:positionV>
                    <wp:extent cx="4787900" cy="1828800"/>
                    <wp:effectExtent l="0" t="0" r="0" b="0"/>
                    <wp:wrapNone/>
                    <wp:docPr id="2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879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D681A5">
                                <w:pPr>
                                  <w:rPr>
                                    <w:rFonts w:hint="eastAsia"/>
                                    <w:color w:val="1A5D60"/>
                                    <w:lang w:eastAsia="zh-CN"/>
                                    <w14:glow w14:rad="0">
                                      <w14:srgbClr w14:val="000000"/>
                                    </w14:glow>
                                    <w14:reflection w14:blurRad="0" w14:stA="0" w14:stPos="0" w14:endA="0" w14:endPos="0" w14:dist="0" w14:dir="0" w14:fadeDir="0" w14:sx="0" w14:sy="0" w14:kx="0" w14:ky="0" w14:algn="none"/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楷体" w:hAnsi="楷体" w:eastAsia="楷体" w:cs="楷体"/>
                                    <w:b/>
                                    <w:bCs/>
                                    <w:i w:val="0"/>
                                    <w:iCs w:val="0"/>
                                    <w:caps w:val="0"/>
                                    <w:color w:val="1A5D60"/>
                                    <w:spacing w:val="0"/>
                                    <w:sz w:val="52"/>
                                    <w:szCs w:val="52"/>
                                    <w14:glow w14:rad="0">
                                      <w14:srgbClr w14:val="000000"/>
                                    </w14:glow>
                                    <w14:reflection w14:blurRad="0" w14:stA="0" w14:stPos="0" w14:endA="0" w14:endPos="0" w14:dist="0" w14:dir="0" w14:fadeDir="0" w14:sx="0" w14:sy="0" w14:kx="0" w14:ky="0" w14:algn="none"/>
                                    <w14:props3d w14:extrusionH="0" w14:contourW="0" w14:prstMaterial="clear"/>
                                  </w:rPr>
                                  <w:t>Income and Expense Record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-4.35pt;margin-top:25pt;height:144pt;width:377pt;z-index:251660288;mso-width-relative:page;mso-height-relative:page;" filled="f" stroked="f" coordsize="21600,21600" o:gfxdata="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HRgEP7WAAAACQEAAA8AAAAAAAAAAQAgAAAAIgAAAGRycy9k&#10;b3ducmV2LnhtbFBLAQIUABQAAAAIAIdO4kCtFzRKPQIAAGcEAAAOAAAAAAAAAAEAIAAAACUBAABk&#10;cnMvZTJvRG9jLnhtbFBLBQYAAAAABgAGAFkBAADUBQAAAAA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 w14:paraId="04D681A5">
                          <w:pPr>
                            <w:rPr>
                              <w:rFonts w:hint="eastAsia"/>
                              <w:color w:val="1A5D60"/>
                              <w:lang w:eastAsia="zh-CN"/>
                              <w14:glow w14:rad="0">
                                <w14:srgbClr w14:val="000000"/>
                              </w14:glow>
                              <w14:reflection w14:blurRad="0" w14:stA="0" w14:stPos="0" w14:endA="0" w14:endPos="0" w14:dist="0" w14:dir="0" w14:fadeDir="0" w14:sx="0" w14:sy="0" w14:kx="0" w14:ky="0" w14:algn="none"/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楷体" w:hAnsi="楷体" w:eastAsia="楷体" w:cs="楷体"/>
                              <w:b/>
                              <w:bCs/>
                              <w:i w:val="0"/>
                              <w:iCs w:val="0"/>
                              <w:caps w:val="0"/>
                              <w:color w:val="1A5D60"/>
                              <w:spacing w:val="0"/>
                              <w:sz w:val="52"/>
                              <w:szCs w:val="52"/>
                              <w14:glow w14:rad="0">
                                <w14:srgbClr w14:val="000000"/>
                              </w14:glow>
                              <w14:reflection w14:blurRad="0" w14:stA="0" w14:stPos="0" w14:endA="0" w14:endPos="0" w14:dist="0" w14:dir="0" w14:fadeDir="0" w14:sx="0" w14:sy="0" w14:kx="0" w14:ky="0" w14:algn="none"/>
                              <w14:props3d w14:extrusionH="0" w14:contourW="0" w14:prstMaterial="clear"/>
                            </w:rPr>
                            <w:t>Income and Expense Record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2857" w:type="dxa"/>
          <w:vMerge w:val="restart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51B29877">
          <w:pPr>
            <w:jc w:val="center"/>
            <w:rPr>
              <w:rFonts w:hint="eastAsia" w:ascii="楷体" w:hAnsi="楷体" w:eastAsia="楷体" w:cs="楷体"/>
              <w:b/>
              <w:bCs/>
              <w:sz w:val="52"/>
              <w:szCs w:val="52"/>
            </w:rPr>
          </w:pPr>
        </w:p>
      </w:tc>
    </w:tr>
    <w:tr w14:paraId="0437692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12" w:hRule="atLeast"/>
        <w:jc w:val="center"/>
      </w:trPr>
      <w:tc>
        <w:tcPr>
          <w:tcW w:w="3105" w:type="dxa"/>
          <w:vMerge w:val="continue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7F5FBAFB"/>
      </w:tc>
      <w:tc>
        <w:tcPr>
          <w:tcW w:w="2857" w:type="dxa"/>
          <w:vMerge w:val="continue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555096C"/>
      </w:tc>
    </w:tr>
  </w:tbl>
  <w:p w14:paraId="3E260EF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B67D00"/>
    <w:rsid w:val="1F1C6D8B"/>
    <w:rsid w:val="36CF10AF"/>
    <w:rsid w:val="46F04E55"/>
    <w:rsid w:val="784A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Pages>2</Pages>
  <Words>90</Words>
  <Characters>543</Characters>
  <Lines>0</Lines>
  <Paragraphs>0</Paragraphs>
  <TotalTime>9</TotalTime>
  <ScaleCrop>false</ScaleCrop>
  <LinksUpToDate>false</LinksUpToDate>
  <CharactersWithSpaces>584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