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北辰零售 7 月经营简报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内部经营材料｜2026 年 7 月</w:t>
      </w:r>
    </w:p>
    <w:p>
      <w:pPr>
        <w:pStyle w:val="Heading1"/>
      </w:pPr>
      <w:r>
        <w:t>核心结论</w:t>
      </w:r>
    </w:p>
    <w:p>
      <w:r>
        <w:rPr>
          <w:rFonts w:ascii="Noto Sans CJK SC" w:hAnsi="Noto Sans CJK SC" w:eastAsia="Noto Sans CJK SC"/>
          <w:sz w:val="20"/>
        </w:rPr>
        <w:t>7 月销售额 5,480,000 元，较 6 月增长 6.2%。会员销售贡献 61%。</w:t>
      </w:r>
    </w:p>
    <w:p>
      <w:pPr>
        <w:pStyle w:val="Heading1"/>
      </w:pPr>
      <w:r>
        <w:t>门店表现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门店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销售额（元）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浦东店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1,920,000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滨江店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1,760,000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天府店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1,800,000</w:t>
            </w:r>
          </w:p>
        </w:tc>
      </w:tr>
    </w:tbl>
    <w:p>
      <w:pPr>
        <w:pStyle w:val="Heading1"/>
      </w:pPr>
      <w:r>
        <w:t>下月动作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优化会员唤醒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控制缺货率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复盘高毛利品类陈列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