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3636C">
      <w:pPr>
        <w:pStyle w:val="3"/>
        <w:spacing w:line="276" w:lineRule="auto"/>
      </w:pPr>
    </w:p>
    <w:p w14:paraId="5676EACA">
      <w:pPr>
        <w:pStyle w:val="3"/>
        <w:spacing w:line="276" w:lineRule="auto"/>
      </w:pPr>
    </w:p>
    <w:p w14:paraId="3345865D">
      <w:pPr>
        <w:tabs>
          <w:tab w:val="left" w:pos="2763"/>
        </w:tabs>
        <w:spacing w:before="176" w:line="186" w:lineRule="auto"/>
        <w:jc w:val="center"/>
        <w:rPr>
          <w:rFonts w:ascii="微软雅黑" w:hAnsi="微软雅黑" w:eastAsia="微软雅黑" w:cs="微软雅黑"/>
          <w:sz w:val="41"/>
          <w:szCs w:val="41"/>
          <w:lang w:eastAsia="zh-CN"/>
        </w:rPr>
      </w:pPr>
      <w:r>
        <w:rPr>
          <w:rFonts w:hint="eastAsia" w:ascii="微软雅黑" w:hAnsi="微软雅黑" w:eastAsia="微软雅黑" w:cs="微软雅黑"/>
          <w:color w:val="231F20"/>
          <w:spacing w:val="10"/>
          <w:sz w:val="41"/>
          <w:szCs w:val="41"/>
          <w:u w:val="double"/>
          <w:lang w:val="en-US" w:eastAsia="zh-CN"/>
        </w:rPr>
        <w:t>部门协调会</w:t>
      </w:r>
    </w:p>
    <w:p w14:paraId="348989D2">
      <w:pPr>
        <w:pStyle w:val="3"/>
        <w:spacing w:line="246" w:lineRule="auto"/>
        <w:rPr>
          <w:lang w:eastAsia="zh-CN"/>
        </w:rPr>
      </w:pPr>
    </w:p>
    <w:p w14:paraId="54B2BD60">
      <w:pPr>
        <w:spacing w:before="85" w:line="179" w:lineRule="auto"/>
        <w:ind w:left="72"/>
        <w:rPr>
          <w:rFonts w:ascii="微软雅黑" w:hAnsi="微软雅黑" w:eastAsia="微软雅黑" w:cs="微软雅黑"/>
          <w:sz w:val="20"/>
          <w:szCs w:val="20"/>
          <w:lang w:eastAsia="zh-CN"/>
        </w:rPr>
      </w:pPr>
      <w:r>
        <w:rPr>
          <w:rFonts w:ascii="微软雅黑" w:hAnsi="微软雅黑" w:eastAsia="微软雅黑" w:cs="微软雅黑"/>
          <w:color w:val="231F20"/>
          <w:spacing w:val="1"/>
          <w:sz w:val="19"/>
          <w:szCs w:val="19"/>
          <w:lang w:eastAsia="zh-CN"/>
        </w:rPr>
        <w:t xml:space="preserve">时        间 :      2026年3月18日             </w:t>
      </w:r>
      <w:r>
        <w:rPr>
          <w:rFonts w:hint="eastAsia" w:ascii="微软雅黑" w:hAnsi="微软雅黑" w:eastAsia="微软雅黑" w:cs="微软雅黑"/>
          <w:color w:val="231F20"/>
          <w:spacing w:val="1"/>
          <w:sz w:val="19"/>
          <w:szCs w:val="19"/>
          <w:lang w:val="en-US" w:eastAsia="zh-CN"/>
        </w:rPr>
        <w:t xml:space="preserve">            </w:t>
      </w:r>
      <w:r>
        <w:rPr>
          <w:rFonts w:ascii="微软雅黑" w:hAnsi="微软雅黑" w:eastAsia="微软雅黑" w:cs="微软雅黑"/>
          <w:color w:val="231F20"/>
          <w:spacing w:val="1"/>
          <w:sz w:val="19"/>
          <w:szCs w:val="19"/>
          <w:lang w:eastAsia="zh-CN"/>
        </w:rPr>
        <w:t xml:space="preserve">主  持  人 :    许承柏                  </w:t>
      </w:r>
      <w:r>
        <w:rPr>
          <w:rFonts w:hint="eastAsia" w:ascii="微软雅黑" w:hAnsi="微软雅黑" w:eastAsia="微软雅黑" w:cs="微软雅黑"/>
          <w:color w:val="231F20"/>
          <w:spacing w:val="1"/>
          <w:sz w:val="19"/>
          <w:szCs w:val="19"/>
          <w:lang w:val="en-US" w:eastAsia="zh-CN"/>
        </w:rPr>
        <w:t xml:space="preserve">           </w:t>
      </w:r>
      <w:r>
        <w:rPr>
          <w:rFonts w:ascii="微软雅黑" w:hAnsi="微软雅黑" w:eastAsia="微软雅黑" w:cs="微软雅黑"/>
          <w:color w:val="231F20"/>
          <w:spacing w:val="1"/>
          <w:sz w:val="19"/>
          <w:szCs w:val="19"/>
          <w:lang w:eastAsia="zh-CN"/>
        </w:rPr>
        <w:t xml:space="preserve">记  录  人 :   林若棠      </w:t>
      </w:r>
    </w:p>
    <w:p w14:paraId="5EC26202">
      <w:pPr>
        <w:pStyle w:val="3"/>
        <w:spacing w:line="265" w:lineRule="auto"/>
        <w:rPr>
          <w:lang w:eastAsia="zh-CN"/>
        </w:rPr>
      </w:pPr>
    </w:p>
    <w:p w14:paraId="619604BA">
      <w:pPr>
        <w:spacing w:before="86" w:line="177" w:lineRule="auto"/>
        <w:ind w:left="70"/>
        <w:rPr>
          <w:rFonts w:ascii="微软雅黑" w:hAnsi="微软雅黑" w:eastAsia="微软雅黑" w:cs="微软雅黑"/>
          <w:color w:val="231F20"/>
          <w:sz w:val="20"/>
          <w:szCs w:val="20"/>
          <w:u w:val="single"/>
          <w:lang w:eastAsia="zh-CN"/>
        </w:rPr>
      </w:pPr>
      <w:r>
        <w:rPr>
          <w:rFonts w:ascii="微软雅黑" w:hAnsi="微软雅黑" w:eastAsia="微软雅黑" w:cs="微软雅黑"/>
          <w:color w:val="231F20"/>
          <w:spacing w:val="10"/>
          <w:sz w:val="19"/>
          <w:szCs w:val="19"/>
          <w:lang w:eastAsia="zh-CN"/>
        </w:rPr>
        <w:t xml:space="preserve">地      点 :     综合楼二层会议室                   应出席数 :    5                               实出席数 :     5     </w:t>
      </w:r>
    </w:p>
    <w:p w14:paraId="6C0AAB7E">
      <w:pPr>
        <w:spacing w:before="86" w:line="177" w:lineRule="auto"/>
        <w:ind w:left="70"/>
        <w:rPr>
          <w:rFonts w:ascii="微软雅黑" w:hAnsi="微软雅黑" w:eastAsia="微软雅黑" w:cs="微软雅黑"/>
          <w:color w:val="231F20"/>
          <w:sz w:val="20"/>
          <w:szCs w:val="20"/>
          <w:u w:val="single"/>
          <w:lang w:eastAsia="zh-CN"/>
        </w:rPr>
      </w:pPr>
      <w:r>
        <w:rPr>
          <w:rFonts w:hint="eastAsia" w:ascii="微软雅黑" w:hAnsi="微软雅黑" w:eastAsia="微软雅黑" w:cs="微软雅黑"/>
          <w:color w:val="231F20"/>
          <w:sz w:val="20"/>
          <w:szCs w:val="20"/>
          <w:u w:val="single"/>
          <w:lang w:eastAsia="zh-CN"/>
        </w:rPr>
        <w:t xml:space="preserve"> </w:t>
      </w:r>
    </w:p>
    <w:p w14:paraId="560AB084">
      <w:pPr>
        <w:spacing w:before="85" w:line="274" w:lineRule="auto"/>
        <w:ind w:left="80"/>
        <w:rPr>
          <w:rFonts w:ascii="微软雅黑" w:hAnsi="微软雅黑" w:eastAsia="微软雅黑" w:cs="微软雅黑"/>
          <w:sz w:val="20"/>
          <w:szCs w:val="20"/>
          <w:lang w:eastAsia="zh-CN"/>
        </w:rPr>
      </w:pPr>
      <w:r>
        <w:rPr>
          <w:rFonts w:ascii="微软雅黑" w:hAnsi="微软雅黑" w:eastAsia="微软雅黑" w:cs="微软雅黑"/>
          <w:color w:val="231F20"/>
          <w:spacing w:val="11"/>
          <w:sz w:val="19"/>
          <w:szCs w:val="19"/>
          <w:lang w:eastAsia="zh-CN"/>
        </w:rPr>
        <w:t>列席人员 :    陈予宁、侯景澜、</w:t>
      </w:r>
      <w:r>
        <w:rPr>
          <w:rFonts w:hint="eastAsia" w:ascii="微软雅黑" w:hAnsi="微软雅黑" w:eastAsia="微软雅黑" w:cs="微软雅黑"/>
          <w:color w:val="231F20"/>
          <w:spacing w:val="11"/>
          <w:sz w:val="19"/>
          <w:szCs w:val="19"/>
          <w:lang w:eastAsia="zh-CN"/>
        </w:rPr>
        <w:t>魏预</w:t>
      </w:r>
      <w:r>
        <w:rPr>
          <w:rFonts w:ascii="微软雅黑" w:hAnsi="微软雅黑" w:eastAsia="微软雅黑" w:cs="微软雅黑"/>
          <w:color w:val="231F20"/>
          <w:spacing w:val="11"/>
          <w:sz w:val="19"/>
          <w:szCs w:val="19"/>
          <w:lang w:eastAsia="zh-CN"/>
        </w:rPr>
        <w:t xml:space="preserve">、周言朔                                                                             </w:t>
      </w:r>
    </w:p>
    <w:p w14:paraId="51390A5F">
      <w:pPr>
        <w:spacing w:before="1" w:line="177" w:lineRule="auto"/>
        <w:ind w:left="86"/>
        <w:rPr>
          <w:rFonts w:ascii="微软雅黑" w:hAnsi="微软雅黑" w:eastAsia="微软雅黑" w:cs="微软雅黑"/>
          <w:sz w:val="20"/>
          <w:szCs w:val="20"/>
          <w:lang w:eastAsia="zh-CN"/>
        </w:rPr>
      </w:pPr>
      <w:r>
        <w:rPr>
          <w:rFonts w:ascii="微软雅黑" w:hAnsi="微软雅黑" w:eastAsia="微软雅黑" w:cs="微软雅黑"/>
          <w:color w:val="231F20"/>
          <w:spacing w:val="13"/>
          <w:sz w:val="19"/>
          <w:szCs w:val="19"/>
          <w:lang w:eastAsia="zh-CN"/>
        </w:rPr>
        <w:t>会议内容 :</w:t>
      </w:r>
    </w:p>
    <w:p w14:paraId="0EF3A26D">
      <w:pPr>
        <w:spacing w:line="35" w:lineRule="exact"/>
        <w:rPr>
          <w:lang w:eastAsia="zh-CN"/>
        </w:rPr>
      </w:pPr>
    </w:p>
    <w:tbl>
      <w:tblPr>
        <w:tblStyle w:val="14"/>
        <w:tblW w:w="96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37"/>
      </w:tblGrid>
      <w:tr w14:paraId="680AAA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许承柏：部门共有5人，本次到会5人，符合会议人员参会要求。经与陈予宁沟通，建议侯景澜、魏预列</w:t>
            </w:r>
          </w:p>
        </w:tc>
      </w:tr>
      <w:tr w14:paraId="308339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席会议，就近期事项进行讨论。现在开始会议。</w:t>
            </w:r>
          </w:p>
        </w:tc>
      </w:tr>
      <w:tr w14:paraId="2F17F7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一、专题学习</w:t>
            </w:r>
          </w:p>
        </w:tc>
      </w:tr>
      <w:tr w14:paraId="494B32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2、研究南苑作业点茶水间排风设备清洁</w:t>
            </w:r>
          </w:p>
        </w:tc>
      </w:tr>
      <w:tr w14:paraId="698575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魏预：南苑作业点茶水间排风设备积尘较多，影响日常使用环境，需安排清洁。</w:t>
            </w:r>
          </w:p>
        </w:tc>
      </w:tr>
      <w:tr w14:paraId="2FFFAF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许承柏：请各位成员发表意见？</w:t>
            </w:r>
          </w:p>
        </w:tc>
      </w:tr>
      <w:tr w14:paraId="54A7F8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许承柏：我同意。</w:t>
            </w:r>
          </w:p>
        </w:tc>
      </w:tr>
      <w:tr w14:paraId="36C94D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陈予宁：该事项属于日常服务保障，保持设备清洁有利于改善公共区域环境，建议尽快落实。</w:t>
            </w:r>
          </w:p>
        </w:tc>
      </w:tr>
      <w:tr w14:paraId="019A24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侯景澜：同意。</w:t>
            </w:r>
          </w:p>
        </w:tc>
      </w:tr>
      <w:tr w14:paraId="4757A4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林若棠：同意。</w:t>
            </w:r>
          </w:p>
        </w:tc>
      </w:tr>
      <w:tr w14:paraId="298EC8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许承柏：各位意见基本一致，现在进行表决。</w:t>
            </w:r>
          </w:p>
        </w:tc>
      </w:tr>
      <w:tr w14:paraId="1AF353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林若棠：同意。</w:t>
            </w:r>
          </w:p>
        </w:tc>
      </w:tr>
      <w:tr w14:paraId="6CD27E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侯景澜：同意。</w:t>
            </w:r>
          </w:p>
        </w:tc>
      </w:tr>
      <w:tr w14:paraId="0E2729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陈予宁：同意。</w:t>
            </w:r>
          </w:p>
        </w:tc>
      </w:tr>
      <w:tr w14:paraId="592EC5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许承柏：同意。</w:t>
            </w:r>
          </w:p>
        </w:tc>
      </w:tr>
      <w:tr w14:paraId="5565B5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最终意见：同意该项清洁事项，按流程申报。</w:t>
            </w:r>
          </w:p>
        </w:tc>
      </w:tr>
      <w:tr w14:paraId="44A1BD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3、研究北苑货区仓库安装高处作业防护挂点</w:t>
            </w:r>
          </w:p>
        </w:tc>
      </w:tr>
      <w:tr w14:paraId="5E4A70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周言朔：北苑货区仓库偶有登高整理作业，为提升作业安全，需设置防护挂点。</w:t>
            </w:r>
          </w:p>
        </w:tc>
      </w:tr>
      <w:tr w14:paraId="0F45BF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许承柏：请各位成员发表意见？</w:t>
            </w:r>
          </w:p>
        </w:tc>
      </w:tr>
      <w:tr w14:paraId="72E260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侯景澜：同意。</w:t>
            </w:r>
          </w:p>
        </w:tc>
      </w:tr>
      <w:tr w14:paraId="693EE7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陈予宁：这属于现场安全基础保障，我同意。</w:t>
            </w:r>
          </w:p>
        </w:tc>
      </w:tr>
      <w:tr w14:paraId="4A0542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许承柏：同意。</w:t>
            </w:r>
          </w:p>
        </w:tc>
      </w:tr>
      <w:tr w14:paraId="113F55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林若棠：同意。</w:t>
            </w:r>
          </w:p>
        </w:tc>
      </w:tr>
      <w:tr w14:paraId="1EBDC1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许承柏：各位意见基本一致，现在进行表决。</w:t>
            </w:r>
          </w:p>
        </w:tc>
      </w:tr>
      <w:tr w14:paraId="7538950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林若棠：同意。</w:t>
            </w:r>
          </w:p>
        </w:tc>
      </w:tr>
      <w:tr w14:paraId="531E91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侯景澜：同意。</w:t>
            </w:r>
          </w:p>
        </w:tc>
      </w:tr>
      <w:tr w14:paraId="58B569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陈予宁：同意。</w:t>
            </w:r>
          </w:p>
        </w:tc>
      </w:tr>
      <w:tr w14:paraId="71C95E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许承柏：同意。</w:t>
            </w:r>
          </w:p>
        </w:tc>
      </w:tr>
      <w:tr w14:paraId="25CC19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最终意见：同意该安装事项，按流程申报。</w:t>
            </w:r>
          </w:p>
        </w:tc>
      </w:tr>
      <w:tr w14:paraId="287FA2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4、南苑营业点现场办公设施维护</w:t>
            </w:r>
          </w:p>
        </w:tc>
      </w:tr>
      <w:tr w14:paraId="61B7C1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周言朔：南苑营业点办公室照明、插座和柜门存在老化情况，需组织维护。</w:t>
            </w:r>
          </w:p>
        </w:tc>
      </w:tr>
      <w:tr w14:paraId="5F2ED8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许承柏：请各位成员发表意见？</w:t>
            </w:r>
          </w:p>
        </w:tc>
      </w:tr>
      <w:tr w14:paraId="5CB4B8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陈予宁：照明及办公设施关系到日常工作秩序，建议尽快安排检修，我同意。</w:t>
            </w:r>
          </w:p>
        </w:tc>
      </w:tr>
      <w:tr w14:paraId="78E4A3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侯景澜：同意。</w:t>
            </w:r>
          </w:p>
        </w:tc>
      </w:tr>
      <w:tr w14:paraId="2CB9C0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许承柏：同意。</w:t>
            </w:r>
          </w:p>
        </w:tc>
      </w:tr>
      <w:tr w14:paraId="53E63A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林若棠：同意。</w:t>
            </w:r>
          </w:p>
        </w:tc>
      </w:tr>
      <w:tr w14:paraId="2DBF8F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许承柏：各位意见基本一致，现在进行表决。</w:t>
            </w:r>
          </w:p>
        </w:tc>
      </w:tr>
      <w:tr w14:paraId="60AB0B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林若棠：同意。</w:t>
            </w:r>
          </w:p>
        </w:tc>
      </w:tr>
      <w:tr w14:paraId="4C953F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侯景澜：同意。</w:t>
            </w:r>
          </w:p>
        </w:tc>
      </w:tr>
      <w:tr w14:paraId="46DB9A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陈予宁：同意。</w:t>
            </w:r>
          </w:p>
        </w:tc>
      </w:tr>
      <w:tr w14:paraId="07A85D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许承柏：同意。</w:t>
            </w:r>
          </w:p>
        </w:tc>
      </w:tr>
      <w:tr w14:paraId="457C09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最终意见：同意该维护事项，按流程申报。</w:t>
            </w:r>
          </w:p>
        </w:tc>
      </w:tr>
      <w:tr w14:paraId="5A7402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5、北苑营业点生产用水及排水设施维护事项</w:t>
            </w:r>
          </w:p>
        </w:tc>
      </w:tr>
      <w:tr w14:paraId="5EB9A1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魏预：北苑营业点生产用水阀门、排水管道存在渗漏和堵塞情况，需维护。</w:t>
            </w:r>
          </w:p>
        </w:tc>
      </w:tr>
      <w:tr w14:paraId="03A41F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许承柏：请各位成员发表意见？</w:t>
            </w:r>
          </w:p>
        </w:tc>
      </w:tr>
      <w:tr w14:paraId="6E0A9F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陈予宁：同意。</w:t>
            </w:r>
          </w:p>
        </w:tc>
      </w:tr>
      <w:tr w14:paraId="1571D7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许承柏：同意。</w:t>
            </w:r>
          </w:p>
        </w:tc>
      </w:tr>
      <w:tr w14:paraId="4C7135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侯景澜：同意。</w:t>
            </w:r>
          </w:p>
        </w:tc>
      </w:tr>
      <w:tr w14:paraId="4160AF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林若棠：同意。</w:t>
            </w:r>
          </w:p>
        </w:tc>
      </w:tr>
      <w:tr w14:paraId="5451F2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许承柏：现在进行表决。</w:t>
            </w:r>
          </w:p>
        </w:tc>
      </w:tr>
      <w:tr w14:paraId="38969B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林若棠：同意。</w:t>
            </w:r>
          </w:p>
        </w:tc>
      </w:tr>
      <w:tr w14:paraId="68C63E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侯景澜：同意。</w:t>
            </w:r>
          </w:p>
        </w:tc>
      </w:tr>
      <w:tr w14:paraId="3647D8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陈予宁：同意。</w:t>
            </w:r>
          </w:p>
        </w:tc>
      </w:tr>
      <w:tr w14:paraId="3C8E3D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许承柏：同意。</w:t>
            </w:r>
          </w:p>
        </w:tc>
      </w:tr>
      <w:tr w14:paraId="433CA7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最终意见：同意该维护事项，按流程申报。</w:t>
            </w:r>
          </w:p>
        </w:tc>
      </w:tr>
      <w:tr w14:paraId="5A4C48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6、北苑货区检测设备维修</w:t>
            </w:r>
          </w:p>
        </w:tc>
      </w:tr>
      <w:tr w14:paraId="3E51940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周言朔：北苑货区便携检测仪、视频采集终端故障率上升，需集中维修。</w:t>
            </w:r>
          </w:p>
        </w:tc>
      </w:tr>
      <w:tr w14:paraId="148182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许承柏：请各位成员发表意见？</w:t>
            </w:r>
          </w:p>
        </w:tc>
      </w:tr>
      <w:tr w14:paraId="330A50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陈予宁：同意。</w:t>
            </w:r>
          </w:p>
        </w:tc>
      </w:tr>
      <w:tr w14:paraId="511C99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许承柏：同意。</w:t>
            </w:r>
          </w:p>
        </w:tc>
      </w:tr>
      <w:tr w14:paraId="61D991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侯景澜：检测设备与视频记录均是现场作业复核的重要工具，应尽快恢复稳定。</w:t>
            </w:r>
          </w:p>
        </w:tc>
      </w:tr>
      <w:tr w14:paraId="015289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林若棠：同意。</w:t>
            </w:r>
          </w:p>
        </w:tc>
      </w:tr>
      <w:tr w14:paraId="524A29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许承柏：现在进行表决。</w:t>
            </w:r>
          </w:p>
        </w:tc>
      </w:tr>
      <w:tr w14:paraId="7C4E77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林若棠：同意。</w:t>
            </w:r>
          </w:p>
        </w:tc>
      </w:tr>
      <w:tr w14:paraId="1FADAA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侯景澜：同意。</w:t>
            </w:r>
          </w:p>
        </w:tc>
      </w:tr>
      <w:tr w14:paraId="7BF2BE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陈予宁：同意。</w:t>
            </w:r>
          </w:p>
        </w:tc>
      </w:tr>
      <w:tr w14:paraId="0739FD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许承柏：同意。</w:t>
            </w:r>
          </w:p>
        </w:tc>
      </w:tr>
      <w:tr w14:paraId="56F32A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最终意见：同意该维修事项，按流程申报。</w:t>
            </w:r>
          </w:p>
        </w:tc>
      </w:tr>
      <w:tr w14:paraId="31DECC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7、北苑货区车辆雨棚整修</w:t>
            </w:r>
          </w:p>
        </w:tc>
      </w:tr>
      <w:tr w14:paraId="7E3044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周言朔：北苑货区车辆雨棚局部面板松动、排水槽破损，需整修。</w:t>
            </w:r>
          </w:p>
        </w:tc>
      </w:tr>
      <w:tr w14:paraId="4B5A0F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许承柏：请各位成员发表意见？</w:t>
            </w:r>
          </w:p>
        </w:tc>
      </w:tr>
      <w:tr w14:paraId="594063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陈予宁：同意。</w:t>
            </w:r>
          </w:p>
        </w:tc>
      </w:tr>
      <w:tr w14:paraId="528682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许承柏：雨棚损坏不利于车辆停放和统一管理，应尽快整修。</w:t>
            </w:r>
          </w:p>
        </w:tc>
      </w:tr>
      <w:tr w14:paraId="1A2274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侯景澜：同意。</w:t>
            </w:r>
          </w:p>
        </w:tc>
      </w:tr>
      <w:tr w14:paraId="4AB201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林若棠：同意。</w:t>
            </w:r>
          </w:p>
        </w:tc>
      </w:tr>
      <w:tr w14:paraId="34ED23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许承柏：现在进行表决。</w:t>
            </w:r>
          </w:p>
        </w:tc>
      </w:tr>
      <w:tr w14:paraId="613581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231F20" w:sz="2" w:space="0"/>
              <w:bottom w:val="single" w:color="000000" w:sz="4" w:space="0"/>
              <w:left w:val="nil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林若棠：同意。</w:t>
            </w:r>
          </w:p>
        </w:tc>
      </w:tr>
      <w:tr w14:paraId="25362D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侯景澜：同意。</w:t>
            </w:r>
          </w:p>
        </w:tc>
      </w:tr>
      <w:tr w14:paraId="2E9F10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陈予宁：同意。</w:t>
            </w:r>
          </w:p>
        </w:tc>
      </w:tr>
      <w:tr w14:paraId="7D28EA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许承柏：同意。</w:t>
            </w:r>
          </w:p>
        </w:tc>
      </w:tr>
      <w:tr w14:paraId="479841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最终意见：同意该整修事项，按流程申报。</w:t>
            </w:r>
          </w:p>
        </w:tc>
      </w:tr>
      <w:tr w14:paraId="18F5C4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8、语禾集运服务有限公司申请2026年协同装卸</w:t>
            </w:r>
          </w:p>
        </w:tc>
      </w:tr>
      <w:tr w14:paraId="2AFE56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魏预：经与语禾集运服务有限公司沟通，该公司拟在北苑营业点开展协同装卸业务。</w:t>
            </w:r>
          </w:p>
        </w:tc>
      </w:tr>
      <w:tr w14:paraId="66F2A3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许承柏：请各位成员发表意见？</w:t>
            </w:r>
          </w:p>
        </w:tc>
      </w:tr>
      <w:tr w14:paraId="3224DE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陈予宁：引入该公司参与协同装卸工作，便于专线班组统筹调度、统一排布作业计划，我对此表示同意。</w:t>
            </w:r>
          </w:p>
        </w:tc>
      </w:tr>
      <w:tr w14:paraId="60F53B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许承柏：同意。</w:t>
            </w:r>
          </w:p>
        </w:tc>
      </w:tr>
      <w:tr w14:paraId="1CC42C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侯景澜：同意。</w:t>
            </w:r>
          </w:p>
        </w:tc>
      </w:tr>
      <w:tr w14:paraId="687064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林若棠：同意。</w:t>
            </w:r>
          </w:p>
        </w:tc>
      </w:tr>
      <w:tr w14:paraId="22ABA8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许承柏：现在进行表决。</w:t>
            </w:r>
          </w:p>
        </w:tc>
      </w:tr>
      <w:tr w14:paraId="11082E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陈予宁：同意。</w:t>
            </w:r>
          </w:p>
        </w:tc>
      </w:tr>
      <w:tr w14:paraId="5B1CE7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许承柏：同意。</w:t>
            </w:r>
          </w:p>
        </w:tc>
      </w:tr>
      <w:tr w14:paraId="29E600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侯景澜：同意。</w:t>
            </w:r>
          </w:p>
        </w:tc>
      </w:tr>
      <w:tr w14:paraId="4C4550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林若棠：同意。</w:t>
            </w:r>
          </w:p>
        </w:tc>
      </w:tr>
      <w:tr w14:paraId="79AFFD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29" w:hRule="exact"/>
        </w:trPr>
        <w:tc>
          <w:tcPr>
            <w:tcW w:w="963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最终意见：同意该申请事项，按流程申报。</w:t>
            </w:r>
          </w:p>
        </w:tc>
      </w:tr>
      <w:tr w14:paraId="690055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9637" w:type="dxa"/>
            <w:tcBorders>
              <w:top w:val="single" w:color="auto" w:sz="4" w:space="0"/>
              <w:left w:val="nil"/>
              <w:bottom w:val="single" w:sz="4" w:space="0" w:color="000000"/>
              <w:right w:val="nil"/>
              <w:insideH w:val="nil"/>
              <w:insideV w:val="nil"/>
            </w:tcBorders>
            <w:noWrap w:val="0"/>
            <w:vAlign w:val="center"/>
            <w:tcMar>
              <w:top w:w="36" w:type="dxa"/>
              <w:left w:w="36" w:type="dxa"/>
              <w:bottom w:w="36" w:type="dxa"/>
              <w:right w:w="36" w:type="dxa"/>
            </w:tcMar>
          </w:tcPr>
          <w:p>
            <w:pPr>
              <w:spacing w:before="0" w:after="0" w:line="240" w:lineRule="auto"/>
              <w:ind w:left="0" w:right="0" w:firstLine="0"/>
            </w:pPr>
            <w:r/>
            <w:r>
              <w:rPr>
                <w:rFonts w:ascii="宋体" w:hAnsi="宋体" w:eastAsia="宋体"/>
                <w:sz w:val="20"/>
              </w:rPr>
              <w:t>许承柏：今天会议议程已全部结束，散会！</w:t>
            </w:r>
          </w:p>
        </w:tc>
      </w:tr>
    </w:tbl>
    <w:p w14:paraId="23929150">
      <w:pPr>
        <w:spacing w:before="302" w:line="183" w:lineRule="auto"/>
        <w:rPr>
          <w:rFonts w:ascii="微软雅黑" w:hAnsi="微软雅黑" w:eastAsia="微软雅黑" w:cs="微软雅黑"/>
          <w:sz w:val="19"/>
          <w:szCs w:val="19"/>
          <w:lang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850" w:h="16783"/>
      <w:pgMar w:top="400" w:right="847" w:bottom="400" w:left="846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88270B3E-44E1-4769-8317-31B4129AFA35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22C7E637-BC96-400C-A0B9-5B714925096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3" w:fontKey="{9652F214-2971-42DE-A39D-56BEE492D2D2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4" w:fontKey="{4D8AA150-5C77-4B6C-A613-F66B60AD8132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70035DB7-7780-49C7-AD10-1DF13CE4EBCB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6" w:fontKey="{1389CF22-2DC8-478C-8852-FA463475A1E3}"/>
  </w:font>
  <w:font w:name="WPSEMBED2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434AC">
    <w:pPr>
      <w:pStyle w:val="3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AC518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1F00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37626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17BFF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B7A6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TrueTypeFonts/>
  <w:saveSubsetFonts/>
  <w:bordersDoNotSurroundHeader w:val="0"/>
  <w:bordersDoNotSurroundFooter w:val="0"/>
  <w:documentProtection w:enforcement="0"/>
  <w:defaultTabStop w:val="420"/>
  <w:hyphenationZone w:val="360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jODRmMTk1YzNiYjIwMjRlMzdhNjQzYjZiOGEzMzkifQ=="/>
  </w:docVars>
  <w:rsids>
    <w:rsidRoot w:val="00000000"/>
    <w:rsid w:val="001E02C2"/>
    <w:rsid w:val="06D26A2D"/>
    <w:rsid w:val="0FC42987"/>
    <w:rsid w:val="1CC7757C"/>
    <w:rsid w:val="21ED2753"/>
    <w:rsid w:val="2FDB0F1C"/>
    <w:rsid w:val="328D7C9C"/>
    <w:rsid w:val="3DBA4978"/>
    <w:rsid w:val="417B103A"/>
    <w:rsid w:val="41E41EB2"/>
    <w:rsid w:val="4ACB3B93"/>
    <w:rsid w:val="4D945D82"/>
    <w:rsid w:val="4F132029"/>
    <w:rsid w:val="5D033B45"/>
    <w:rsid w:val="64EC06E2"/>
    <w:rsid w:val="6ADC6873"/>
    <w:rsid w:val="6C087547"/>
    <w:rsid w:val="796F1E4E"/>
    <w:rsid w:val="7BE251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next w:val="1"/>
    <w:link w:val="10"/>
    <w:unhideWhenUsed/>
    <w:qFormat/>
    <w:uiPriority w:val="9"/>
    <w:pPr>
      <w:keepNext/>
      <w:keepLines/>
      <w:spacing w:line="259" w:lineRule="auto"/>
      <w:ind w:right="161"/>
      <w:jc w:val="center"/>
      <w:outlineLvl w:val="0"/>
    </w:pPr>
    <w:rPr>
      <w:rFonts w:ascii="华文中宋" w:hAnsi="华文中宋" w:eastAsia="华文中宋" w:cs="华文中宋"/>
      <w:color w:val="000000"/>
      <w:kern w:val="2"/>
      <w:sz w:val="44"/>
      <w:szCs w:val="22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eastAsia="Arial"/>
    </w:rPr>
  </w:style>
  <w:style w:type="paragraph" w:styleId="4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9">
    <w:name w:val="Strong"/>
    <w:basedOn w:val="8"/>
    <w:qFormat/>
    <w:uiPriority w:val="22"/>
    <w:rPr>
      <w:b/>
    </w:rPr>
  </w:style>
  <w:style w:type="character" w:customStyle="1" w:styleId="10">
    <w:name w:val="标题 1 字符"/>
    <w:basedOn w:val="8"/>
    <w:link w:val="2"/>
    <w:qFormat/>
    <w:uiPriority w:val="9"/>
    <w:rPr>
      <w:rFonts w:ascii="华文中宋" w:hAnsi="华文中宋" w:eastAsia="华文中宋" w:cs="华文中宋"/>
      <w:color w:val="000000"/>
      <w:kern w:val="2"/>
      <w:sz w:val="44"/>
      <w:szCs w:val="22"/>
    </w:rPr>
  </w:style>
  <w:style w:type="character" w:customStyle="1" w:styleId="11">
    <w:name w:val="批注框文本 字符"/>
    <w:basedOn w:val="8"/>
    <w:link w:val="4"/>
    <w:semiHidden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5"/>
    <w:qFormat/>
    <w:uiPriority w:val="99"/>
    <w:rPr>
      <w:rFonts w:ascii="Arial" w:hAnsi="Arial" w:cs="Arial"/>
      <w:snapToGrid w:val="0"/>
      <w:color w:val="000000"/>
      <w:sz w:val="18"/>
      <w:szCs w:val="18"/>
      <w:lang w:eastAsia="en-US"/>
    </w:rPr>
  </w:style>
  <w:style w:type="character" w:customStyle="1" w:styleId="13">
    <w:name w:val="页眉 字符"/>
    <w:basedOn w:val="8"/>
    <w:link w:val="6"/>
    <w:qFormat/>
    <w:uiPriority w:val="99"/>
    <w:rPr>
      <w:rFonts w:ascii="Arial" w:hAnsi="Arial" w:cs="Arial"/>
      <w:snapToGrid w:val="0"/>
      <w:color w:val="000000"/>
      <w:sz w:val="18"/>
      <w:szCs w:val="18"/>
      <w:lang w:eastAsia="en-US"/>
    </w:rPr>
  </w:style>
  <w:style w:type="table" w:customStyle="1" w:styleId="14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Table Text"/>
    <w:basedOn w:val="1"/>
    <w:semiHidden/>
    <w:qFormat/>
    <w:uiPriority w:val="0"/>
    <w:rPr>
      <w:rFonts w:eastAsia="Arial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Company/>
  <Pages>8</Pages>
  <Words>3246</Words>
  <Characters>3314</Characters>
  <Lines>19</Lines>
  <Paragraphs>5</Paragraphs>
  <TotalTime>77</TotalTime>
  <ScaleCrop>false</ScaleCrop>
  <LinksUpToDate>false</LinksUpToDate>
  <CharactersWithSpaces>3799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