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Multi-System Offboarding Operations Brief</w:t>
      </w:r>
    </w:p>
    <w:p>
      <w:pPr>
        <w:jc w:val="center"/>
      </w:pPr>
      <w:r>
        <w:t>Week of 2026-03-18 · exact scope · offline drafts only</w:t>
      </w:r>
    </w:p>
    <w:p>
      <w:pPr>
        <w:pStyle w:val="Heading1"/>
      </w:pPr>
      <w:r>
        <w:t>This-week scope is exactly two employees</w:t>
      </w:r>
    </w:p>
    <w:p>
      <w:r>
        <w:t>The frozen window is 2026-03-18 through 2026-03-22. Greg Foster and Ian Costa are in scope; Nadia Petrova is outside the window and remains Pending.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2108"/>
            <w:shd w:fill="17365D"/>
          </w:tcPr>
          <w:p>
            <w:r>
              <w:rPr>
                <w:b/>
                <w:color w:val="FFFFFF"/>
                <w:sz w:val="16"/>
              </w:rPr>
              <w:t>Employee</w:t>
            </w:r>
          </w:p>
        </w:tc>
        <w:tc>
          <w:tcPr>
            <w:tcW w:type="dxa" w:w="2108"/>
            <w:shd w:fill="17365D"/>
          </w:tcPr>
          <w:p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2108"/>
            <w:shd w:fill="17365D"/>
          </w:tcPr>
          <w:p>
            <w:r>
              <w:rPr>
                <w:b/>
                <w:color w:val="FFFFFF"/>
                <w:sz w:val="16"/>
              </w:rPr>
              <w:t>Last day</w:t>
            </w:r>
          </w:p>
        </w:tc>
        <w:tc>
          <w:tcPr>
            <w:tcW w:type="dxa" w:w="2108"/>
            <w:shd w:fill="17365D"/>
          </w:tcPr>
          <w:p>
            <w:r>
              <w:rPr>
                <w:b/>
                <w:color w:val="FFFFFF"/>
                <w:sz w:val="16"/>
              </w:rPr>
              <w:t>PTO</w:t>
            </w:r>
          </w:p>
        </w:tc>
        <w:tc>
          <w:tcPr>
            <w:tcW w:type="dxa" w:w="2108"/>
            <w:shd w:fill="17365D"/>
          </w:tcPr>
          <w:p>
            <w:r>
              <w:rPr>
                <w:b/>
                <w:color w:val="FFFFFF"/>
                <w:sz w:val="16"/>
              </w:rPr>
              <w:t>Decision</w:t>
            </w:r>
          </w:p>
        </w:tc>
      </w:tr>
      <w:tr>
        <w:tc>
          <w:tcPr>
            <w:tcW w:type="dxa" w:w="2108"/>
            <w:vAlign w:val="top"/>
          </w:tcPr>
          <w:p>
            <w:r>
              <w:rPr>
                <w:rFonts w:ascii="Carlito" w:hAnsi="Carlito"/>
                <w:sz w:val="16"/>
              </w:rPr>
              <w:t>Greg Foster</w:t>
            </w:r>
          </w:p>
        </w:tc>
        <w:tc>
          <w:tcPr>
            <w:tcW w:type="dxa" w:w="2108"/>
            <w:vAlign w:val="top"/>
          </w:tcPr>
          <w:p>
            <w:r>
              <w:rPr>
                <w:rFonts w:ascii="Carlito" w:hAnsi="Carlito"/>
                <w:sz w:val="16"/>
              </w:rPr>
              <w:t>EMP-2001</w:t>
            </w:r>
          </w:p>
        </w:tc>
        <w:tc>
          <w:tcPr>
            <w:tcW w:type="dxa" w:w="2108"/>
            <w:vAlign w:val="top"/>
          </w:tcPr>
          <w:p>
            <w:r>
              <w:rPr>
                <w:rFonts w:ascii="Carlito" w:hAnsi="Carlito"/>
                <w:sz w:val="16"/>
              </w:rPr>
              <w:t>2026-03-21</w:t>
            </w:r>
          </w:p>
        </w:tc>
        <w:tc>
          <w:tcPr>
            <w:tcW w:type="dxa" w:w="2108"/>
            <w:vAlign w:val="top"/>
          </w:tcPr>
          <w:p>
            <w:r>
              <w:rPr>
                <w:rFonts w:ascii="Carlito" w:hAnsi="Carlito"/>
                <w:sz w:val="16"/>
              </w:rPr>
              <w:t>5 days</w:t>
            </w:r>
          </w:p>
        </w:tc>
        <w:tc>
          <w:tcPr>
            <w:tcW w:type="dxa" w:w="2108"/>
            <w:vAlign w:val="top"/>
          </w:tcPr>
          <w:p>
            <w:r>
              <w:rPr>
                <w:rFonts w:ascii="Carlito" w:hAnsi="Carlito"/>
                <w:sz w:val="16"/>
              </w:rPr>
              <w:t>PROCESS_OFFBOARDING</w:t>
            </w:r>
          </w:p>
        </w:tc>
      </w:tr>
      <w:tr>
        <w:tc>
          <w:tcPr>
            <w:tcW w:type="dxa" w:w="2108"/>
            <w:vAlign w:val="top"/>
          </w:tcPr>
          <w:p>
            <w:r>
              <w:rPr>
                <w:rFonts w:ascii="Carlito" w:hAnsi="Carlito"/>
                <w:sz w:val="16"/>
              </w:rPr>
              <w:t>Ian Costa</w:t>
            </w:r>
          </w:p>
        </w:tc>
        <w:tc>
          <w:tcPr>
            <w:tcW w:type="dxa" w:w="2108"/>
            <w:vAlign w:val="top"/>
          </w:tcPr>
          <w:p>
            <w:r>
              <w:rPr>
                <w:rFonts w:ascii="Carlito" w:hAnsi="Carlito"/>
                <w:sz w:val="16"/>
              </w:rPr>
              <w:t>EMP-2004</w:t>
            </w:r>
          </w:p>
        </w:tc>
        <w:tc>
          <w:tcPr>
            <w:tcW w:type="dxa" w:w="2108"/>
            <w:vAlign w:val="top"/>
          </w:tcPr>
          <w:p>
            <w:r>
              <w:rPr>
                <w:rFonts w:ascii="Carlito" w:hAnsi="Carlito"/>
                <w:sz w:val="16"/>
              </w:rPr>
              <w:t>2026-03-20</w:t>
            </w:r>
          </w:p>
        </w:tc>
        <w:tc>
          <w:tcPr>
            <w:tcW w:type="dxa" w:w="2108"/>
            <w:vAlign w:val="top"/>
          </w:tcPr>
          <w:p>
            <w:r>
              <w:rPr>
                <w:rFonts w:ascii="Carlito" w:hAnsi="Carlito"/>
                <w:sz w:val="16"/>
              </w:rPr>
              <w:t>0 days</w:t>
            </w:r>
          </w:p>
        </w:tc>
        <w:tc>
          <w:tcPr>
            <w:tcW w:type="dxa" w:w="2108"/>
            <w:vAlign w:val="top"/>
          </w:tcPr>
          <w:p>
            <w:r>
              <w:rPr>
                <w:rFonts w:ascii="Carlito" w:hAnsi="Carlito"/>
                <w:sz w:val="16"/>
              </w:rPr>
              <w:t>PROCESS_OFFBOARDING</w:t>
            </w:r>
          </w:p>
        </w:tc>
      </w:tr>
    </w:tbl>
    <w:p>
      <w:pPr>
        <w:sectPr>
          <w:pgSz w:w="12240" w:h="15840"/>
          <w:pgMar w:top="794" w:right="850" w:bottom="794" w:left="850" w:header="720" w:footer="720" w:gutter="0"/>
          <w:cols w:space="720"/>
          <w:docGrid w:linePitch="360"/>
        </w:sectPr>
      </w:pPr>
    </w:p>
    <w:p>
      <w:pPr>
        <w:pStyle w:val="Heading1"/>
      </w:pPr>
      <w:r>
        <w:t>Four-system draft reconciliation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2108"/>
            <w:shd w:fill="17365D"/>
          </w:tcPr>
          <w:p>
            <w:r>
              <w:rPr>
                <w:b/>
                <w:color w:val="FFFFFF"/>
                <w:sz w:val="16"/>
              </w:rPr>
              <w:t>Employee</w:t>
            </w:r>
          </w:p>
        </w:tc>
        <w:tc>
          <w:tcPr>
            <w:tcW w:type="dxa" w:w="2108"/>
            <w:shd w:fill="17365D"/>
          </w:tcPr>
          <w:p>
            <w:r>
              <w:rPr>
                <w:b/>
                <w:color w:val="FFFFFF"/>
                <w:sz w:val="16"/>
              </w:rPr>
              <w:t>BambooHR</w:t>
            </w:r>
          </w:p>
        </w:tc>
        <w:tc>
          <w:tcPr>
            <w:tcW w:type="dxa" w:w="2108"/>
            <w:shd w:fill="17365D"/>
          </w:tcPr>
          <w:p>
            <w:r>
              <w:rPr>
                <w:b/>
                <w:color w:val="FFFFFF"/>
                <w:sz w:val="16"/>
              </w:rPr>
              <w:t>Jira</w:t>
            </w:r>
          </w:p>
        </w:tc>
        <w:tc>
          <w:tcPr>
            <w:tcW w:type="dxa" w:w="2108"/>
            <w:shd w:fill="17365D"/>
          </w:tcPr>
          <w:p>
            <w:r>
              <w:rPr>
                <w:b/>
                <w:color w:val="FFFFFF"/>
                <w:sz w:val="16"/>
              </w:rPr>
              <w:t>Payroll</w:t>
            </w:r>
          </w:p>
        </w:tc>
        <w:tc>
          <w:tcPr>
            <w:tcW w:type="dxa" w:w="2108"/>
            <w:shd w:fill="17365D"/>
          </w:tcPr>
          <w:p>
            <w:r>
              <w:rPr>
                <w:b/>
                <w:color w:val="FFFFFF"/>
                <w:sz w:val="16"/>
              </w:rPr>
              <w:t>Tracker</w:t>
            </w:r>
          </w:p>
        </w:tc>
      </w:tr>
      <w:tr>
        <w:tc>
          <w:tcPr>
            <w:tcW w:type="dxa" w:w="2108"/>
            <w:vAlign w:val="top"/>
          </w:tcPr>
          <w:p>
            <w:r>
              <w:rPr>
                <w:rFonts w:ascii="Carlito" w:hAnsi="Carlito"/>
                <w:sz w:val="16"/>
              </w:rPr>
              <w:t>Greg Foster</w:t>
            </w:r>
          </w:p>
        </w:tc>
        <w:tc>
          <w:tcPr>
            <w:tcW w:type="dxa" w:w="2108"/>
            <w:vAlign w:val="top"/>
          </w:tcPr>
          <w:p>
            <w:r>
              <w:rPr>
                <w:rFonts w:ascii="Carlito" w:hAnsi="Carlito"/>
                <w:sz w:val="16"/>
              </w:rPr>
              <w:t>1 draft</w:t>
            </w:r>
          </w:p>
        </w:tc>
        <w:tc>
          <w:tcPr>
            <w:tcW w:type="dxa" w:w="2108"/>
            <w:vAlign w:val="top"/>
          </w:tcPr>
          <w:p>
            <w:r>
              <w:rPr>
                <w:rFonts w:ascii="Carlito" w:hAnsi="Carlito"/>
                <w:sz w:val="16"/>
              </w:rPr>
              <w:t>1 draft</w:t>
            </w:r>
          </w:p>
        </w:tc>
        <w:tc>
          <w:tcPr>
            <w:tcW w:type="dxa" w:w="2108"/>
            <w:vAlign w:val="top"/>
          </w:tcPr>
          <w:p>
            <w:r>
              <w:rPr>
                <w:rFonts w:ascii="Carlito" w:hAnsi="Carlito"/>
                <w:sz w:val="16"/>
              </w:rPr>
              <w:t>included</w:t>
            </w:r>
          </w:p>
        </w:tc>
        <w:tc>
          <w:tcPr>
            <w:tcW w:type="dxa" w:w="2108"/>
            <w:vAlign w:val="top"/>
          </w:tcPr>
          <w:p>
            <w:r>
              <w:rPr>
                <w:rFonts w:ascii="Carlito" w:hAnsi="Carlito"/>
                <w:sz w:val="16"/>
              </w:rPr>
              <w:t>Processed draft</w:t>
            </w:r>
          </w:p>
        </w:tc>
      </w:tr>
      <w:tr>
        <w:tc>
          <w:tcPr>
            <w:tcW w:type="dxa" w:w="2108"/>
            <w:vAlign w:val="top"/>
          </w:tcPr>
          <w:p>
            <w:r>
              <w:rPr>
                <w:rFonts w:ascii="Carlito" w:hAnsi="Carlito"/>
                <w:sz w:val="16"/>
              </w:rPr>
              <w:t>Ian Costa</w:t>
            </w:r>
          </w:p>
        </w:tc>
        <w:tc>
          <w:tcPr>
            <w:tcW w:type="dxa" w:w="2108"/>
            <w:vAlign w:val="top"/>
          </w:tcPr>
          <w:p>
            <w:r>
              <w:rPr>
                <w:rFonts w:ascii="Carlito" w:hAnsi="Carlito"/>
                <w:sz w:val="16"/>
              </w:rPr>
              <w:t>1 draft</w:t>
            </w:r>
          </w:p>
        </w:tc>
        <w:tc>
          <w:tcPr>
            <w:tcW w:type="dxa" w:w="2108"/>
            <w:vAlign w:val="top"/>
          </w:tcPr>
          <w:p>
            <w:r>
              <w:rPr>
                <w:rFonts w:ascii="Carlito" w:hAnsi="Carlito"/>
                <w:sz w:val="16"/>
              </w:rPr>
              <w:t>1 draft</w:t>
            </w:r>
          </w:p>
        </w:tc>
        <w:tc>
          <w:tcPr>
            <w:tcW w:type="dxa" w:w="2108"/>
            <w:vAlign w:val="top"/>
          </w:tcPr>
          <w:p>
            <w:r>
              <w:rPr>
                <w:rFonts w:ascii="Carlito" w:hAnsi="Carlito"/>
                <w:sz w:val="16"/>
              </w:rPr>
              <w:t>included</w:t>
            </w:r>
          </w:p>
        </w:tc>
        <w:tc>
          <w:tcPr>
            <w:tcW w:type="dxa" w:w="2108"/>
            <w:vAlign w:val="top"/>
          </w:tcPr>
          <w:p>
            <w:r>
              <w:rPr>
                <w:rFonts w:ascii="Carlito" w:hAnsi="Carlito"/>
                <w:sz w:val="16"/>
              </w:rPr>
              <w:t>Processed draft</w:t>
            </w:r>
          </w:p>
        </w:tc>
      </w:tr>
    </w:tbl>
    <w:p>
      <w:r>
        <w:t>Greg Foster has 5 days PTO remaining; Ian Costa has 0 days. Both values are preserved in the payroll notification draft.</w:t>
      </w:r>
    </w:p>
    <w:p>
      <w:pPr>
        <w:sectPr>
          <w:pgSz w:w="12240" w:h="15840"/>
          <w:pgMar w:top="794" w:right="850" w:bottom="794" w:left="850" w:header="720" w:footer="720" w:gutter="0"/>
          <w:cols w:space="720"/>
          <w:docGrid w:linePitch="360"/>
        </w:sectPr>
      </w:pPr>
    </w:p>
    <w:p>
      <w:pPr>
        <w:pStyle w:val="Heading1"/>
      </w:pPr>
      <w:r>
        <w:t>Skip boundary and offline safety</w:t>
      </w:r>
    </w:p>
    <w:p>
      <w:r>
        <w:t>Nadia Petrova (EMP-2005), last day 2026-04-05, is SKIP_OUT_OF_SCOPE: no BambooHR update, no Jira ticket, no payroll mention, and no tracker update.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  <w:shd w:fill="17365D"/>
          </w:tcPr>
          <w:p>
            <w:r>
              <w:rPr>
                <w:b/>
                <w:color w:val="FFFFFF"/>
                <w:sz w:val="16"/>
              </w:rPr>
              <w:t>Action</w:t>
            </w:r>
          </w:p>
        </w:tc>
        <w:tc>
          <w:tcPr>
            <w:tcW w:type="dxa" w:w="2635"/>
            <w:shd w:fill="17365D"/>
          </w:tcPr>
          <w:p>
            <w:r>
              <w:rPr>
                <w:b/>
                <w:color w:val="FFFFFF"/>
                <w:sz w:val="16"/>
              </w:rPr>
              <w:t>Prepared</w:t>
            </w:r>
          </w:p>
        </w:tc>
        <w:tc>
          <w:tcPr>
            <w:tcW w:type="dxa" w:w="2635"/>
            <w:shd w:fill="17365D"/>
          </w:tcPr>
          <w:p>
            <w:r>
              <w:rPr>
                <w:b/>
                <w:color w:val="FFFFFF"/>
                <w:sz w:val="16"/>
              </w:rPr>
              <w:t>Executed</w:t>
            </w:r>
          </w:p>
        </w:tc>
        <w:tc>
          <w:tcPr>
            <w:tcW w:type="dxa" w:w="2635"/>
            <w:shd w:fill="17365D"/>
          </w:tcPr>
          <w:p>
            <w:r>
              <w:rPr>
                <w:b/>
                <w:color w:val="FFFFFF"/>
                <w:sz w:val="16"/>
              </w:rPr>
              <w:t>State</w:t>
            </w:r>
          </w:p>
        </w:tc>
      </w:tr>
      <w:tr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BambooHR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2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0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DRAFT_NOT_APPLIED</w:t>
            </w:r>
          </w:p>
        </w:tc>
      </w:tr>
      <w:tr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Jira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2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0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DRAFT_NOT_CREATED</w:t>
            </w:r>
          </w:p>
        </w:tc>
      </w:tr>
      <w:tr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Payroll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1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0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DRAFT_NOT_SENT</w:t>
            </w:r>
          </w:p>
        </w:tc>
      </w:tr>
      <w:tr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Tracker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2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0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NOT_APPLIED</w:t>
            </w:r>
          </w:p>
        </w:tc>
      </w:tr>
      <w:tr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Real side effects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0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0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NONE</w:t>
            </w:r>
          </w:p>
        </w:tc>
      </w:tr>
    </w:tbl>
    <w:sectPr w:rsidR="00FC693F" w:rsidRPr="0006063C" w:rsidSect="00034616">
      <w:pgSz w:w="12240" w:h="15840"/>
      <w:pgMar w:top="794" w:right="850" w:bottom="79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rlito" w:hAnsi="Carlito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EvoCowork reference solution</dc:creator>
  <cp:keywords/>
  <dc:description>generated by python-docx</dc:description>
  <cp:lastModifiedBy/>
  <cp:revision>1</cp:revision>
  <dcterms:created xsi:type="dcterms:W3CDTF">2026-04-15T09:00:00Z</dcterms:created>
  <dcterms:modified xsi:type="dcterms:W3CDTF">2026-04-15T09:00:00Z</dcterms:modified>
  <cp:category/>
</cp:coreProperties>
</file>