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Compliance Training Enforcement Brief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Policy-controlled audit package · frozen 15 April 2026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Executive control result</w:t>
      </w:r>
    </w:p>
    <w:p>
      <w:pPr>
        <w:spacing w:after="80" w:line="252" w:lineRule="auto"/>
      </w:pPr>
      <w:r>
        <w:rPr>
          <w:rFonts w:ascii="Aptos" w:hAnsi="Aptos"/>
          <w:sz w:val="19"/>
        </w:rPr>
        <w:t>Eight source rows were reconciled against Compliance Handbook 2026 Section 6 and the frozen date. The controlled result is 2 WARNING, 1 SUSPENSION_REQUEST, 3 COMMITTEE_ESCALATION, 1 EXEMPT and 1 NO_ACTION. Six cases are routed; two are excluded by an active exemption or completed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Cases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Warning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Suspend request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Committee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Exempt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No action</w:t>
            </w:r>
          </w:p>
        </w:tc>
      </w:tr>
      <w:tr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Decision order</w:t>
      </w:r>
    </w:p>
    <w:p>
      <w:pPr>
        <w:spacing w:after="80" w:line="252" w:lineRule="auto"/>
      </w:pPr>
      <w:r>
        <w:rPr>
          <w:rFonts w:ascii="Aptos" w:hAnsi="Aptos"/>
          <w:sz w:val="19"/>
        </w:rPr>
        <w:t>Apply source completion status first, then an active exemption, then overdue bands: 1–14 days warning to employee with manager CC; 15–30 days IT suspension request plus manager notice; over 30 days committee-only escalation with no direct action. The committee must not receive 1–30 day cases.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Evidence chain</w:t>
      </w:r>
    </w:p>
    <w:p>
      <w:pPr>
        <w:spacing w:after="80" w:line="252" w:lineRule="auto"/>
      </w:pPr>
      <w:r>
        <w:rPr>
          <w:rFonts w:ascii="Aptos" w:hAnsi="Aptos"/>
          <w:sz w:val="19"/>
        </w:rPr>
        <w:t>Training_Compliance_Tracker.xlsx supplies eight source rows. Compliance_Handbook.mbox / msg_handbook_5106 supplies Section 6. Workflow_Context.json freezes 2026-04-15T09:00:00Z. Compliance_Channel.json identifies C_COMP_5106 / compliance.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Side-effect boundary</w:t>
      </w:r>
    </w:p>
    <w:p>
      <w:pPr>
        <w:spacing w:after="80" w:line="252" w:lineRule="auto"/>
      </w:pPr>
      <w:r>
        <w:rPr>
          <w:rFonts w:ascii="Aptos" w:hAnsi="Aptos"/>
          <w:sz w:val="19"/>
        </w:rPr>
        <w:t>Five email artifacts and one channel artifact are drafts only. Access_Suspension_Control.json records one request for Samantha Green but executed=false and execution_record_count=0. No email was sent, no Slack message was posted and no system access was changed.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Case Register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Source status -&gt; date/exemption precedence -&gt; controlled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215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Training</w:t>
            </w:r>
          </w:p>
        </w:tc>
        <w:tc>
          <w:tcPr>
            <w:tcW w:type="dxa" w:w="1417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Due</w:t>
            </w:r>
          </w:p>
        </w:tc>
        <w:tc>
          <w:tcPr>
            <w:tcW w:type="dxa" w:w="907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Days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Override</w:t>
            </w:r>
          </w:p>
        </w:tc>
        <w:tc>
          <w:tcPr>
            <w:tcW w:type="dxa" w:w="249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Route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Patricia Chen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Information Security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2026-04-01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14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WARNING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Employee + manager CC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Patricia Chang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Anti-Harassment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2026-03-10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36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COMMITTEE_ESCALATION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Committee only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Roberto Alvarez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Data Privacy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2026-03-01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45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Active exemption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EXEMPT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 notification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Samantha Green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Information Security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2026-03-25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21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SUSPENSION_REQUEST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IT Security + manager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Theodore Kim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Anti-Harassment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2026-02-10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64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COMMITTEE_ESCALATION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Committee only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Ursula Martin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Data Privacy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2026-04-10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WARNING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Employee + manager CC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Victor Pham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Information Security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2025-12-15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121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COMMITTEE_ESCALATION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Committee only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Wendy Torres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Anti-Harassment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2026-04-14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Complete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NO_ACTION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 notification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Identity and boundary checks</w:t>
      </w:r>
    </w:p>
    <w:p>
      <w:pPr>
        <w:spacing w:after="80" w:line="252" w:lineRule="auto"/>
      </w:pPr>
      <w:r>
        <w:rPr>
          <w:rFonts w:ascii="Aptos" w:hAnsi="Aptos"/>
          <w:sz w:val="19"/>
        </w:rPr>
        <w:t>Patricia Chen is the 14-day warning case; Patricia Chang is the 36-day committee case. Roberto Alvarez remains exempt through April 30 despite 45 overdue days. Wendy Torres remains NO_ACTION because the source status is Complete. Theodore Kim and Victor Pham are committee-only and must not receive direct warnings or IT requests.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Case-specific routing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4535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Cases</w:t>
            </w:r>
          </w:p>
        </w:tc>
        <w:tc>
          <w:tcPr>
            <w:tcW w:type="dxa" w:w="476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 draft</w:t>
            </w:r>
          </w:p>
        </w:tc>
        <w:tc>
          <w:tcPr>
            <w:tcW w:type="dxa" w:w="476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Forbidden route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Patricia Chen; Ursula Martin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Individual warning; manager CC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Compliance committee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Samantha Green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IT request + Diana Torres notice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Committee; claim of execution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Patricia Chang; Theodore Kim; Victor Pham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One committee-only escalation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Employee or IT direct action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Roberto Alvarez; Wendy Torres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draft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Any recipient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Routing &amp; Control Register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Five drafts, aggregate channel summary and zero execution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Offline routing drafts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587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Draft</w:t>
            </w:r>
          </w:p>
        </w:tc>
        <w:tc>
          <w:tcPr>
            <w:tcW w:type="dxa" w:w="357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To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CC</w:t>
            </w:r>
          </w:p>
        </w:tc>
        <w:tc>
          <w:tcPr>
            <w:tcW w:type="dxa" w:w="408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Cases</w:t>
            </w:r>
          </w:p>
        </w:tc>
        <w:tc>
          <w:tcPr>
            <w:tcW w:type="dxa" w:w="2041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Warning 1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patricia.chen@company.example.com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vikram.shah@company.example.com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Patricia Chen · 14 days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DRAFT_NOT_SENT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Warning 2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ursula.martin@company.example.com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diana.torres@company.example.com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Ursula Martin · 5 days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DRAFT_NOT_SENT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IT request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it-security@company.example.com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Samantha Green · 21 days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DRAFT_NOT_SENT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Manager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diana.torres@company.example.com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Samantha Green · 21 days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DRAFT_NOT_SENT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Committee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compliance-committee@company.example.com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Patricia Chang 36; Theodore Kim 64; Victor Pham 121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DRAFT_NOT_SENT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Section 6 policy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953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527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1–14 days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Employee warning + manager CC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committee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15–30 days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IT suspension request + manager notice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committee; request is not execution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&gt;30 days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Compliance committee escalation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direct action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Active exemption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Exclude from enforcement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Overrides overdue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Privacy and final attestation</w:t>
      </w:r>
    </w:p>
    <w:p>
      <w:pPr>
        <w:spacing w:after="80" w:line="252" w:lineRule="auto"/>
      </w:pPr>
      <w:r>
        <w:rPr>
          <w:rFonts w:ascii="Aptos" w:hAnsi="Aptos"/>
          <w:sz w:val="19"/>
        </w:rPr>
        <w:t>The C_COMP_5106 / compliance draft reports only aggregate 8/2/1/3/1/1 counts and contains no name, email, training, due date or case-level overdue days. Status is DRAFT_NOT_POSTED and posted=false. All five emails remain DRAFT_NOT_SENT. Access suspension executed: false; execution records: 0.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794" w:bottom="737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Frozen 2026-04-15 · Draft routing only · No message or access side effect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HR OPS CONTROL · 15 APRIL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Compliance Training Enforcement Brief</dc:title>
  <dc:subject>Eight-case compliance training policy and routing brief</dc:subject>
  <dc:creator>EvoCowork AutomationBench 5106 adaptation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