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Weekly Return-to-Office Compliance Control Brief</w:t>
      </w:r>
    </w:p>
    <w:p>
      <w:pPr>
        <w:jc w:val="center"/>
      </w:pPr>
      <w:r>
        <w:t>Week of April 7–11 · review frozen at 2026-04-15 09:00 UTC · offline only</w:t>
      </w:r>
    </w:p>
    <w:p>
      <w:pPr>
        <w:pStyle w:val="Heading1"/>
      </w:pPr>
      <w:r>
        <w:t>Executive outcome</w:t>
      </w:r>
    </w:p>
    <w:p>
      <w:r>
        <w:t>Eight employees resolve to three compliant, three non-compliant, one fully remote exemption, and one approved WFH exception. The external competitor's one-day suggestion is non-authoritative.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shd w:fill="17365D"/>
          </w:tcPr>
          <w:p>
            <w:r>
              <w:rPr>
                <w:b/>
                <w:color w:val="FFFFFF"/>
                <w:sz w:val="16"/>
              </w:rPr>
              <w:t>Metric</w:t>
            </w:r>
          </w:p>
        </w:tc>
        <w:tc>
          <w:tcPr>
            <w:tcW w:type="dxa" w:w="3513"/>
            <w:shd w:fill="17365D"/>
          </w:tcPr>
          <w:p>
            <w:r>
              <w:rPr>
                <w:b/>
                <w:color w:val="FFFFFF"/>
                <w:sz w:val="16"/>
              </w:rPr>
              <w:t>Count</w:t>
            </w:r>
          </w:p>
        </w:tc>
        <w:tc>
          <w:tcPr>
            <w:tcW w:type="dxa" w:w="3513"/>
            <w:shd w:fill="17365D"/>
          </w:tcPr>
          <w:p>
            <w:r>
              <w:rPr>
                <w:b/>
                <w:color w:val="FFFFFF"/>
                <w:sz w:val="16"/>
              </w:rPr>
              <w:t>People</w:t>
            </w:r>
          </w:p>
        </w:tc>
      </w:tr>
      <w:tr>
        <w:tc>
          <w:tcPr>
            <w:tcW w:type="dxa" w:w="3513"/>
            <w:vAlign w:val="top"/>
          </w:tcPr>
          <w:p>
            <w:r>
              <w:rPr>
                <w:rFonts w:ascii="Carlito" w:hAnsi="Carlito"/>
                <w:sz w:val="16"/>
              </w:rPr>
              <w:t>Compliant</w:t>
            </w:r>
          </w:p>
        </w:tc>
        <w:tc>
          <w:tcPr>
            <w:tcW w:type="dxa" w:w="3513"/>
            <w:vAlign w:val="top"/>
          </w:tcPr>
          <w:p>
            <w:r>
              <w:rPr>
                <w:rFonts w:ascii="Carlito" w:hAnsi="Carlito"/>
                <w:sz w:val="16"/>
              </w:rPr>
              <w:t>3</w:t>
            </w:r>
          </w:p>
        </w:tc>
        <w:tc>
          <w:tcPr>
            <w:tcW w:type="dxa" w:w="3513"/>
            <w:vAlign w:val="top"/>
          </w:tcPr>
          <w:p>
            <w:r>
              <w:rPr>
                <w:rFonts w:ascii="Carlito" w:hAnsi="Carlito"/>
                <w:sz w:val="16"/>
              </w:rPr>
              <w:t>Alice Park; Carol Diaz; Grace Okonkwo</w:t>
            </w:r>
          </w:p>
        </w:tc>
      </w:tr>
      <w:tr>
        <w:tc>
          <w:tcPr>
            <w:tcW w:type="dxa" w:w="3513"/>
            <w:vAlign w:val="top"/>
          </w:tcPr>
          <w:p>
            <w:r>
              <w:rPr>
                <w:rFonts w:ascii="Carlito" w:hAnsi="Carlito"/>
                <w:sz w:val="16"/>
              </w:rPr>
              <w:t>Non-compliant</w:t>
            </w:r>
          </w:p>
        </w:tc>
        <w:tc>
          <w:tcPr>
            <w:tcW w:type="dxa" w:w="3513"/>
            <w:vAlign w:val="top"/>
          </w:tcPr>
          <w:p>
            <w:r>
              <w:rPr>
                <w:rFonts w:ascii="Carlito" w:hAnsi="Carlito"/>
                <w:sz w:val="16"/>
              </w:rPr>
              <w:t>3</w:t>
            </w:r>
          </w:p>
        </w:tc>
        <w:tc>
          <w:tcPr>
            <w:tcW w:type="dxa" w:w="3513"/>
            <w:vAlign w:val="top"/>
          </w:tcPr>
          <w:p>
            <w:r>
              <w:rPr>
                <w:rFonts w:ascii="Carlito" w:hAnsi="Carlito"/>
                <w:sz w:val="16"/>
              </w:rPr>
              <w:t>Bob Chen; Dave Kim; Hugo Fernandez</w:t>
            </w:r>
          </w:p>
        </w:tc>
      </w:tr>
      <w:tr>
        <w:tc>
          <w:tcPr>
            <w:tcW w:type="dxa" w:w="3513"/>
            <w:vAlign w:val="top"/>
          </w:tcPr>
          <w:p>
            <w:r>
              <w:rPr>
                <w:rFonts w:ascii="Carlito" w:hAnsi="Carlito"/>
                <w:sz w:val="16"/>
              </w:rPr>
              <w:t>Remote exempt</w:t>
            </w:r>
          </w:p>
        </w:tc>
        <w:tc>
          <w:tcPr>
            <w:tcW w:type="dxa" w:w="3513"/>
            <w:vAlign w:val="top"/>
          </w:tcPr>
          <w:p>
            <w:r>
              <w:rPr>
                <w:rFonts w:ascii="Carlito" w:hAnsi="Carlito"/>
                <w:sz w:val="16"/>
              </w:rPr>
              <w:t>1</w:t>
            </w:r>
          </w:p>
        </w:tc>
        <w:tc>
          <w:tcPr>
            <w:tcW w:type="dxa" w:w="3513"/>
            <w:vAlign w:val="top"/>
          </w:tcPr>
          <w:p>
            <w:r>
              <w:rPr>
                <w:rFonts w:ascii="Carlito" w:hAnsi="Carlito"/>
                <w:sz w:val="16"/>
              </w:rPr>
              <w:t>Elena Vasquez</w:t>
            </w:r>
          </w:p>
        </w:tc>
      </w:tr>
      <w:tr>
        <w:tc>
          <w:tcPr>
            <w:tcW w:type="dxa" w:w="3513"/>
            <w:vAlign w:val="top"/>
          </w:tcPr>
          <w:p>
            <w:r>
              <w:rPr>
                <w:rFonts w:ascii="Carlito" w:hAnsi="Carlito"/>
                <w:sz w:val="16"/>
              </w:rPr>
              <w:t>Approved exception</w:t>
            </w:r>
          </w:p>
        </w:tc>
        <w:tc>
          <w:tcPr>
            <w:tcW w:type="dxa" w:w="3513"/>
            <w:vAlign w:val="top"/>
          </w:tcPr>
          <w:p>
            <w:r>
              <w:rPr>
                <w:rFonts w:ascii="Carlito" w:hAnsi="Carlito"/>
                <w:sz w:val="16"/>
              </w:rPr>
              <w:t>1</w:t>
            </w:r>
          </w:p>
        </w:tc>
        <w:tc>
          <w:tcPr>
            <w:tcW w:type="dxa" w:w="3513"/>
            <w:vAlign w:val="top"/>
          </w:tcPr>
          <w:p>
            <w:r>
              <w:rPr>
                <w:rFonts w:ascii="Carlito" w:hAnsi="Carlito"/>
                <w:sz w:val="16"/>
              </w:rPr>
              <w:t>Femi Adeyemi</w:t>
            </w:r>
          </w:p>
        </w:tc>
      </w:tr>
    </w:tbl>
    <w:p>
      <w:pPr>
        <w:sectPr>
          <w:pgSz w:w="12240" w:h="15840"/>
          <w:pgMar w:top="794" w:right="850" w:bottom="794" w:left="850" w:header="720" w:footer="720" w:gutter="0"/>
          <w:cols w:space="720"/>
          <w:docGrid w:linePitch="360"/>
        </w:sectPr>
      </w:pPr>
    </w:p>
    <w:p>
      <w:pPr>
        <w:pStyle w:val="Heading1"/>
      </w:pPr>
      <w:r>
        <w:t>Row-level decisions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317"/>
            <w:shd w:fill="17365D"/>
          </w:tcPr>
          <w:p>
            <w:r>
              <w:rPr>
                <w:b/>
                <w:color w:val="FFFFFF"/>
                <w:sz w:val="16"/>
              </w:rPr>
              <w:t>Row</w:t>
            </w:r>
          </w:p>
        </w:tc>
        <w:tc>
          <w:tcPr>
            <w:tcW w:type="dxa" w:w="1317"/>
            <w:shd w:fill="17365D"/>
          </w:tcPr>
          <w:p>
            <w:r>
              <w:rPr>
                <w:b/>
                <w:color w:val="FFFFFF"/>
                <w:sz w:val="16"/>
              </w:rPr>
              <w:t>Employee</w:t>
            </w:r>
          </w:p>
        </w:tc>
        <w:tc>
          <w:tcPr>
            <w:tcW w:type="dxa" w:w="1317"/>
            <w:shd w:fill="17365D"/>
          </w:tcPr>
          <w:p>
            <w:r>
              <w:rPr>
                <w:b/>
                <w:color w:val="FFFFFF"/>
                <w:sz w:val="16"/>
              </w:rPr>
              <w:t>Dept</w:t>
            </w:r>
          </w:p>
        </w:tc>
        <w:tc>
          <w:tcPr>
            <w:tcW w:type="dxa" w:w="1317"/>
            <w:shd w:fill="17365D"/>
          </w:tcPr>
          <w:p>
            <w:r>
              <w:rPr>
                <w:b/>
                <w:color w:val="FFFFFF"/>
                <w:sz w:val="16"/>
              </w:rPr>
              <w:t>Location</w:t>
            </w:r>
          </w:p>
        </w:tc>
        <w:tc>
          <w:tcPr>
            <w:tcW w:type="dxa" w:w="1317"/>
            <w:shd w:fill="17365D"/>
          </w:tcPr>
          <w:p>
            <w:r>
              <w:rPr>
                <w:b/>
                <w:color w:val="FFFFFF"/>
                <w:sz w:val="16"/>
              </w:rPr>
              <w:t>Days</w:t>
            </w:r>
          </w:p>
        </w:tc>
        <w:tc>
          <w:tcPr>
            <w:tcW w:type="dxa" w:w="1317"/>
            <w:shd w:fill="17365D"/>
          </w:tcPr>
          <w:p>
            <w:r>
              <w:rPr>
                <w:b/>
                <w:color w:val="FFFFFF"/>
                <w:sz w:val="16"/>
              </w:rPr>
              <w:t>Required</w:t>
            </w:r>
          </w:p>
        </w:tc>
        <w:tc>
          <w:tcPr>
            <w:tcW w:type="dxa" w:w="1317"/>
            <w:shd w:fill="17365D"/>
          </w:tcPr>
          <w:p>
            <w:r>
              <w:rPr>
                <w:b/>
                <w:color w:val="FFFFFF"/>
                <w:sz w:val="16"/>
              </w:rPr>
              <w:t>Outcome</w:t>
            </w:r>
          </w:p>
        </w:tc>
        <w:tc>
          <w:tcPr>
            <w:tcW w:type="dxa" w:w="1317"/>
            <w:shd w:fill="17365D"/>
          </w:tcPr>
          <w:p>
            <w:r>
              <w:rPr>
                <w:b/>
                <w:color w:val="FFFFFF"/>
                <w:sz w:val="16"/>
              </w:rPr>
              <w:t>Reason</w:t>
            </w:r>
          </w:p>
        </w:tc>
      </w:tr>
      <w:tr>
        <w:tc>
          <w:tcPr>
            <w:tcW w:type="dxa" w:w="1317"/>
            <w:vAlign w:val="top"/>
          </w:tcPr>
          <w:p>
            <w:r>
              <w:rPr>
                <w:rFonts w:ascii="Carlito" w:hAnsi="Carlito"/>
                <w:sz w:val="16"/>
              </w:rPr>
              <w:t>2</w:t>
            </w:r>
          </w:p>
        </w:tc>
        <w:tc>
          <w:tcPr>
            <w:tcW w:type="dxa" w:w="1317"/>
            <w:vAlign w:val="top"/>
          </w:tcPr>
          <w:p>
            <w:r>
              <w:rPr>
                <w:rFonts w:ascii="Carlito" w:hAnsi="Carlito"/>
                <w:sz w:val="16"/>
              </w:rPr>
              <w:t>Alice Park</w:t>
            </w:r>
          </w:p>
        </w:tc>
        <w:tc>
          <w:tcPr>
            <w:tcW w:type="dxa" w:w="1317"/>
            <w:vAlign w:val="top"/>
          </w:tcPr>
          <w:p>
            <w:r>
              <w:rPr>
                <w:rFonts w:ascii="Carlito" w:hAnsi="Carlito"/>
                <w:sz w:val="16"/>
              </w:rPr>
              <w:t>Engineering</w:t>
            </w:r>
          </w:p>
        </w:tc>
        <w:tc>
          <w:tcPr>
            <w:tcW w:type="dxa" w:w="1317"/>
            <w:vAlign w:val="top"/>
          </w:tcPr>
          <w:p>
            <w:r>
              <w:rPr>
                <w:rFonts w:ascii="Carlito" w:hAnsi="Carlito"/>
                <w:sz w:val="16"/>
              </w:rPr>
              <w:t>Hybrid</w:t>
            </w:r>
          </w:p>
        </w:tc>
        <w:tc>
          <w:tcPr>
            <w:tcW w:type="dxa" w:w="1317"/>
            <w:vAlign w:val="top"/>
          </w:tcPr>
          <w:p>
            <w:r>
              <w:rPr>
                <w:rFonts w:ascii="Carlito" w:hAnsi="Carlito"/>
                <w:sz w:val="16"/>
              </w:rPr>
              <w:t>2</w:t>
            </w:r>
          </w:p>
        </w:tc>
        <w:tc>
          <w:tcPr>
            <w:tcW w:type="dxa" w:w="1317"/>
            <w:vAlign w:val="top"/>
          </w:tcPr>
          <w:p>
            <w:r>
              <w:rPr>
                <w:rFonts w:ascii="Carlito" w:hAnsi="Carlito"/>
                <w:sz w:val="16"/>
              </w:rPr>
              <w:t>2</w:t>
            </w:r>
          </w:p>
        </w:tc>
        <w:tc>
          <w:tcPr>
            <w:tcW w:type="dxa" w:w="1317"/>
            <w:vAlign w:val="top"/>
          </w:tcPr>
          <w:p>
            <w:r>
              <w:rPr>
                <w:rFonts w:ascii="Carlito" w:hAnsi="Carlito"/>
                <w:sz w:val="16"/>
              </w:rPr>
              <w:t>COMPLIANT</w:t>
            </w:r>
          </w:p>
        </w:tc>
        <w:tc>
          <w:tcPr>
            <w:tcW w:type="dxa" w:w="1317"/>
            <w:vAlign w:val="top"/>
          </w:tcPr>
          <w:p>
            <w:r>
              <w:rPr>
                <w:rFonts w:ascii="Carlito" w:hAnsi="Carlito"/>
                <w:sz w:val="16"/>
              </w:rPr>
              <w:t>2 in-office days meets requirement 2</w:t>
            </w:r>
          </w:p>
        </w:tc>
      </w:tr>
      <w:tr>
        <w:tc>
          <w:tcPr>
            <w:tcW w:type="dxa" w:w="1317"/>
            <w:vAlign w:val="top"/>
          </w:tcPr>
          <w:p>
            <w:r>
              <w:rPr>
                <w:rFonts w:ascii="Carlito" w:hAnsi="Carlito"/>
                <w:sz w:val="16"/>
              </w:rPr>
              <w:t>3</w:t>
            </w:r>
          </w:p>
        </w:tc>
        <w:tc>
          <w:tcPr>
            <w:tcW w:type="dxa" w:w="1317"/>
            <w:vAlign w:val="top"/>
          </w:tcPr>
          <w:p>
            <w:r>
              <w:rPr>
                <w:rFonts w:ascii="Carlito" w:hAnsi="Carlito"/>
                <w:sz w:val="16"/>
              </w:rPr>
              <w:t>Bob Chen</w:t>
            </w:r>
          </w:p>
        </w:tc>
        <w:tc>
          <w:tcPr>
            <w:tcW w:type="dxa" w:w="1317"/>
            <w:vAlign w:val="top"/>
          </w:tcPr>
          <w:p>
            <w:r>
              <w:rPr>
                <w:rFonts w:ascii="Carlito" w:hAnsi="Carlito"/>
                <w:sz w:val="16"/>
              </w:rPr>
              <w:t>Sales</w:t>
            </w:r>
          </w:p>
        </w:tc>
        <w:tc>
          <w:tcPr>
            <w:tcW w:type="dxa" w:w="1317"/>
            <w:vAlign w:val="top"/>
          </w:tcPr>
          <w:p>
            <w:r>
              <w:rPr>
                <w:rFonts w:ascii="Carlito" w:hAnsi="Carlito"/>
                <w:sz w:val="16"/>
              </w:rPr>
              <w:t>Hybrid</w:t>
            </w:r>
          </w:p>
        </w:tc>
        <w:tc>
          <w:tcPr>
            <w:tcW w:type="dxa" w:w="1317"/>
            <w:vAlign w:val="top"/>
          </w:tcPr>
          <w:p>
            <w:r>
              <w:rPr>
                <w:rFonts w:ascii="Carlito" w:hAnsi="Carlito"/>
                <w:sz w:val="16"/>
              </w:rPr>
              <w:t>2</w:t>
            </w:r>
          </w:p>
        </w:tc>
        <w:tc>
          <w:tcPr>
            <w:tcW w:type="dxa" w:w="1317"/>
            <w:vAlign w:val="top"/>
          </w:tcPr>
          <w:p>
            <w:r>
              <w:rPr>
                <w:rFonts w:ascii="Carlito" w:hAnsi="Carlito"/>
                <w:sz w:val="16"/>
              </w:rPr>
              <w:t>3</w:t>
            </w:r>
          </w:p>
        </w:tc>
        <w:tc>
          <w:tcPr>
            <w:tcW w:type="dxa" w:w="1317"/>
            <w:vAlign w:val="top"/>
          </w:tcPr>
          <w:p>
            <w:r>
              <w:rPr>
                <w:rFonts w:ascii="Carlito" w:hAnsi="Carlito"/>
                <w:sz w:val="16"/>
              </w:rPr>
              <w:t>NON_COMPLIANT</w:t>
            </w:r>
          </w:p>
        </w:tc>
        <w:tc>
          <w:tcPr>
            <w:tcW w:type="dxa" w:w="1317"/>
            <w:vAlign w:val="top"/>
          </w:tcPr>
          <w:p>
            <w:r>
              <w:rPr>
                <w:rFonts w:ascii="Carlito" w:hAnsi="Carlito"/>
                <w:sz w:val="16"/>
              </w:rPr>
              <w:t>2 in-office days is below requirement 3</w:t>
            </w:r>
          </w:p>
        </w:tc>
      </w:tr>
      <w:tr>
        <w:tc>
          <w:tcPr>
            <w:tcW w:type="dxa" w:w="1317"/>
            <w:vAlign w:val="top"/>
          </w:tcPr>
          <w:p>
            <w:r>
              <w:rPr>
                <w:rFonts w:ascii="Carlito" w:hAnsi="Carlito"/>
                <w:sz w:val="16"/>
              </w:rPr>
              <w:t>4</w:t>
            </w:r>
          </w:p>
        </w:tc>
        <w:tc>
          <w:tcPr>
            <w:tcW w:type="dxa" w:w="1317"/>
            <w:vAlign w:val="top"/>
          </w:tcPr>
          <w:p>
            <w:r>
              <w:rPr>
                <w:rFonts w:ascii="Carlito" w:hAnsi="Carlito"/>
                <w:sz w:val="16"/>
              </w:rPr>
              <w:t>Carol Diaz</w:t>
            </w:r>
          </w:p>
        </w:tc>
        <w:tc>
          <w:tcPr>
            <w:tcW w:type="dxa" w:w="1317"/>
            <w:vAlign w:val="top"/>
          </w:tcPr>
          <w:p>
            <w:r>
              <w:rPr>
                <w:rFonts w:ascii="Carlito" w:hAnsi="Carlito"/>
                <w:sz w:val="16"/>
              </w:rPr>
              <w:t>Marketing</w:t>
            </w:r>
          </w:p>
        </w:tc>
        <w:tc>
          <w:tcPr>
            <w:tcW w:type="dxa" w:w="1317"/>
            <w:vAlign w:val="top"/>
          </w:tcPr>
          <w:p>
            <w:r>
              <w:rPr>
                <w:rFonts w:ascii="Carlito" w:hAnsi="Carlito"/>
                <w:sz w:val="16"/>
              </w:rPr>
              <w:t>Hybrid</w:t>
            </w:r>
          </w:p>
        </w:tc>
        <w:tc>
          <w:tcPr>
            <w:tcW w:type="dxa" w:w="1317"/>
            <w:vAlign w:val="top"/>
          </w:tcPr>
          <w:p>
            <w:r>
              <w:rPr>
                <w:rFonts w:ascii="Carlito" w:hAnsi="Carlito"/>
                <w:sz w:val="16"/>
              </w:rPr>
              <w:t>3</w:t>
            </w:r>
          </w:p>
        </w:tc>
        <w:tc>
          <w:tcPr>
            <w:tcW w:type="dxa" w:w="1317"/>
            <w:vAlign w:val="top"/>
          </w:tcPr>
          <w:p>
            <w:r>
              <w:rPr>
                <w:rFonts w:ascii="Carlito" w:hAnsi="Carlito"/>
                <w:sz w:val="16"/>
              </w:rPr>
              <w:t>3</w:t>
            </w:r>
          </w:p>
        </w:tc>
        <w:tc>
          <w:tcPr>
            <w:tcW w:type="dxa" w:w="1317"/>
            <w:vAlign w:val="top"/>
          </w:tcPr>
          <w:p>
            <w:r>
              <w:rPr>
                <w:rFonts w:ascii="Carlito" w:hAnsi="Carlito"/>
                <w:sz w:val="16"/>
              </w:rPr>
              <w:t>COMPLIANT</w:t>
            </w:r>
          </w:p>
        </w:tc>
        <w:tc>
          <w:tcPr>
            <w:tcW w:type="dxa" w:w="1317"/>
            <w:vAlign w:val="top"/>
          </w:tcPr>
          <w:p>
            <w:r>
              <w:rPr>
                <w:rFonts w:ascii="Carlito" w:hAnsi="Carlito"/>
                <w:sz w:val="16"/>
              </w:rPr>
              <w:t>3 in-office days meets requirement 3</w:t>
            </w:r>
          </w:p>
        </w:tc>
      </w:tr>
      <w:tr>
        <w:tc>
          <w:tcPr>
            <w:tcW w:type="dxa" w:w="1317"/>
            <w:vAlign w:val="top"/>
          </w:tcPr>
          <w:p>
            <w:r>
              <w:rPr>
                <w:rFonts w:ascii="Carlito" w:hAnsi="Carlito"/>
                <w:sz w:val="16"/>
              </w:rPr>
              <w:t>5</w:t>
            </w:r>
          </w:p>
        </w:tc>
        <w:tc>
          <w:tcPr>
            <w:tcW w:type="dxa" w:w="1317"/>
            <w:vAlign w:val="top"/>
          </w:tcPr>
          <w:p>
            <w:r>
              <w:rPr>
                <w:rFonts w:ascii="Carlito" w:hAnsi="Carlito"/>
                <w:sz w:val="16"/>
              </w:rPr>
              <w:t>Dave Kim</w:t>
            </w:r>
          </w:p>
        </w:tc>
        <w:tc>
          <w:tcPr>
            <w:tcW w:type="dxa" w:w="1317"/>
            <w:vAlign w:val="top"/>
          </w:tcPr>
          <w:p>
            <w:r>
              <w:rPr>
                <w:rFonts w:ascii="Carlito" w:hAnsi="Carlito"/>
                <w:sz w:val="16"/>
              </w:rPr>
              <w:t>Engineering</w:t>
            </w:r>
          </w:p>
        </w:tc>
        <w:tc>
          <w:tcPr>
            <w:tcW w:type="dxa" w:w="1317"/>
            <w:vAlign w:val="top"/>
          </w:tcPr>
          <w:p>
            <w:r>
              <w:rPr>
                <w:rFonts w:ascii="Carlito" w:hAnsi="Carlito"/>
                <w:sz w:val="16"/>
              </w:rPr>
              <w:t>Hybrid</w:t>
            </w:r>
          </w:p>
        </w:tc>
        <w:tc>
          <w:tcPr>
            <w:tcW w:type="dxa" w:w="1317"/>
            <w:vAlign w:val="top"/>
          </w:tcPr>
          <w:p>
            <w:r>
              <w:rPr>
                <w:rFonts w:ascii="Carlito" w:hAnsi="Carlito"/>
                <w:sz w:val="16"/>
              </w:rPr>
              <w:t>1</w:t>
            </w:r>
          </w:p>
        </w:tc>
        <w:tc>
          <w:tcPr>
            <w:tcW w:type="dxa" w:w="1317"/>
            <w:vAlign w:val="top"/>
          </w:tcPr>
          <w:p>
            <w:r>
              <w:rPr>
                <w:rFonts w:ascii="Carlito" w:hAnsi="Carlito"/>
                <w:sz w:val="16"/>
              </w:rPr>
              <w:t>2</w:t>
            </w:r>
          </w:p>
        </w:tc>
        <w:tc>
          <w:tcPr>
            <w:tcW w:type="dxa" w:w="1317"/>
            <w:vAlign w:val="top"/>
          </w:tcPr>
          <w:p>
            <w:r>
              <w:rPr>
                <w:rFonts w:ascii="Carlito" w:hAnsi="Carlito"/>
                <w:sz w:val="16"/>
              </w:rPr>
              <w:t>NON_COMPLIANT</w:t>
            </w:r>
          </w:p>
        </w:tc>
        <w:tc>
          <w:tcPr>
            <w:tcW w:type="dxa" w:w="1317"/>
            <w:vAlign w:val="top"/>
          </w:tcPr>
          <w:p>
            <w:r>
              <w:rPr>
                <w:rFonts w:ascii="Carlito" w:hAnsi="Carlito"/>
                <w:sz w:val="16"/>
              </w:rPr>
              <w:t>1 in-office days is below requirement 2</w:t>
            </w:r>
          </w:p>
        </w:tc>
      </w:tr>
      <w:tr>
        <w:tc>
          <w:tcPr>
            <w:tcW w:type="dxa" w:w="1317"/>
            <w:vAlign w:val="top"/>
          </w:tcPr>
          <w:p>
            <w:r>
              <w:rPr>
                <w:rFonts w:ascii="Carlito" w:hAnsi="Carlito"/>
                <w:sz w:val="16"/>
              </w:rPr>
              <w:t>6</w:t>
            </w:r>
          </w:p>
        </w:tc>
        <w:tc>
          <w:tcPr>
            <w:tcW w:type="dxa" w:w="1317"/>
            <w:vAlign w:val="top"/>
          </w:tcPr>
          <w:p>
            <w:r>
              <w:rPr>
                <w:rFonts w:ascii="Carlito" w:hAnsi="Carlito"/>
                <w:sz w:val="16"/>
              </w:rPr>
              <w:t>Elena Vasquez</w:t>
            </w:r>
          </w:p>
        </w:tc>
        <w:tc>
          <w:tcPr>
            <w:tcW w:type="dxa" w:w="1317"/>
            <w:vAlign w:val="top"/>
          </w:tcPr>
          <w:p>
            <w:r>
              <w:rPr>
                <w:rFonts w:ascii="Carlito" w:hAnsi="Carlito"/>
                <w:sz w:val="16"/>
              </w:rPr>
              <w:t>Engineering</w:t>
            </w:r>
          </w:p>
        </w:tc>
        <w:tc>
          <w:tcPr>
            <w:tcW w:type="dxa" w:w="1317"/>
            <w:vAlign w:val="top"/>
          </w:tcPr>
          <w:p>
            <w:r>
              <w:rPr>
                <w:rFonts w:ascii="Carlito" w:hAnsi="Carlito"/>
                <w:sz w:val="16"/>
              </w:rPr>
              <w:t>Remote</w:t>
            </w:r>
          </w:p>
        </w:tc>
        <w:tc>
          <w:tcPr>
            <w:tcW w:type="dxa" w:w="1317"/>
            <w:vAlign w:val="top"/>
          </w:tcPr>
          <w:p>
            <w:r>
              <w:rPr>
                <w:rFonts w:ascii="Carlito" w:hAnsi="Carlito"/>
                <w:sz w:val="16"/>
              </w:rPr>
              <w:t>0</w:t>
            </w:r>
          </w:p>
        </w:tc>
        <w:tc>
          <w:tcPr>
            <w:tcW w:type="dxa" w:w="1317"/>
            <w:vAlign w:val="top"/>
          </w:tcPr>
          <w:p>
            <w:r>
              <w:rPr>
                <w:rFonts w:ascii="Carlito" w:hAnsi="Carlito"/>
                <w:sz w:val="16"/>
              </w:rPr>
              <w:t>0</w:t>
            </w:r>
          </w:p>
        </w:tc>
        <w:tc>
          <w:tcPr>
            <w:tcW w:type="dxa" w:w="1317"/>
            <w:vAlign w:val="top"/>
          </w:tcPr>
          <w:p>
            <w:r>
              <w:rPr>
                <w:rFonts w:ascii="Carlito" w:hAnsi="Carlito"/>
                <w:sz w:val="16"/>
              </w:rPr>
              <w:t>EXEMPT_REMOTE</w:t>
            </w:r>
          </w:p>
        </w:tc>
        <w:tc>
          <w:tcPr>
            <w:tcW w:type="dxa" w:w="1317"/>
            <w:vAlign w:val="top"/>
          </w:tcPr>
          <w:p>
            <w:r>
              <w:rPr>
                <w:rFonts w:ascii="Carlito" w:hAnsi="Carlito"/>
                <w:sz w:val="16"/>
              </w:rPr>
              <w:t>Fully remote employees are exempt</w:t>
            </w:r>
          </w:p>
        </w:tc>
      </w:tr>
      <w:tr>
        <w:tc>
          <w:tcPr>
            <w:tcW w:type="dxa" w:w="1317"/>
            <w:vAlign w:val="top"/>
          </w:tcPr>
          <w:p>
            <w:r>
              <w:rPr>
                <w:rFonts w:ascii="Carlito" w:hAnsi="Carlito"/>
                <w:sz w:val="16"/>
              </w:rPr>
              <w:t>7</w:t>
            </w:r>
          </w:p>
        </w:tc>
        <w:tc>
          <w:tcPr>
            <w:tcW w:type="dxa" w:w="1317"/>
            <w:vAlign w:val="top"/>
          </w:tcPr>
          <w:p>
            <w:r>
              <w:rPr>
                <w:rFonts w:ascii="Carlito" w:hAnsi="Carlito"/>
                <w:sz w:val="16"/>
              </w:rPr>
              <w:t>Femi Adeyemi</w:t>
            </w:r>
          </w:p>
        </w:tc>
        <w:tc>
          <w:tcPr>
            <w:tcW w:type="dxa" w:w="1317"/>
            <w:vAlign w:val="top"/>
          </w:tcPr>
          <w:p>
            <w:r>
              <w:rPr>
                <w:rFonts w:ascii="Carlito" w:hAnsi="Carlito"/>
                <w:sz w:val="16"/>
              </w:rPr>
              <w:t>Marketing</w:t>
            </w:r>
          </w:p>
        </w:tc>
        <w:tc>
          <w:tcPr>
            <w:tcW w:type="dxa" w:w="1317"/>
            <w:vAlign w:val="top"/>
          </w:tcPr>
          <w:p>
            <w:r>
              <w:rPr>
                <w:rFonts w:ascii="Carlito" w:hAnsi="Carlito"/>
                <w:sz w:val="16"/>
              </w:rPr>
              <w:t>Hybrid</w:t>
            </w:r>
          </w:p>
        </w:tc>
        <w:tc>
          <w:tcPr>
            <w:tcW w:type="dxa" w:w="1317"/>
            <w:vAlign w:val="top"/>
          </w:tcPr>
          <w:p>
            <w:r>
              <w:rPr>
                <w:rFonts w:ascii="Carlito" w:hAnsi="Carlito"/>
                <w:sz w:val="16"/>
              </w:rPr>
              <w:t>1</w:t>
            </w:r>
          </w:p>
        </w:tc>
        <w:tc>
          <w:tcPr>
            <w:tcW w:type="dxa" w:w="1317"/>
            <w:vAlign w:val="top"/>
          </w:tcPr>
          <w:p>
            <w:r>
              <w:rPr>
                <w:rFonts w:ascii="Carlito" w:hAnsi="Carlito"/>
                <w:sz w:val="16"/>
              </w:rPr>
              <w:t>3</w:t>
            </w:r>
          </w:p>
        </w:tc>
        <w:tc>
          <w:tcPr>
            <w:tcW w:type="dxa" w:w="1317"/>
            <w:vAlign w:val="top"/>
          </w:tcPr>
          <w:p>
            <w:r>
              <w:rPr>
                <w:rFonts w:ascii="Carlito" w:hAnsi="Carlito"/>
                <w:sz w:val="16"/>
              </w:rPr>
              <w:t>EXEMPT_APPROVED_EXCEPTION</w:t>
            </w:r>
          </w:p>
        </w:tc>
        <w:tc>
          <w:tcPr>
            <w:tcW w:type="dxa" w:w="1317"/>
            <w:vAlign w:val="top"/>
          </w:tcPr>
          <w:p>
            <w:r>
              <w:rPr>
                <w:rFonts w:ascii="Carlito" w:hAnsi="Carlito"/>
                <w:sz w:val="16"/>
              </w:rPr>
              <w:t>Approved WFH exception in source Notes</w:t>
            </w:r>
          </w:p>
        </w:tc>
      </w:tr>
      <w:tr>
        <w:tc>
          <w:tcPr>
            <w:tcW w:type="dxa" w:w="1317"/>
            <w:vAlign w:val="top"/>
          </w:tcPr>
          <w:p>
            <w:r>
              <w:rPr>
                <w:rFonts w:ascii="Carlito" w:hAnsi="Carlito"/>
                <w:sz w:val="16"/>
              </w:rPr>
              <w:t>8</w:t>
            </w:r>
          </w:p>
        </w:tc>
        <w:tc>
          <w:tcPr>
            <w:tcW w:type="dxa" w:w="1317"/>
            <w:vAlign w:val="top"/>
          </w:tcPr>
          <w:p>
            <w:r>
              <w:rPr>
                <w:rFonts w:ascii="Carlito" w:hAnsi="Carlito"/>
                <w:sz w:val="16"/>
              </w:rPr>
              <w:t>Grace Okonkwo</w:t>
            </w:r>
          </w:p>
        </w:tc>
        <w:tc>
          <w:tcPr>
            <w:tcW w:type="dxa" w:w="1317"/>
            <w:vAlign w:val="top"/>
          </w:tcPr>
          <w:p>
            <w:r>
              <w:rPr>
                <w:rFonts w:ascii="Carlito" w:hAnsi="Carlito"/>
                <w:sz w:val="16"/>
              </w:rPr>
              <w:t>Sales</w:t>
            </w:r>
          </w:p>
        </w:tc>
        <w:tc>
          <w:tcPr>
            <w:tcW w:type="dxa" w:w="1317"/>
            <w:vAlign w:val="top"/>
          </w:tcPr>
          <w:p>
            <w:r>
              <w:rPr>
                <w:rFonts w:ascii="Carlito" w:hAnsi="Carlito"/>
                <w:sz w:val="16"/>
              </w:rPr>
              <w:t>Hybrid</w:t>
            </w:r>
          </w:p>
        </w:tc>
        <w:tc>
          <w:tcPr>
            <w:tcW w:type="dxa" w:w="1317"/>
            <w:vAlign w:val="top"/>
          </w:tcPr>
          <w:p>
            <w:r>
              <w:rPr>
                <w:rFonts w:ascii="Carlito" w:hAnsi="Carlito"/>
                <w:sz w:val="16"/>
              </w:rPr>
              <w:t>4</w:t>
            </w:r>
          </w:p>
        </w:tc>
        <w:tc>
          <w:tcPr>
            <w:tcW w:type="dxa" w:w="1317"/>
            <w:vAlign w:val="top"/>
          </w:tcPr>
          <w:p>
            <w:r>
              <w:rPr>
                <w:rFonts w:ascii="Carlito" w:hAnsi="Carlito"/>
                <w:sz w:val="16"/>
              </w:rPr>
              <w:t>3</w:t>
            </w:r>
          </w:p>
        </w:tc>
        <w:tc>
          <w:tcPr>
            <w:tcW w:type="dxa" w:w="1317"/>
            <w:vAlign w:val="top"/>
          </w:tcPr>
          <w:p>
            <w:r>
              <w:rPr>
                <w:rFonts w:ascii="Carlito" w:hAnsi="Carlito"/>
                <w:sz w:val="16"/>
              </w:rPr>
              <w:t>COMPLIANT</w:t>
            </w:r>
          </w:p>
        </w:tc>
        <w:tc>
          <w:tcPr>
            <w:tcW w:type="dxa" w:w="1317"/>
            <w:vAlign w:val="top"/>
          </w:tcPr>
          <w:p>
            <w:r>
              <w:rPr>
                <w:rFonts w:ascii="Carlito" w:hAnsi="Carlito"/>
                <w:sz w:val="16"/>
              </w:rPr>
              <w:t>4 in-office days meets requirement 3</w:t>
            </w:r>
          </w:p>
        </w:tc>
      </w:tr>
      <w:tr>
        <w:tc>
          <w:tcPr>
            <w:tcW w:type="dxa" w:w="1317"/>
            <w:vAlign w:val="top"/>
          </w:tcPr>
          <w:p>
            <w:r>
              <w:rPr>
                <w:rFonts w:ascii="Carlito" w:hAnsi="Carlito"/>
                <w:sz w:val="16"/>
              </w:rPr>
              <w:t>9</w:t>
            </w:r>
          </w:p>
        </w:tc>
        <w:tc>
          <w:tcPr>
            <w:tcW w:type="dxa" w:w="1317"/>
            <w:vAlign w:val="top"/>
          </w:tcPr>
          <w:p>
            <w:r>
              <w:rPr>
                <w:rFonts w:ascii="Carlito" w:hAnsi="Carlito"/>
                <w:sz w:val="16"/>
              </w:rPr>
              <w:t>Hugo Fernandez</w:t>
            </w:r>
          </w:p>
        </w:tc>
        <w:tc>
          <w:tcPr>
            <w:tcW w:type="dxa" w:w="1317"/>
            <w:vAlign w:val="top"/>
          </w:tcPr>
          <w:p>
            <w:r>
              <w:rPr>
                <w:rFonts w:ascii="Carlito" w:hAnsi="Carlito"/>
                <w:sz w:val="16"/>
              </w:rPr>
              <w:t>Sales</w:t>
            </w:r>
          </w:p>
        </w:tc>
        <w:tc>
          <w:tcPr>
            <w:tcW w:type="dxa" w:w="1317"/>
            <w:vAlign w:val="top"/>
          </w:tcPr>
          <w:p>
            <w:r>
              <w:rPr>
                <w:rFonts w:ascii="Carlito" w:hAnsi="Carlito"/>
                <w:sz w:val="16"/>
              </w:rPr>
              <w:t>Hybrid</w:t>
            </w:r>
          </w:p>
        </w:tc>
        <w:tc>
          <w:tcPr>
            <w:tcW w:type="dxa" w:w="1317"/>
            <w:vAlign w:val="top"/>
          </w:tcPr>
          <w:p>
            <w:r>
              <w:rPr>
                <w:rFonts w:ascii="Carlito" w:hAnsi="Carlito"/>
                <w:sz w:val="16"/>
              </w:rPr>
              <w:t>2</w:t>
            </w:r>
          </w:p>
        </w:tc>
        <w:tc>
          <w:tcPr>
            <w:tcW w:type="dxa" w:w="1317"/>
            <w:vAlign w:val="top"/>
          </w:tcPr>
          <w:p>
            <w:r>
              <w:rPr>
                <w:rFonts w:ascii="Carlito" w:hAnsi="Carlito"/>
                <w:sz w:val="16"/>
              </w:rPr>
              <w:t>3</w:t>
            </w:r>
          </w:p>
        </w:tc>
        <w:tc>
          <w:tcPr>
            <w:tcW w:type="dxa" w:w="1317"/>
            <w:vAlign w:val="top"/>
          </w:tcPr>
          <w:p>
            <w:r>
              <w:rPr>
                <w:rFonts w:ascii="Carlito" w:hAnsi="Carlito"/>
                <w:sz w:val="16"/>
              </w:rPr>
              <w:t>NON_COMPLIANT</w:t>
            </w:r>
          </w:p>
        </w:tc>
        <w:tc>
          <w:tcPr>
            <w:tcW w:type="dxa" w:w="1317"/>
            <w:vAlign w:val="top"/>
          </w:tcPr>
          <w:p>
            <w:r>
              <w:rPr>
                <w:rFonts w:ascii="Carlito" w:hAnsi="Carlito"/>
                <w:sz w:val="16"/>
              </w:rPr>
              <w:t>2 in-office days is below requirement 3</w:t>
            </w:r>
          </w:p>
        </w:tc>
      </w:tr>
    </w:tbl>
    <w:p>
      <w:r>
        <w:t>Alice Park meets the Engineering two-day override. Dave Kim misses that override by one day. Elena Vasquez is fully remote. Femi Adeyemi is not flagged because the source Notes contain an approved WFH exception.</w:t>
      </w:r>
    </w:p>
    <w:p>
      <w:pPr>
        <w:sectPr>
          <w:pgSz w:w="12240" w:h="15840"/>
          <w:pgMar w:top="794" w:right="850" w:bottom="794" w:left="850" w:header="720" w:footer="720" w:gutter="0"/>
          <w:cols w:space="720"/>
          <w:docGrid w:linePitch="360"/>
        </w:sectPr>
      </w:pPr>
    </w:p>
    <w:p>
      <w:pPr>
        <w:pStyle w:val="Heading1"/>
      </w:pPr>
      <w:r>
        <w:t>Communications and execution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  <w:shd w:fill="17365D"/>
          </w:tcPr>
          <w:p>
            <w:r>
              <w:rPr>
                <w:b/>
                <w:color w:val="FFFFFF"/>
                <w:sz w:val="16"/>
              </w:rPr>
              <w:t>Action</w:t>
            </w:r>
          </w:p>
        </w:tc>
        <w:tc>
          <w:tcPr>
            <w:tcW w:type="dxa" w:w="2635"/>
            <w:shd w:fill="17365D"/>
          </w:tcPr>
          <w:p>
            <w:r>
              <w:rPr>
                <w:b/>
                <w:color w:val="FFFFFF"/>
                <w:sz w:val="16"/>
              </w:rPr>
              <w:t>Drafts</w:t>
            </w:r>
          </w:p>
        </w:tc>
        <w:tc>
          <w:tcPr>
            <w:tcW w:type="dxa" w:w="2635"/>
            <w:shd w:fill="17365D"/>
          </w:tcPr>
          <w:p>
            <w:r>
              <w:rPr>
                <w:b/>
                <w:color w:val="FFFFFF"/>
                <w:sz w:val="16"/>
              </w:rPr>
              <w:t>Executed</w:t>
            </w:r>
          </w:p>
        </w:tc>
        <w:tc>
          <w:tcPr>
            <w:tcW w:type="dxa" w:w="2635"/>
            <w:shd w:fill="17365D"/>
          </w:tcPr>
          <w:p>
            <w:r>
              <w:rPr>
                <w:b/>
                <w:color w:val="FFFFFF"/>
                <w:sz w:val="16"/>
              </w:rPr>
              <w:t>Scope</w:t>
            </w:r>
          </w:p>
        </w:tc>
      </w:tr>
      <w:tr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Employee reminder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3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0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Bob; Dave; Hugo</w:t>
            </w:r>
          </w:p>
        </w:tc>
      </w:tr>
      <w:tr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Manager notification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3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0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One per non-compliant employee</w:t>
            </w:r>
          </w:p>
        </w:tc>
      </w:tr>
      <w:tr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Slack #hr-ops summary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1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0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Aggregate count 3</w:t>
            </w:r>
          </w:p>
        </w:tc>
      </w:tr>
      <w:tr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Tracker update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0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0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Not requested</w:t>
            </w:r>
          </w:p>
        </w:tc>
      </w:tr>
      <w:tr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Real side effects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0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0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Offline only</w:t>
            </w:r>
          </w:p>
        </w:tc>
      </w:tr>
    </w:tbl>
    <w:p>
      <w:r>
        <w:t>All communications are DRAFT_NOT_SENT or DRAFT_NOT_POSTED. No email was sent, no Slack post was published, and no policy was changed.</w:t>
      </w:r>
    </w:p>
    <w:sectPr w:rsidR="00FC693F" w:rsidRPr="0006063C" w:rsidSect="00034616">
      <w:pgSz w:w="12240" w:h="15840"/>
      <w:pgMar w:top="794" w:right="850" w:bottom="79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rlito" w:hAnsi="Carlito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EvoCowork reference solution</dc:creator>
  <cp:keywords/>
  <dc:description>generated by python-docx</dc:description>
  <cp:lastModifiedBy/>
  <cp:revision>1</cp:revision>
  <dcterms:created xsi:type="dcterms:W3CDTF">2026-04-15T09:00:00Z</dcterms:created>
  <dcterms:modified xsi:type="dcterms:W3CDTF">2026-04-15T09:00:00Z</dcterms:modified>
  <cp:category/>
</cp:coreProperties>
</file>