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Employee Handbook Acknowledgment Control Brief</w:t>
      </w:r>
    </w:p>
    <w:p>
      <w:pPr>
        <w:jc w:val="center"/>
      </w:pPr>
      <w:r>
        <w:t>Review frozen 2026-04-15 09:00 UTC · offline only</w:t>
      </w:r>
    </w:p>
    <w:p>
      <w:pPr>
        <w:pStyle w:val="Heading1"/>
      </w:pPr>
      <w:r>
        <w:t>Compliance outcome</w:t>
      </w:r>
    </w:p>
    <w:p>
      <w:r>
        <w:t>Three employees have valid current-handbook acknowledgments, four require 45-day escalation, and Elena Vasquez is exempt on approved leave until 2026-04-27.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17365D"/>
          </w:tcPr>
          <w:p>
            <w:r>
              <w:rPr>
                <w:b/>
                <w:color w:val="FFFFFF"/>
                <w:sz w:val="16"/>
              </w:rPr>
              <w:t>Outcome</w:t>
            </w:r>
          </w:p>
        </w:tc>
        <w:tc>
          <w:tcPr>
            <w:tcW w:type="dxa" w:w="3513"/>
            <w:shd w:fill="17365D"/>
          </w:tcPr>
          <w:p>
            <w:r>
              <w:rPr>
                <w:b/>
                <w:color w:val="FFFFFF"/>
                <w:sz w:val="16"/>
              </w:rPr>
              <w:t>Count</w:t>
            </w:r>
          </w:p>
        </w:tc>
        <w:tc>
          <w:tcPr>
            <w:tcW w:type="dxa" w:w="3513"/>
            <w:shd w:fill="17365D"/>
          </w:tcPr>
          <w:p>
            <w:r>
              <w:rPr>
                <w:b/>
                <w:color w:val="FFFFFF"/>
                <w:sz w:val="16"/>
              </w:rPr>
              <w:t>People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Compliant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3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Alice Park; Dave Kim; Grace Okonkwo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Escalate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4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Bob Chen; Carol Diaz; Femi Adeyemi; Hugo Fernandez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Leave exempt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1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Elena Vasquez</w:t>
            </w:r>
          </w:p>
        </w:tc>
      </w:tr>
    </w:tbl>
    <w:p>
      <w:pPr>
        <w:sectPr>
          <w:pgSz w:w="12240" w:h="15840"/>
          <w:pgMar w:top="794" w:right="850" w:bottom="794" w:left="850" w:header="720" w:footer="720" w:gutter="0"/>
          <w:cols w:space="720"/>
          <w:docGrid w:linePitch="360"/>
        </w:sectPr>
      </w:pPr>
    </w:p>
    <w:p>
      <w:pPr>
        <w:pStyle w:val="Heading1"/>
      </w:pPr>
      <w:r>
        <w:t>Row-level validity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fill="17365D"/>
          </w:tcPr>
          <w:p>
            <w:r>
              <w:rPr>
                <w:b/>
                <w:color w:val="FFFFFF"/>
                <w:sz w:val="16"/>
              </w:rPr>
              <w:t>Row</w:t>
            </w:r>
          </w:p>
        </w:tc>
        <w:tc>
          <w:tcPr>
            <w:tcW w:type="dxa" w:w="1757"/>
            <w:shd w:fill="17365D"/>
          </w:tcPr>
          <w:p>
            <w:r>
              <w:rPr>
                <w:b/>
                <w:color w:val="FFFFFF"/>
                <w:sz w:val="16"/>
              </w:rPr>
              <w:t>Employee</w:t>
            </w:r>
          </w:p>
        </w:tc>
        <w:tc>
          <w:tcPr>
            <w:tcW w:type="dxa" w:w="1757"/>
            <w:shd w:fill="17365D"/>
          </w:tcPr>
          <w:p>
            <w:r>
              <w:rPr>
                <w:b/>
                <w:color w:val="FFFFFF"/>
                <w:sz w:val="16"/>
              </w:rPr>
              <w:t>Ack</w:t>
            </w:r>
          </w:p>
        </w:tc>
        <w:tc>
          <w:tcPr>
            <w:tcW w:type="dxa" w:w="1757"/>
            <w:shd w:fill="17365D"/>
          </w:tcPr>
          <w:p>
            <w:r>
              <w:rPr>
                <w:b/>
                <w:color w:val="FFFFFF"/>
                <w:sz w:val="16"/>
              </w:rPr>
              <w:t>Source label</w:t>
            </w:r>
          </w:p>
        </w:tc>
        <w:tc>
          <w:tcPr>
            <w:tcW w:type="dxa" w:w="1757"/>
            <w:shd w:fill="17365D"/>
          </w:tcPr>
          <w:p>
            <w:r>
              <w:rPr>
                <w:b/>
                <w:color w:val="FFFFFF"/>
                <w:sz w:val="16"/>
              </w:rPr>
              <w:t>Outcome</w:t>
            </w:r>
          </w:p>
        </w:tc>
        <w:tc>
          <w:tcPr>
            <w:tcW w:type="dxa" w:w="1757"/>
            <w:shd w:fill="17365D"/>
          </w:tcPr>
          <w:p>
            <w:r>
              <w:rPr>
                <w:b/>
                <w:color w:val="FFFFFF"/>
                <w:sz w:val="16"/>
              </w:rPr>
              <w:t>Reason</w:t>
            </w:r>
          </w:p>
        </w:tc>
      </w:tr>
      <w:tr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2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Alice Park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2026-03-15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Acknowledged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COMPLIANT_ON_TIME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Valid acknowledgment on or before 2026-03-31</w:t>
            </w:r>
          </w:p>
        </w:tc>
      </w:tr>
      <w:tr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3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Bob Chen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2026-02-20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Acknowledged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ESCALATE_INVALID_OLD_ACK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Acknowledgment predates 2026-03-01 distribution; old handbook does not count</w:t>
            </w:r>
          </w:p>
        </w:tc>
      </w:tr>
      <w:tr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4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Carol Diaz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blank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Not Acknowledged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ESCALATE_MISSING_ACK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No acknowledgment date and 45-day escalation date reached</w:t>
            </w:r>
          </w:p>
        </w:tc>
      </w:tr>
      <w:tr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5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Dave Kim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2026-03-25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Acknowledged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COMPLIANT_ON_TIME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Valid acknowledgment on or before 2026-03-31</w:t>
            </w:r>
          </w:p>
        </w:tc>
      </w:tr>
      <w:tr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6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Elena Vasquez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blank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Not Acknowledged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EXEMPT_LEAVE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Approved leave; exempt until 2026-04-27</w:t>
            </w:r>
          </w:p>
        </w:tc>
      </w:tr>
      <w:tr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7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Femi Adeyemi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2026-02-15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Acknowledged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ESCALATE_INVALID_OLD_ACK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Acknowledgment predates 2026-03-01 distribution; old handbook does not count</w:t>
            </w:r>
          </w:p>
        </w:tc>
      </w:tr>
      <w:tr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8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Grace Okonkwo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2026-04-02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Acknowledged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COMPLIANT_LATE_ACK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Valid acknowledgment after deadline; no current reminder</w:t>
            </w:r>
          </w:p>
        </w:tc>
      </w:tr>
      <w:tr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9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Hugo Fernandez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blank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Not Acknowledged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ESCALATE_MISSING_ACK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No acknowledgment date and 45-day escalation date reached</w:t>
            </w:r>
          </w:p>
        </w:tc>
      </w:tr>
    </w:tbl>
    <w:p>
      <w:r>
        <w:t>Bob Chen and Femi Adeyemi have stale Acknowledged labels dated before the March 1 distribution and therefore do not count. Grace Okonkwo acknowledged April 2: late, but valid and complete.</w:t>
      </w:r>
    </w:p>
    <w:p>
      <w:pPr>
        <w:sectPr>
          <w:pgSz w:w="12240" w:h="15840"/>
          <w:pgMar w:top="794" w:right="850" w:bottom="794" w:left="850" w:header="720" w:footer="720" w:gutter="0"/>
          <w:cols w:space="720"/>
          <w:docGrid w:linePitch="360"/>
        </w:sectPr>
      </w:pPr>
    </w:p>
    <w:p>
      <w:pPr>
        <w:pStyle w:val="Heading1"/>
      </w:pPr>
      <w:r>
        <w:t>Escalation and execution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Drafts</w:t>
            </w:r>
          </w:p>
        </w:tc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Executed</w:t>
            </w:r>
          </w:p>
        </w:tc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Scope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Employee email with manager CC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4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Bob; Carol; Femi; Hugo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HR Director escalation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1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Four employees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Slack aggregate summary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1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No names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Real side effects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Offline</w:t>
            </w:r>
          </w:p>
        </w:tc>
      </w:tr>
    </w:tbl>
    <w:p>
      <w:r>
        <w:t>No email has been sent, no Slack message posted, and no source record modified.</w:t>
      </w:r>
    </w:p>
    <w:sectPr w:rsidR="00FC693F" w:rsidRPr="0006063C" w:rsidSect="00034616">
      <w:pgSz w:w="12240" w:h="15840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rlito" w:hAnsi="Carlito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EvoCowork reference solution</dc:creator>
  <cp:keywords/>
  <dc:description>generated by python-docx</dc:description>
  <cp:lastModifiedBy/>
  <cp:revision>1</cp:revision>
  <dcterms:created xsi:type="dcterms:W3CDTF">2026-04-15T09:00:00Z</dcterms:created>
  <dcterms:modified xsi:type="dcterms:W3CDTF">2026-04-15T09:00:00Z</dcterms:modified>
  <cp:category/>
</cp:coreProperties>
</file>