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Audit</w:t>
        <w:br/>
        <w:t>Reconciliation</w:t>
      </w:r>
    </w:p>
    <w:p>
      <w:pPr>
        <w:pStyle w:val="Subtitle"/>
      </w:pPr>
      <w:r>
        <w:t>Q1 2024 cross-system control review</w:t>
      </w:r>
    </w:p>
    <w:p>
      <w:r>
        <w:t>Prepared from the frozen authoritative order ledger, the finance manual-tracking workbook, and the supplied system-mapping rules. Currency: RUB.</w:t>
      </w:r>
    </w:p>
    <w:p>
      <w:pPr>
        <w:pStyle w:val="Heading1"/>
      </w:pPr>
      <w:r>
        <w:t>Executive Summary</w:t>
      </w:r>
    </w:p>
    <w:p>
      <w:r>
        <w:t>The review reconciled 15 manual-tracking orders against the authoritative order ledger. 11 orders matched and 4 orders were classified as discrepancies. The manual register totals RUB 3,263.98. The control conclusion is Needs remediation.</w:t>
      </w:r>
    </w:p>
    <w:tbl>
      <w:tblPr>
        <w:tblW w:type="auto" w:w="0"/>
        <w:jc w:val="center"/>
        <w:tblLayout w:type="fixed"/>
        <w:tblLook w:firstColumn="1" w:firstRow="1" w:lastColumn="0" w:lastRow="0" w:noHBand="0" w:noVBand="1" w:val="04A0"/>
      </w:tblPr>
      <w:tblGrid>
        <w:gridCol w:w="2578"/>
        <w:gridCol w:w="2578"/>
        <w:gridCol w:w="2578"/>
        <w:gridCol w:w="2578"/>
      </w:tblGrid>
      <w:tr>
        <w:tc>
          <w:tcPr>
            <w:tcW w:type="dxa" w:w="2324"/>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Metric</w:t>
            </w:r>
          </w:p>
        </w:tc>
        <w:tc>
          <w:tcPr>
            <w:tcW w:type="dxa" w:w="1247"/>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Result</w:t>
            </w:r>
          </w:p>
        </w:tc>
        <w:tc>
          <w:tcPr>
            <w:tcW w:type="dxa" w:w="2721"/>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Metric</w:t>
            </w:r>
          </w:p>
        </w:tc>
        <w:tc>
          <w:tcPr>
            <w:tcW w:type="dxa" w:w="1701"/>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Result</w:t>
            </w:r>
          </w:p>
        </w:tc>
      </w:tr>
      <w:tr>
        <w:tc>
          <w:tcPr>
            <w:tcW w:type="dxa" w:w="2324"/>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Manual orders</w:t>
            </w:r>
          </w:p>
        </w:tc>
        <w:tc>
          <w:tcPr>
            <w:tcW w:type="dxa" w:w="1247"/>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15</w:t>
            </w:r>
          </w:p>
        </w:tc>
        <w:tc>
          <w:tcPr>
            <w:tcW w:type="dxa" w:w="272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Matched</w:t>
            </w:r>
          </w:p>
        </w:tc>
        <w:tc>
          <w:tcPr>
            <w:tcW w:type="dxa" w:w="170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11</w:t>
            </w:r>
          </w:p>
        </w:tc>
      </w:tr>
      <w:tr>
        <w:tc>
          <w:tcPr>
            <w:tcW w:type="dxa" w:w="2324"/>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Discrepancies</w:t>
            </w:r>
          </w:p>
        </w:tc>
        <w:tc>
          <w:tcPr>
            <w:tcW w:type="dxa" w:w="1247"/>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4</w:t>
            </w:r>
          </w:p>
        </w:tc>
        <w:tc>
          <w:tcPr>
            <w:tcW w:type="dxa" w:w="2721"/>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Manual total</w:t>
            </w:r>
          </w:p>
        </w:tc>
        <w:tc>
          <w:tcPr>
            <w:tcW w:type="dxa" w:w="1701"/>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RUB 3,263.98</w:t>
            </w:r>
          </w:p>
        </w:tc>
      </w:tr>
      <w:tr>
        <w:tc>
          <w:tcPr>
            <w:tcW w:type="dxa" w:w="2324"/>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Missing-ledger amount</w:t>
            </w:r>
          </w:p>
        </w:tc>
        <w:tc>
          <w:tcPr>
            <w:tcW w:type="dxa" w:w="1247"/>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RUB 445.75</w:t>
            </w:r>
          </w:p>
        </w:tc>
        <w:tc>
          <w:tcPr>
            <w:tcW w:type="dxa" w:w="272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Absolute amount mismatch</w:t>
            </w:r>
          </w:p>
        </w:tc>
        <w:tc>
          <w:tcPr>
            <w:tcW w:type="dxa" w:w="170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RUB 11.25</w:t>
            </w:r>
          </w:p>
        </w:tc>
      </w:tr>
    </w:tbl>
    <w:p>
      <w:r>
        <w:t>This report identifies control exceptions for follow-up; it does not assert fraud, cancellation, completed remediation, or an audit opinion on the financial statements.</w:t>
      </w:r>
    </w:p>
    <w:p>
      <w:r>
        <w:br w:type="page"/>
      </w:r>
    </w:p>
    <w:p>
      <w:pPr>
        <w:pStyle w:val="Heading1"/>
      </w:pPr>
      <w:r>
        <w:t>Scope and Methodology</w:t>
      </w:r>
    </w:p>
    <w:p>
      <w:r>
        <w:t>The population is every row in the Q1 Manual Tracking sheet. Order ID is the primary key. authoritative_ledger.csv is the authoritative source for store-order facts. A record is matched only when it exists in both systems, dates differ by no more than 1 day, amounts are identical with zero tolerance, and both statuses are completed or pending. Status comparison is case-insensitive.</w:t>
      </w:r>
    </w:p>
    <w:tbl>
      <w:tblPr>
        <w:tblW w:type="auto" w:w="0"/>
        <w:jc w:val="center"/>
        <w:tblLayout w:type="fixed"/>
        <w:tblLook w:firstColumn="1" w:firstRow="1" w:lastColumn="0" w:lastRow="0" w:noHBand="0" w:noVBand="1" w:val="04A0"/>
      </w:tblPr>
      <w:tblGrid>
        <w:gridCol w:w="3437"/>
        <w:gridCol w:w="3437"/>
        <w:gridCol w:w="3437"/>
      </w:tblGrid>
      <w:tr>
        <w:tc>
          <w:tcPr>
            <w:tcW w:type="dxa" w:w="1701"/>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Control</w:t>
            </w:r>
          </w:p>
        </w:tc>
        <w:tc>
          <w:tcPr>
            <w:tcW w:type="dxa" w:w="3515"/>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Rule</w:t>
            </w:r>
          </w:p>
        </w:tc>
        <w:tc>
          <w:tcPr>
            <w:tcW w:type="dxa" w:w="2948"/>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Failure classification</w:t>
            </w:r>
          </w:p>
        </w:tc>
      </w:tr>
      <w:tr>
        <w:tc>
          <w:tcPr>
            <w:tcW w:type="dxa" w:w="170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Presence</w:t>
            </w:r>
          </w:p>
        </w:tc>
        <w:tc>
          <w:tcPr>
            <w:tcW w:type="dxa" w:w="3515"/>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Exact Order ID exists in both systems</w:t>
            </w:r>
          </w:p>
        </w:tc>
        <w:tc>
          <w:tcPr>
            <w:tcW w:type="dxa" w:w="2948"/>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missing_in_authoritative_ledger</w:t>
            </w:r>
          </w:p>
        </w:tc>
      </w:tr>
      <w:tr>
        <w:tc>
          <w:tcPr>
            <w:tcW w:type="dxa" w:w="1701"/>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Date</w:t>
            </w:r>
          </w:p>
        </w:tc>
        <w:tc>
          <w:tcPr>
            <w:tcW w:type="dxa" w:w="3515"/>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Absolute difference ≤ 1 day</w:t>
            </w:r>
          </w:p>
        </w:tc>
        <w:tc>
          <w:tcPr>
            <w:tcW w:type="dxa" w:w="2948"/>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date_mismatch</w:t>
            </w:r>
          </w:p>
        </w:tc>
      </w:tr>
      <w:tr>
        <w:tc>
          <w:tcPr>
            <w:tcW w:type="dxa" w:w="170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Amount</w:t>
            </w:r>
          </w:p>
        </w:tc>
        <w:tc>
          <w:tcPr>
            <w:tcW w:type="dxa" w:w="3515"/>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Exact equality; RUB 0.00 tolerance</w:t>
            </w:r>
          </w:p>
        </w:tc>
        <w:tc>
          <w:tcPr>
            <w:tcW w:type="dxa" w:w="2948"/>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amount_mismatch</w:t>
            </w:r>
          </w:p>
        </w:tc>
      </w:tr>
      <w:tr>
        <w:tc>
          <w:tcPr>
            <w:tcW w:type="dxa" w:w="1701"/>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Status</w:t>
            </w:r>
          </w:p>
        </w:tc>
        <w:tc>
          <w:tcPr>
            <w:tcW w:type="dxa" w:w="3515"/>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completed or pending; case-insensitive</w:t>
            </w:r>
          </w:p>
        </w:tc>
        <w:tc>
          <w:tcPr>
            <w:tcW w:type="dxa" w:w="2948"/>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invalid_status</w:t>
            </w:r>
          </w:p>
        </w:tc>
      </w:tr>
    </w:tbl>
    <w:p>
      <w:pPr>
        <w:pStyle w:val="Heading1"/>
      </w:pPr>
      <w:r>
        <w:t>Reconciliation Results</w:t>
      </w:r>
    </w:p>
    <w:p>
      <w:r>
        <w:t>The authoritative amount represented for manual orders is RUB 2,824.98. One missing authoritative record represents RUB 445.75 on the manual basis. The two amount mismatches have an absolute difference of RUB 11.25; one date mismatch exceeds the permitted one-day tolerance.</w:t>
      </w:r>
    </w:p>
    <w:tbl>
      <w:tblPr>
        <w:tblW w:type="auto" w:w="0"/>
        <w:jc w:val="center"/>
        <w:tblLayout w:type="fixed"/>
        <w:tblLook w:firstColumn="1" w:firstRow="1" w:lastColumn="0" w:lastRow="0" w:noHBand="0" w:noVBand="1" w:val="04A0"/>
      </w:tblPr>
      <w:tblGrid>
        <w:gridCol w:w="5156"/>
        <w:gridCol w:w="5156"/>
      </w:tblGrid>
      <w:tr>
        <w:tc>
          <w:tcPr>
            <w:tcW w:type="dxa" w:w="4082"/>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Result</w:t>
            </w:r>
          </w:p>
        </w:tc>
        <w:tc>
          <w:tcPr>
            <w:tcW w:type="dxa" w:w="2268"/>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Count / amount</w:t>
            </w:r>
          </w:p>
        </w:tc>
      </w:tr>
      <w:tr>
        <w:tc>
          <w:tcPr>
            <w:tcW w:type="dxa" w:w="4082"/>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Matched</w:t>
            </w:r>
          </w:p>
        </w:tc>
        <w:tc>
          <w:tcPr>
            <w:tcW w:type="dxa" w:w="2268"/>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11</w:t>
            </w:r>
          </w:p>
        </w:tc>
      </w:tr>
      <w:tr>
        <w:tc>
          <w:tcPr>
            <w:tcW w:type="dxa" w:w="4082"/>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Discrepancies</w:t>
            </w:r>
          </w:p>
        </w:tc>
        <w:tc>
          <w:tcPr>
            <w:tcW w:type="dxa" w:w="2268"/>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4</w:t>
            </w:r>
          </w:p>
        </w:tc>
      </w:tr>
      <w:tr>
        <w:tc>
          <w:tcPr>
            <w:tcW w:type="dxa" w:w="4082"/>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Date mismatches</w:t>
            </w:r>
          </w:p>
        </w:tc>
        <w:tc>
          <w:tcPr>
            <w:tcW w:type="dxa" w:w="2268"/>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1</w:t>
            </w:r>
          </w:p>
        </w:tc>
      </w:tr>
      <w:tr>
        <w:tc>
          <w:tcPr>
            <w:tcW w:type="dxa" w:w="4082"/>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Amount mismatches</w:t>
            </w:r>
          </w:p>
        </w:tc>
        <w:tc>
          <w:tcPr>
            <w:tcW w:type="dxa" w:w="2268"/>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2</w:t>
            </w:r>
          </w:p>
        </w:tc>
      </w:tr>
      <w:tr>
        <w:tc>
          <w:tcPr>
            <w:tcW w:type="dxa" w:w="4082"/>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Missing records</w:t>
            </w:r>
          </w:p>
        </w:tc>
        <w:tc>
          <w:tcPr>
            <w:tcW w:type="dxa" w:w="2268"/>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1</w:t>
            </w:r>
          </w:p>
        </w:tc>
      </w:tr>
    </w:tbl>
    <w:p>
      <w:r>
        <w:br w:type="page"/>
      </w:r>
    </w:p>
    <w:p>
      <w:pPr>
        <w:pStyle w:val="Heading1"/>
      </w:pPr>
      <w:r>
        <w:t>Discrepancies and Required Actions</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c>
          <w:tcPr>
            <w:tcW w:type="dxa" w:w="850"/>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Order</w:t>
            </w:r>
          </w:p>
        </w:tc>
        <w:tc>
          <w:tcPr>
            <w:tcW w:type="dxa" w:w="1757"/>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Exception</w:t>
            </w:r>
          </w:p>
        </w:tc>
        <w:tc>
          <w:tcPr>
            <w:tcW w:type="dxa" w:w="1531"/>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Manual evidence</w:t>
            </w:r>
          </w:p>
        </w:tc>
        <w:tc>
          <w:tcPr>
            <w:tcW w:type="dxa" w:w="1757"/>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Authoritative evidence</w:t>
            </w:r>
          </w:p>
        </w:tc>
        <w:tc>
          <w:tcPr>
            <w:tcW w:type="dxa" w:w="1531"/>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Difference</w:t>
            </w:r>
          </w:p>
        </w:tc>
        <w:tc>
          <w:tcPr>
            <w:tcW w:type="dxa" w:w="2494"/>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Required action</w:t>
            </w:r>
          </w:p>
        </w:tc>
      </w:tr>
      <w:tr>
        <w:tc>
          <w:tcPr>
            <w:tcW w:type="dxa" w:w="850"/>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WC-005</w:t>
            </w:r>
          </w:p>
        </w:tc>
        <w:tc>
          <w:tcPr>
            <w:tcW w:type="dxa" w:w="1757"/>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amount_mismatch</w:t>
            </w:r>
          </w:p>
        </w:tc>
        <w:tc>
          <w:tcPr>
            <w:tcW w:type="dxa" w:w="153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2024-01-15</w:t>
              <w:br/>
              <w:t>RUB 312.25</w:t>
              <w:br/>
              <w:t>Completed</w:t>
            </w:r>
          </w:p>
        </w:tc>
        <w:tc>
          <w:tcPr>
            <w:tcW w:type="dxa" w:w="1757"/>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2024-01-15</w:t>
              <w:br/>
              <w:t>RUB 310.00</w:t>
              <w:br/>
              <w:t>completed</w:t>
            </w:r>
          </w:p>
        </w:tc>
        <w:tc>
          <w:tcPr>
            <w:tcW w:type="dxa" w:w="153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Manual - ledger: RUB +2.25</w:t>
            </w:r>
          </w:p>
        </w:tc>
        <w:tc>
          <w:tcPr>
            <w:tcW w:type="dxa" w:w="2494"/>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Validate supporting evidence and correct the manual amount if the authoritative value is confirmed.</w:t>
            </w:r>
          </w:p>
        </w:tc>
      </w:tr>
      <w:tr>
        <w:tc>
          <w:tcPr>
            <w:tcW w:type="dxa" w:w="850"/>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WC-008</w:t>
            </w:r>
          </w:p>
        </w:tc>
        <w:tc>
          <w:tcPr>
            <w:tcW w:type="dxa" w:w="1757"/>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missing_in_authoritative_ledger</w:t>
            </w:r>
          </w:p>
        </w:tc>
        <w:tc>
          <w:tcPr>
            <w:tcW w:type="dxa" w:w="1531"/>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2024-02-01</w:t>
              <w:br/>
              <w:t>RUB 445.75</w:t>
              <w:br/>
              <w:t>Completed</w:t>
            </w:r>
          </w:p>
        </w:tc>
        <w:tc>
          <w:tcPr>
            <w:tcW w:type="dxa" w:w="1757"/>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No corresponding authoritative record</w:t>
            </w:r>
          </w:p>
        </w:tc>
        <w:tc>
          <w:tcPr>
            <w:tcW w:type="dxa" w:w="1531"/>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Missing record; manual basis RUB 445.75</w:t>
            </w:r>
          </w:p>
        </w:tc>
        <w:tc>
          <w:tcPr>
            <w:tcW w:type="dxa" w:w="2494"/>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Investigate source evidence before retaining, correcting, or removing the manual entry.</w:t>
            </w:r>
          </w:p>
        </w:tc>
      </w:tr>
      <w:tr>
        <w:tc>
          <w:tcPr>
            <w:tcW w:type="dxa" w:w="850"/>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WC-011</w:t>
            </w:r>
          </w:p>
        </w:tc>
        <w:tc>
          <w:tcPr>
            <w:tcW w:type="dxa" w:w="1757"/>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date_mismatch</w:t>
            </w:r>
          </w:p>
        </w:tc>
        <w:tc>
          <w:tcPr>
            <w:tcW w:type="dxa" w:w="153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2024-02-15</w:t>
              <w:br/>
              <w:t>RUB 234.00</w:t>
              <w:br/>
              <w:t>Completed</w:t>
            </w:r>
          </w:p>
        </w:tc>
        <w:tc>
          <w:tcPr>
            <w:tcW w:type="dxa" w:w="1757"/>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2024-02-20</w:t>
              <w:br/>
              <w:t>RUB 234.00</w:t>
              <w:br/>
              <w:t>completed</w:t>
            </w:r>
          </w:p>
        </w:tc>
        <w:tc>
          <w:tcPr>
            <w:tcW w:type="dxa" w:w="1531"/>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Date difference: 5 days</w:t>
            </w:r>
          </w:p>
        </w:tc>
        <w:tc>
          <w:tcPr>
            <w:tcW w:type="dxa" w:w="2494"/>
            <w:shd w:fill="FFFFFF"/>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Verify transaction evidence and correct the manual date if the authoritative date is confirmed.</w:t>
            </w:r>
          </w:p>
        </w:tc>
      </w:tr>
      <w:tr>
        <w:tc>
          <w:tcPr>
            <w:tcW w:type="dxa" w:w="850"/>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WC-013</w:t>
            </w:r>
          </w:p>
        </w:tc>
        <w:tc>
          <w:tcPr>
            <w:tcW w:type="dxa" w:w="1757"/>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amount_mismatch</w:t>
            </w:r>
          </w:p>
        </w:tc>
        <w:tc>
          <w:tcPr>
            <w:tcW w:type="dxa" w:w="1531"/>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2024-03-02</w:t>
              <w:br/>
              <w:t>RUB 145.75</w:t>
              <w:br/>
              <w:t>Completed</w:t>
            </w:r>
          </w:p>
        </w:tc>
        <w:tc>
          <w:tcPr>
            <w:tcW w:type="dxa" w:w="1757"/>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2024-03-02</w:t>
              <w:br/>
              <w:t>RUB 154.75</w:t>
              <w:br/>
              <w:t>completed</w:t>
            </w:r>
          </w:p>
        </w:tc>
        <w:tc>
          <w:tcPr>
            <w:tcW w:type="dxa" w:w="1531"/>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Manual - ledger: RUB -9.00</w:t>
            </w:r>
          </w:p>
        </w:tc>
        <w:tc>
          <w:tcPr>
            <w:tcW w:type="dxa" w:w="2494"/>
            <w:shd w:fill="F4F7FA"/>
            <w:tcBorders>
              <w:top w:val="single" w:sz="6" w:color="CBD5DF"/>
              <w:left w:val="single" w:sz="6" w:color="CBD5DF"/>
              <w:bottom w:val="single" w:sz="6" w:color="CBD5DF"/>
              <w:right w:val="single" w:sz="6" w:color="CBD5DF"/>
            </w:tcBorders>
            <w:vAlign w:val="center"/>
          </w:tcPr>
          <w:p>
            <w:pPr>
              <w:spacing w:after="0" w:before="0"/>
            </w:pPr>
            <w:r>
              <w:rPr>
                <w:rFonts w:ascii="Aptos" w:hAnsi="Aptos"/>
                <w:color w:val="17324D"/>
                <w:sz w:val="15"/>
              </w:rPr>
              <w:t>Validate supporting evidence and correct the manual amount if the authoritative value is confirmed.</w:t>
            </w:r>
          </w:p>
        </w:tc>
      </w:tr>
    </w:tbl>
    <w:p>
      <w:pPr>
        <w:pStyle w:val="Heading1"/>
      </w:pPr>
      <w:r>
        <w:t>Evidence Boundary</w:t>
      </w:r>
    </w:p>
    <w:p>
      <w:r>
        <w:t>The supplied evidence supports order presence, recorded dates, amounts, statuses, rule-based match status, and the listed control exceptions. It does not support conclusions about fraud, cancellation, customer loss, revenue impact, penalties, responsibility allocation, ROI, completed remediation, or whether the financial statements are free of material misstatement. All proposed actions therefore remain verification steps.</w:t>
      </w:r>
    </w:p>
    <w:sectPr w:rsidR="00FC693F" w:rsidRPr="0006063C" w:rsidSect="00034616">
      <w:headerReference w:type="default" r:id="rId9"/>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6"/>
      </w:rPr>
      <w:t xml:space="preserve">INTERNAL AUDIT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7E89"/>
        <w:sz w:val="16"/>
      </w:rPr>
      <w:t>ООО «СИБИРСКАЯ ТОРГОВАЯ КОМПАНИЯ»  /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32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7E8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Display" w:hAnsi="Aptos Display"/>
      <w:b/>
      <w:i/>
      <w:iCs/>
      <w:color w:val="177E8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Q1 2024 Financial Audit Reconciliation</dc:title>
  <dc:subject/>
  <dc:creator>python-docx</dc:creator>
  <cp:keywords/>
  <dc:description>generated by python-docx</dc:description>
  <cp:lastModifiedBy/>
  <cp:revision>1</cp:revision>
  <dcterms:created xsi:type="dcterms:W3CDTF">2024-04-01T00:00:00Z</dcterms:created>
  <dcterms:modified xsi:type="dcterms:W3CDTF">2024-04-01T00:00:00Z</dcterms:modified>
  <cp:category/>
</cp:coreProperties>
</file>