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Aurora Air 新品上市执行简报</w:t>
      </w:r>
    </w:p>
    <w:p>
      <w:pPr>
        <w:pStyle w:val="Heading1"/>
      </w:pPr>
      <w:r>
        <w:t>上市目标</w:t>
      </w:r>
    </w:p>
    <w:p>
      <w:r>
        <w:rPr>
          <w:rFonts w:ascii="Noto Sans CJK SC" w:hAnsi="Noto Sans CJK SC" w:eastAsia="Noto Sans CJK SC"/>
          <w:sz w:val="20"/>
        </w:rPr>
        <w:t>Aurora Air 净化器将于 2026-10-15 在电商和直营门店上市，建议零售价 299 元，首月销量目标 12,000 台。</w:t>
      </w:r>
    </w:p>
    <w:p>
      <w:pPr>
        <w:pStyle w:val="Heading1"/>
      </w:pPr>
      <w:r>
        <w:t>核心卖点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静音 18dB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滤芯寿命 12 个月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适用 35㎡</w:t>
      </w:r>
    </w:p>
    <w:p>
      <w:pPr>
        <w:pStyle w:val="Heading1"/>
      </w:pPr>
      <w:r>
        <w:t>执行里程碑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里程碑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日期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负责人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物料定稿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2026-09-25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品牌团队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渠道培训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2026-10-08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销售运营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正式上市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2026-10-15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产品负责人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