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7 月董事会经营草稿</w:t>
      </w:r>
    </w:p>
    <w:p>
      <w:pPr>
        <w:pStyle w:val="Heading1"/>
      </w:pPr>
      <w:r>
        <w:t>收入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7 月收入为 1,350,000 元，已全部确认。</w:t>
      </w:r>
    </w:p>
    <w:p>
      <w:pPr>
        <w:pStyle w:val="Heading1"/>
      </w:pPr>
      <w:r>
        <w:t>增长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较 6 月增长 12%。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