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2026年微光志愿者大会素材</w:t>
      </w:r>
    </w:p>
    <w:p>
      <w:pPr>
        <w:spacing w:after="140"/>
      </w:pPr>
      <w:r>
        <w:rPr>
          <w:rFonts w:ascii="Noto Sans CJK SC" w:hAnsi="Noto Sans CJK SC"/>
          <w:sz w:val="21"/>
        </w:rPr>
        <w:t>主题：让每一次善意都有回声。</w:t>
      </w:r>
    </w:p>
    <w:p>
      <w:pPr>
        <w:spacing w:after="140"/>
      </w:pPr>
      <w:r>
        <w:rPr>
          <w:rFonts w:ascii="Noto Sans CJK SC" w:hAnsi="Noto Sans CJK SC"/>
          <w:sz w:val="21"/>
        </w:rPr>
        <w:t>年度成果：1,280名活跃志愿者，累计服务32,640小时，覆盖21个社区，受益8,900人次。</w:t>
      </w:r>
    </w:p>
    <w:p>
      <w:pPr>
        <w:spacing w:after="140"/>
      </w:pPr>
      <w:r>
        <w:rPr>
          <w:rFonts w:ascii="Noto Sans CJK SC" w:hAnsi="Noto Sans CJK SC"/>
          <w:sz w:val="21"/>
        </w:rPr>
        <w:t>年度故事：夜间陪诊计划由80人扩展至230人，但仍需完善排班与志愿者保护。</w:t>
      </w:r>
    </w:p>
    <w:p>
      <w:pPr>
        <w:spacing w:after="140"/>
      </w:pPr>
      <w:r>
        <w:rPr>
          <w:rFonts w:ascii="Noto Sans CJK SC" w:hAnsi="Noto Sans CJK SC"/>
          <w:sz w:val="21"/>
        </w:rPr>
        <w:t>明年重点：新增6个社区服务点，将核心志愿者留存率由72%提升至80%。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/>
                <w:sz w:val="19"/>
              </w:rPr>
              <w:t>主持/负责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年度回顾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09:30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项目组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志愿者故事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10:10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社区伙伴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明年计划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11:00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/>
                <w:b w:val="0"/>
                <w:sz w:val="19"/>
              </w:rPr>
              <w:t>秘书处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2026年微光志愿者大会素材</dc:title>
  <dc:subject/>
  <dc:creator>CoworkEvoBench synthetic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