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2026微光志愿者大会｜讲者手册</w:t>
      </w:r>
    </w:p>
    <w:p>
      <w:pPr>
        <w:pStyle w:val="Heading1"/>
      </w:pPr>
      <w:r>
        <w:t>大会主题</w:t>
      </w:r>
    </w:p>
    <w:p>
      <w:r>
        <w:t>让每一次善意都有回声</w:t>
      </w:r>
    </w:p>
    <w:p>
      <w:pPr>
        <w:pStyle w:val="Heading1"/>
      </w:pPr>
      <w:r>
        <w:t>时间地点</w:t>
      </w:r>
    </w:p>
    <w:p>
      <w:r>
        <w:t>2026年12月5日，湖滨市民中心二层大礼堂；09:00入场，09:30开始。</w:t>
      </w:r>
    </w:p>
    <w:p>
      <w:pPr>
        <w:pStyle w:val="Heading1"/>
      </w:pPr>
      <w:r>
        <w:t>讲者提示</w:t>
      </w:r>
    </w:p>
    <w:p>
      <w:r>
        <w:t>年度回顾用数据说明影响；故事环节不公开个人联系方式；明年计划强调志愿者保护。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2026微光志愿者大会讲者手册</dc:title>
  <dc:subject/>
  <dc:creator>CoworkEvoBench synthetic solution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