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B4D53D" w14:textId="77777777" w:rsidR="0033380B" w:rsidRDefault="00000000">
      <w:pPr>
        <w:pStyle w:val="Title"/>
      </w:pPr>
      <w:r>
        <w:t>Track 2 Steel Plant Energy Forecasting</w:t>
      </w:r>
    </w:p>
    <w:p w14:paraId="3E653BEF" w14:textId="77777777" w:rsidR="0033380B" w:rsidRDefault="00000000">
      <w:pPr>
        <w:spacing w:after="200"/>
      </w:pPr>
      <w:r>
        <w:rPr>
          <w:b/>
          <w:color w:val="3F6674"/>
          <w:sz w:val="20"/>
        </w:rPr>
        <w:t>Methodology summary  |  Model Arena  |  Regression</w:t>
      </w:r>
    </w:p>
    <w:p w14:paraId="4CB91132" w14:textId="77777777" w:rsidR="0033380B" w:rsidRDefault="00000000">
      <w:r>
        <w:t>We built a model to predict electricity consumption for the next 15-minute interval from the current plant readings. On a chronological holdout, a Random Forest reduced both MAE and RMSE compared with a simple persistence baseline that predicts the next reading will equal the current Usage_kWh.</w:t>
      </w:r>
    </w:p>
    <w:p w14:paraId="72D58F0A" w14:textId="77777777" w:rsidR="0033380B" w:rsidRDefault="00000000">
      <w:pPr>
        <w:pStyle w:val="Heading1"/>
      </w:pPr>
      <w:r>
        <w:t>Problem and data</w:t>
      </w:r>
    </w:p>
    <w:p w14:paraId="05DD77B6" w14:textId="77777777" w:rsidR="0033380B" w:rsidRDefault="00000000">
      <w:r>
        <w:t>The target is next_interval_Usage_kWh. The supplied Track 2 file contains 28,031 sequential records from 1 January to 19 October 2018, with 12 columns and no missing values. Each row describes current usage, electrical measurements, operating category and time information. In this file, the target matches the next row’s Usage_kWh. Exploratory analysis showed strong persistence in usage (correlation of about 0.91 between current and next-interval usage) and large differences between load tiers (mean usage of about 8.9 kWh in Light_Load, 37.0 in Medium_Load and 62.5 in Maximum_Load). One data-quality quirk: each day’s midnight record (NSM = 0) is stored at the end of that day’s block, so sorting by date would scramble the sequence; we therefore kept the original row order.</w:t>
      </w:r>
    </w:p>
    <w:p w14:paraId="1C462503" w14:textId="77777777" w:rsidR="0033380B" w:rsidRDefault="00000000">
      <w:pPr>
        <w:pStyle w:val="Heading1"/>
      </w:pPr>
      <w:r>
        <w:t>Features and model</w:t>
      </w:r>
    </w:p>
    <w:p w14:paraId="4A0697CA" w14:textId="77777777" w:rsidR="0033380B" w:rsidRDefault="00000000">
      <w:r>
        <w:t>We used the current Usage_kWh and the remaining numeric telemetry, including reactive power, power factors, CO2 and NSM. From date, we created an hour feature. We deliberately excluded month, because the training data covers only January to October and a later test period would contain months the model has never seen. WeekStatus, Day_of_week and Load_Type were converted into one-hot columns. The target and raw date text were excluded from the model inputs.</w:t>
      </w:r>
    </w:p>
    <w:p w14:paraId="79FA06F5" w14:textId="77777777" w:rsidR="0033380B" w:rsidRDefault="00000000">
      <w:r>
        <w:t>The model was a scikit-learn RandomForestRegressor with 150 trees, min_samples_leaf=5 and random_state=42 (values of 2, 5, 10 and 20 were compared on the same holdout and 5 was best). No feature scaling was required. For inference, the notebook applies the same feature preparation and aligns input columns to those used in training; the fitted model and column names were saved in track2_energy_model.joblib (about 19 MB, built with scikit-learn 1.8.0). A standalone predict.py loads this file and scores any dataframe with the train.csv schema.</w:t>
      </w:r>
    </w:p>
    <w:p w14:paraId="07E9D866" w14:textId="77777777" w:rsidR="0033380B" w:rsidRDefault="00000000">
      <w:pPr>
        <w:pStyle w:val="Heading1"/>
      </w:pPr>
      <w:r>
        <w:t>Validation approach</w:t>
      </w:r>
    </w:p>
    <w:p w14:paraId="311F6A0B" w14:textId="77777777" w:rsidR="0033380B" w:rsidRDefault="00000000">
      <w:r>
        <w:t>Rows were kept in chronological order. The first 80% (22,424 rows) trained the validation model, and the final 20% (5,607 rows) were held out. We compared it with the persistence baseline, which predicts next-interval usage as the current Usage_kWh. This reflects the organizer’s chronological evaluation setup and avoids a random split across time.</w:t>
      </w:r>
    </w:p>
    <w:p w14:paraId="1D33E930" w14:textId="77777777" w:rsidR="0033380B" w:rsidRDefault="00000000">
      <w:r>
        <w:br w:type="page"/>
      </w:r>
    </w:p>
    <w:p w14:paraId="6B858AF6" w14:textId="77777777" w:rsidR="0033380B" w:rsidRDefault="00000000">
      <w:pPr>
        <w:pStyle w:val="Heading1"/>
      </w:pPr>
      <w:r>
        <w:lastRenderedPageBreak/>
        <w:t>Validation results</w:t>
      </w:r>
    </w:p>
    <w:p w14:paraId="7D30E5DE" w14:textId="77777777" w:rsidR="0033380B" w:rsidRDefault="00000000">
      <w:r>
        <w:t>Lower MAE and RMSE indicate better predictions. The Random Forest performed better than the baseline on both overall validation metrics.</w:t>
      </w:r>
    </w:p>
    <w:tbl>
      <w:tblPr>
        <w:tblW w:w="0" w:type="auto"/>
        <w:jc w:val="center"/>
        <w:tblLayout w:type="fixed"/>
        <w:tblLook w:val="04A0" w:firstRow="1" w:lastRow="0" w:firstColumn="1" w:lastColumn="0" w:noHBand="0" w:noVBand="1"/>
      </w:tblPr>
      <w:tblGrid>
        <w:gridCol w:w="3672"/>
        <w:gridCol w:w="2520"/>
        <w:gridCol w:w="2520"/>
      </w:tblGrid>
      <w:tr w:rsidR="0033380B" w14:paraId="042E8D39" w14:textId="77777777">
        <w:trPr>
          <w:jc w:val="center"/>
        </w:trPr>
        <w:tc>
          <w:tcPr>
            <w:tcW w:w="3672" w:type="dxa"/>
            <w:shd w:val="clear" w:color="auto" w:fill="29414D"/>
            <w:tcMar>
              <w:top w:w="90" w:type="dxa"/>
              <w:left w:w="110" w:type="dxa"/>
              <w:bottom w:w="90" w:type="dxa"/>
              <w:right w:w="110" w:type="dxa"/>
            </w:tcMar>
            <w:vAlign w:val="center"/>
          </w:tcPr>
          <w:p w14:paraId="57EF6212" w14:textId="77777777" w:rsidR="0033380B" w:rsidRDefault="00000000">
            <w:pPr>
              <w:spacing w:after="0" w:line="240" w:lineRule="auto"/>
            </w:pPr>
            <w:r>
              <w:rPr>
                <w:b/>
                <w:color w:val="FFFFFF"/>
                <w:sz w:val="19"/>
              </w:rPr>
              <w:t>Model</w:t>
            </w:r>
          </w:p>
        </w:tc>
        <w:tc>
          <w:tcPr>
            <w:tcW w:w="2520" w:type="dxa"/>
            <w:shd w:val="clear" w:color="auto" w:fill="29414D"/>
            <w:tcMar>
              <w:top w:w="90" w:type="dxa"/>
              <w:left w:w="110" w:type="dxa"/>
              <w:bottom w:w="90" w:type="dxa"/>
              <w:right w:w="110" w:type="dxa"/>
            </w:tcMar>
            <w:vAlign w:val="center"/>
          </w:tcPr>
          <w:p w14:paraId="15922016" w14:textId="77777777" w:rsidR="0033380B" w:rsidRDefault="00000000">
            <w:pPr>
              <w:spacing w:after="0" w:line="240" w:lineRule="auto"/>
            </w:pPr>
            <w:r>
              <w:rPr>
                <w:b/>
                <w:color w:val="FFFFFF"/>
                <w:sz w:val="19"/>
              </w:rPr>
              <w:t>MAE (kWh)</w:t>
            </w:r>
          </w:p>
        </w:tc>
        <w:tc>
          <w:tcPr>
            <w:tcW w:w="2520" w:type="dxa"/>
            <w:shd w:val="clear" w:color="auto" w:fill="29414D"/>
            <w:tcMar>
              <w:top w:w="90" w:type="dxa"/>
              <w:left w:w="110" w:type="dxa"/>
              <w:bottom w:w="90" w:type="dxa"/>
              <w:right w:w="110" w:type="dxa"/>
            </w:tcMar>
            <w:vAlign w:val="center"/>
          </w:tcPr>
          <w:p w14:paraId="21E5B3C7" w14:textId="77777777" w:rsidR="0033380B" w:rsidRDefault="00000000">
            <w:pPr>
              <w:spacing w:after="0" w:line="240" w:lineRule="auto"/>
            </w:pPr>
            <w:r>
              <w:rPr>
                <w:b/>
                <w:color w:val="FFFFFF"/>
                <w:sz w:val="19"/>
              </w:rPr>
              <w:t>RMSE (kWh)</w:t>
            </w:r>
          </w:p>
        </w:tc>
      </w:tr>
      <w:tr w:rsidR="0033380B" w14:paraId="5FDD8AE4" w14:textId="77777777">
        <w:trPr>
          <w:jc w:val="center"/>
        </w:trPr>
        <w:tc>
          <w:tcPr>
            <w:tcW w:w="3672" w:type="dxa"/>
            <w:tcMar>
              <w:top w:w="90" w:type="dxa"/>
              <w:left w:w="110" w:type="dxa"/>
              <w:bottom w:w="90" w:type="dxa"/>
              <w:right w:w="110" w:type="dxa"/>
            </w:tcMar>
            <w:vAlign w:val="center"/>
          </w:tcPr>
          <w:p w14:paraId="08EC7277" w14:textId="77777777" w:rsidR="0033380B" w:rsidRDefault="00000000">
            <w:pPr>
              <w:spacing w:after="0" w:line="240" w:lineRule="auto"/>
            </w:pPr>
            <w:r>
              <w:rPr>
                <w:b/>
                <w:sz w:val="19"/>
              </w:rPr>
              <w:t>Persistence baseline</w:t>
            </w:r>
          </w:p>
        </w:tc>
        <w:tc>
          <w:tcPr>
            <w:tcW w:w="2520" w:type="dxa"/>
            <w:tcMar>
              <w:top w:w="90" w:type="dxa"/>
              <w:left w:w="110" w:type="dxa"/>
              <w:bottom w:w="90" w:type="dxa"/>
              <w:right w:w="110" w:type="dxa"/>
            </w:tcMar>
            <w:vAlign w:val="center"/>
          </w:tcPr>
          <w:p w14:paraId="71EFFFE4" w14:textId="77777777" w:rsidR="0033380B" w:rsidRDefault="00000000">
            <w:pPr>
              <w:spacing w:after="0" w:line="240" w:lineRule="auto"/>
            </w:pPr>
            <w:r>
              <w:rPr>
                <w:sz w:val="19"/>
              </w:rPr>
              <w:t>5.28</w:t>
            </w:r>
          </w:p>
        </w:tc>
        <w:tc>
          <w:tcPr>
            <w:tcW w:w="2520" w:type="dxa"/>
            <w:tcMar>
              <w:top w:w="90" w:type="dxa"/>
              <w:left w:w="110" w:type="dxa"/>
              <w:bottom w:w="90" w:type="dxa"/>
              <w:right w:w="110" w:type="dxa"/>
            </w:tcMar>
            <w:vAlign w:val="center"/>
          </w:tcPr>
          <w:p w14:paraId="1F38C4AB" w14:textId="77777777" w:rsidR="0033380B" w:rsidRDefault="00000000">
            <w:pPr>
              <w:spacing w:after="0" w:line="240" w:lineRule="auto"/>
            </w:pPr>
            <w:r>
              <w:rPr>
                <w:sz w:val="19"/>
              </w:rPr>
              <w:t>11.94</w:t>
            </w:r>
          </w:p>
        </w:tc>
      </w:tr>
      <w:tr w:rsidR="0033380B" w14:paraId="410395D8" w14:textId="77777777">
        <w:trPr>
          <w:jc w:val="center"/>
        </w:trPr>
        <w:tc>
          <w:tcPr>
            <w:tcW w:w="3672" w:type="dxa"/>
            <w:tcMar>
              <w:top w:w="90" w:type="dxa"/>
              <w:left w:w="110" w:type="dxa"/>
              <w:bottom w:w="90" w:type="dxa"/>
              <w:right w:w="110" w:type="dxa"/>
            </w:tcMar>
            <w:vAlign w:val="center"/>
          </w:tcPr>
          <w:p w14:paraId="51264490" w14:textId="77777777" w:rsidR="0033380B" w:rsidRDefault="00000000">
            <w:pPr>
              <w:spacing w:after="0" w:line="240" w:lineRule="auto"/>
            </w:pPr>
            <w:r>
              <w:rPr>
                <w:b/>
                <w:sz w:val="19"/>
              </w:rPr>
              <w:t>Random Forest</w:t>
            </w:r>
          </w:p>
        </w:tc>
        <w:tc>
          <w:tcPr>
            <w:tcW w:w="2520" w:type="dxa"/>
            <w:tcMar>
              <w:top w:w="90" w:type="dxa"/>
              <w:left w:w="110" w:type="dxa"/>
              <w:bottom w:w="90" w:type="dxa"/>
              <w:right w:w="110" w:type="dxa"/>
            </w:tcMar>
            <w:vAlign w:val="center"/>
          </w:tcPr>
          <w:p w14:paraId="44212C31" w14:textId="77777777" w:rsidR="0033380B" w:rsidRDefault="00000000">
            <w:pPr>
              <w:spacing w:after="0" w:line="240" w:lineRule="auto"/>
            </w:pPr>
            <w:r>
              <w:rPr>
                <w:sz w:val="19"/>
              </w:rPr>
              <w:t>4.14</w:t>
            </w:r>
          </w:p>
        </w:tc>
        <w:tc>
          <w:tcPr>
            <w:tcW w:w="2520" w:type="dxa"/>
            <w:tcMar>
              <w:top w:w="90" w:type="dxa"/>
              <w:left w:w="110" w:type="dxa"/>
              <w:bottom w:w="90" w:type="dxa"/>
              <w:right w:w="110" w:type="dxa"/>
            </w:tcMar>
            <w:vAlign w:val="center"/>
          </w:tcPr>
          <w:p w14:paraId="47A93283" w14:textId="77777777" w:rsidR="0033380B" w:rsidRDefault="00000000">
            <w:pPr>
              <w:spacing w:after="0" w:line="240" w:lineRule="auto"/>
            </w:pPr>
            <w:r>
              <w:rPr>
                <w:sz w:val="19"/>
              </w:rPr>
              <w:t>9.09</w:t>
            </w:r>
          </w:p>
        </w:tc>
      </w:tr>
    </w:tbl>
    <w:p w14:paraId="41985988" w14:textId="77777777" w:rsidR="0033380B" w:rsidRDefault="00000000">
      <w:pPr>
        <w:spacing w:before="100" w:after="140"/>
      </w:pPr>
      <w:r>
        <w:rPr>
          <w:b/>
        </w:rPr>
        <w:t xml:space="preserve">Change from baseline: </w:t>
      </w:r>
      <w:r>
        <w:t>MAE decreased by 1.14 kWh (about 22%) and RMSE decreased by 2.85 kWh (about 24%).</w:t>
      </w:r>
    </w:p>
    <w:p w14:paraId="0CAF9CFD" w14:textId="77777777" w:rsidR="0033380B" w:rsidRDefault="00000000">
      <w:pPr>
        <w:pStyle w:val="Heading1"/>
      </w:pPr>
      <w:r>
        <w:t>Findings and practical takeaway</w:t>
      </w:r>
    </w:p>
    <w:p w14:paraId="48263C93" w14:textId="77777777" w:rsidR="0033380B" w:rsidRDefault="00000000">
      <w:r>
        <w:t>Current Usage_kWh was the strongest feature by importance (0.897). NSM, hour and power factor followed at smaller values. This is consistent with nearby readings being related, but feature importance describes model use; it does not establish causation.</w:t>
      </w:r>
    </w:p>
    <w:p w14:paraId="7DEEA2BF" w14:textId="77777777" w:rsidR="0033380B" w:rsidRDefault="00000000">
      <w:r>
        <w:t>By Load_Type, Random Forest MAE was lower than baseline MAE for Light_Load (1.21 vs 1.62), Medium_Load (5.29 vs 7.04) and Maximum_Load (9.87 vs 11.98). Absolute errors were larger in higher-usage ranges, so operators should treat high-demand predictions with more caution. In the lowest target-usage quartile the persistence baseline was slightly better (0.10 vs 0.16) and in the second quartile the two were equal (0.26); the Random Forest improved on the two upper quartiles (5.72 vs 7.58 and 10.67 vs 13.47).</w:t>
      </w:r>
    </w:p>
    <w:p w14:paraId="46E6874D" w14:textId="77777777" w:rsidR="0033380B" w:rsidRDefault="00000000">
      <w:pPr>
        <w:pStyle w:val="Heading1"/>
      </w:pPr>
      <w:r>
        <w:t>Limitations</w:t>
      </w:r>
    </w:p>
    <w:p w14:paraId="14E17003" w14:textId="77777777" w:rsidR="0033380B" w:rsidRDefault="00000000">
      <w:r>
        <w:t>Results come from one chronological holdout and one Random Forest configuration. They may not represent performance on the organizers’ hidden test period. The model should be evaluated on that period before operational use, with particular attention to high-consumption intervals. The model uses only the current row’s readings (no lag features), which keeps inference robust to row order but leaves some accuracy unused.</w:t>
      </w:r>
    </w:p>
    <w:p w14:paraId="2792F12B" w14:textId="77777777" w:rsidR="0033380B" w:rsidRDefault="00000000">
      <w:pPr>
        <w:spacing w:before="180" w:after="0"/>
      </w:pPr>
      <w:r>
        <w:rPr>
          <w:b/>
          <w:color w:val="555F66"/>
          <w:sz w:val="17"/>
        </w:rPr>
        <w:t xml:space="preserve">Sources: </w:t>
      </w:r>
      <w:r>
        <w:rPr>
          <w:color w:val="555F66"/>
          <w:sz w:val="17"/>
        </w:rPr>
        <w:t>Organizer Problem Statements.pdf, supplied Track 2 train.csv, and validation outputs from the submitted notebook.</w:t>
      </w:r>
    </w:p>
    <w:sectPr w:rsidR="0033380B" w:rsidSect="00034616">
      <w:footerReference w:type="default" r:id="rId8"/>
      <w:pgSz w:w="12240" w:h="15840"/>
      <w:pgMar w:top="893" w:right="1080" w:bottom="893"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43EEE2" w14:textId="77777777" w:rsidR="000F6088" w:rsidRDefault="000F6088">
      <w:pPr>
        <w:spacing w:after="0" w:line="240" w:lineRule="auto"/>
      </w:pPr>
      <w:r>
        <w:separator/>
      </w:r>
    </w:p>
  </w:endnote>
  <w:endnote w:type="continuationSeparator" w:id="0">
    <w:p w14:paraId="2567E7D6" w14:textId="77777777" w:rsidR="000F6088" w:rsidRDefault="000F608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D567FD" w14:textId="77777777" w:rsidR="0033380B" w:rsidRDefault="00000000">
    <w:pPr>
      <w:pStyle w:val="Footer"/>
      <w:jc w:val="right"/>
    </w:pPr>
    <w:r>
      <w:rPr>
        <w:color w:val="697378"/>
        <w:sz w:val="16"/>
      </w:rPr>
      <w:t xml:space="preserve">MODEL </w:t>
    </w:r>
    <w:proofErr w:type="gramStart"/>
    <w:r>
      <w:rPr>
        <w:color w:val="697378"/>
        <w:sz w:val="16"/>
      </w:rPr>
      <w:t>ARENA  |</w:t>
    </w:r>
    <w:proofErr w:type="gramEnd"/>
    <w:r>
      <w:rPr>
        <w:color w:val="697378"/>
        <w:sz w:val="16"/>
      </w:rPr>
      <w:t xml:space="preserve">  TRACK 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161B05" w14:textId="77777777" w:rsidR="000F6088" w:rsidRDefault="000F6088">
      <w:pPr>
        <w:spacing w:after="0" w:line="240" w:lineRule="auto"/>
      </w:pPr>
      <w:r>
        <w:separator/>
      </w:r>
    </w:p>
  </w:footnote>
  <w:footnote w:type="continuationSeparator" w:id="0">
    <w:p w14:paraId="09A479EC" w14:textId="77777777" w:rsidR="000F6088" w:rsidRDefault="000F608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4680945">
    <w:abstractNumId w:val="8"/>
  </w:num>
  <w:num w:numId="2" w16cid:durableId="1428578587">
    <w:abstractNumId w:val="6"/>
  </w:num>
  <w:num w:numId="3" w16cid:durableId="330064056">
    <w:abstractNumId w:val="5"/>
  </w:num>
  <w:num w:numId="4" w16cid:durableId="345399841">
    <w:abstractNumId w:val="4"/>
  </w:num>
  <w:num w:numId="5" w16cid:durableId="700395651">
    <w:abstractNumId w:val="7"/>
  </w:num>
  <w:num w:numId="6" w16cid:durableId="2052726579">
    <w:abstractNumId w:val="3"/>
  </w:num>
  <w:num w:numId="7" w16cid:durableId="1586762824">
    <w:abstractNumId w:val="2"/>
  </w:num>
  <w:num w:numId="8" w16cid:durableId="1362898721">
    <w:abstractNumId w:val="1"/>
  </w:num>
  <w:num w:numId="9" w16cid:durableId="2999238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F6088"/>
    <w:rsid w:val="0015074B"/>
    <w:rsid w:val="0029639D"/>
    <w:rsid w:val="00326F90"/>
    <w:rsid w:val="0033380B"/>
    <w:rsid w:val="00566AA5"/>
    <w:rsid w:val="00AA1D8D"/>
    <w:rsid w:val="00B00407"/>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158F8EA"/>
  <w14:defaultImageDpi w14:val="300"/>
  <w15:docId w15:val="{99F74280-F927-4543-8166-8F011BE8DD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Arial" w:hAnsi="Arial"/>
      <w:color w:val="232A30"/>
      <w:sz w:val="21"/>
    </w:rPr>
  </w:style>
  <w:style w:type="paragraph" w:styleId="Heading1">
    <w:name w:val="heading 1"/>
    <w:basedOn w:val="Normal"/>
    <w:next w:val="Normal"/>
    <w:link w:val="Heading1Char"/>
    <w:uiPriority w:val="9"/>
    <w:qFormat/>
    <w:rsid w:val="00FC693F"/>
    <w:pPr>
      <w:keepNext/>
      <w:keepLines/>
      <w:spacing w:before="140" w:after="80"/>
      <w:outlineLvl w:val="0"/>
    </w:pPr>
    <w:rPr>
      <w:rFonts w:asciiTheme="majorHAnsi" w:eastAsiaTheme="majorEastAsia" w:hAnsiTheme="majorHAnsi" w:cstheme="majorBidi"/>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140" w:after="80"/>
      <w:outlineLvl w:val="1"/>
    </w:pPr>
    <w:rPr>
      <w:rFonts w:asciiTheme="majorHAnsi" w:eastAsiaTheme="majorEastAsia" w:hAnsiTheme="majorHAnsi" w:cstheme="majorBidi"/>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contextualSpacing/>
    </w:pPr>
    <w:rPr>
      <w:rFonts w:asciiTheme="majorHAnsi" w:eastAsiaTheme="majorEastAsia" w:hAnsiTheme="majorHAnsi" w:cstheme="majorBidi"/>
      <w:b/>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482</Words>
  <Characters>2752</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Dell</cp:lastModifiedBy>
  <cp:revision>2</cp:revision>
  <dcterms:created xsi:type="dcterms:W3CDTF">2026-10-18T06:44:00Z</dcterms:created>
  <dcterms:modified xsi:type="dcterms:W3CDTF">2026-10-18T06:44:00Z</dcterms:modified>
  <cp:category/>
</cp:coreProperties>
</file>