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 xml:space="preserve">A. Deepa Amala Rosy,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:9965749159,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:de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epaamala543@gmail.com,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:3/143A, kulathu street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Eraiyur-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607 201, Ul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043"/>
        <w:gridCol w:w="2018"/>
        <w:gridCol w:w="1558"/>
        <w:gridCol w:w="1450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Bachelor of Computer Application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86%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St. Anne's Girls Higher Secondary School,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84%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 Joseph's Her. Sec.School.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83%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18"/>
        <w:gridCol w:w="1467"/>
        <w:gridCol w:w="1450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80.5%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A.Deepa Amala Rosy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I.Arockia Doss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A.Arockia Mary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12-11-2003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Reading story boo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ks, watching TV, listening music, playing with mobile 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nd frien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ds.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237</Words>
  <Characters>1549</Characters>
  <Application>WPS Office</Application>
  <Paragraphs>77</Paragraphs>
  <ScaleCrop>false</ScaleCrop>
  <LinksUpToDate>false</LinksUpToDate>
  <CharactersWithSpaces>2120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2023-10-25T14:13:01Z</dcterms:created>
  <dc:creator>M2006C3MII</dc:creator>
  <lastModifiedBy>M2004J19C</lastModifiedBy>
  <dcterms:modified xsi:type="dcterms:W3CDTF">2023-10-25T14:13:01Z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ec36e79121c242b3a8cabfa128601952</vt:lpwstr>
  </property>
  <property fmtid="{D5CDD505-2E9C-101B-9397-08002B2CF9AE}" pid="3" name="KSOProductBuildVer">
    <vt:lpwstr>1033-0.0.0.0</vt:lpwstr>
  </property>
</Properties>
</file>