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5D" w:rsidRPr="007A445D" w:rsidRDefault="007A445D" w:rsidP="007A445D">
      <w:pPr>
        <w:spacing w:before="100" w:beforeAutospacing="1" w:after="100" w:afterAutospacing="1" w:line="240" w:lineRule="auto"/>
        <w:outlineLvl w:val="0"/>
        <w:rPr>
          <w:rFonts w:ascii="Arial" w:eastAsia="Times New Roman" w:hAnsi="Arial" w:cs="Arial"/>
          <w:b/>
          <w:bCs/>
          <w:color w:val="1778BE"/>
          <w:kern w:val="36"/>
          <w:sz w:val="33"/>
          <w:szCs w:val="33"/>
        </w:rPr>
      </w:pPr>
      <w:r w:rsidRPr="007A445D">
        <w:rPr>
          <w:rFonts w:ascii="Arial" w:eastAsia="Times New Roman" w:hAnsi="Arial" w:cs="Arial"/>
          <w:b/>
          <w:bCs/>
          <w:color w:val="1778BE"/>
          <w:kern w:val="36"/>
          <w:sz w:val="33"/>
          <w:szCs w:val="33"/>
        </w:rPr>
        <w:t xml:space="preserve">Chase Orbital Hosted Payment Form Integration Guide </w:t>
      </w: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r w:rsidRPr="007A445D">
        <w:rPr>
          <w:rFonts w:ascii="Arial" w:eastAsia="Times New Roman" w:hAnsi="Arial" w:cs="Arial"/>
          <w:b/>
          <w:bCs/>
          <w:color w:val="000000"/>
          <w:sz w:val="27"/>
          <w:szCs w:val="27"/>
        </w:rPr>
        <w:t>Hosted Payment Form Basics</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Chase Orbital Hosted Payment For, or HPF, using </w:t>
      </w:r>
      <w:proofErr w:type="spellStart"/>
      <w:r w:rsidRPr="007A445D">
        <w:rPr>
          <w:rFonts w:ascii="Arial" w:eastAsia="Times New Roman" w:hAnsi="Arial" w:cs="Arial"/>
          <w:color w:val="3E3E3E"/>
          <w:sz w:val="21"/>
          <w:szCs w:val="21"/>
        </w:rPr>
        <w:t>PayFrame</w:t>
      </w:r>
      <w:proofErr w:type="spellEnd"/>
      <w:r w:rsidRPr="007A445D">
        <w:rPr>
          <w:rFonts w:ascii="Arial" w:eastAsia="Times New Roman" w:hAnsi="Arial" w:cs="Arial"/>
          <w:color w:val="3E3E3E"/>
          <w:sz w:val="21"/>
          <w:szCs w:val="21"/>
        </w:rPr>
        <w:t xml:space="preserve"> technology is designed to allow you to remove all payment interaction from your application while still maintaining the look, feel and flow of your original application. Unlike other hosted offerings, the HPF allows you to maintain complete control over all user interaction with the payment gateway, including submission, error handling and completion.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Chase Orbital HPF runs on top of the Chase Orbital Transaction Platform and compliments a number of the existing APIs. Currently, the following APIs are supported in HPF mode: </w:t>
      </w:r>
    </w:p>
    <w:p w:rsidR="007A445D" w:rsidRPr="007A445D" w:rsidRDefault="007A445D" w:rsidP="007A445D">
      <w:pPr>
        <w:numPr>
          <w:ilvl w:val="0"/>
          <w:numId w:val="1"/>
        </w:numPr>
        <w:spacing w:before="100" w:beforeAutospacing="1" w:after="100" w:afterAutospacing="1" w:line="240" w:lineRule="auto"/>
        <w:rPr>
          <w:rFonts w:ascii="Arial" w:eastAsia="Times New Roman" w:hAnsi="Arial" w:cs="Arial"/>
          <w:color w:val="3E3E3E"/>
          <w:sz w:val="21"/>
          <w:szCs w:val="21"/>
        </w:rPr>
      </w:pPr>
      <w:proofErr w:type="spellStart"/>
      <w:r w:rsidRPr="007A445D">
        <w:rPr>
          <w:rFonts w:ascii="Courier New" w:eastAsia="Times New Roman" w:hAnsi="Courier New" w:cs="Courier New"/>
          <w:color w:val="3E3E3E"/>
          <w:sz w:val="20"/>
          <w:szCs w:val="20"/>
        </w:rPr>
        <w:t>NewOrder</w:t>
      </w:r>
      <w:proofErr w:type="spellEnd"/>
      <w:r w:rsidRPr="007A445D">
        <w:rPr>
          <w:rFonts w:ascii="Arial" w:eastAsia="Times New Roman" w:hAnsi="Arial" w:cs="Arial"/>
          <w:color w:val="3E3E3E"/>
          <w:sz w:val="21"/>
          <w:szCs w:val="21"/>
        </w:rPr>
        <w:t xml:space="preserve"> </w:t>
      </w:r>
    </w:p>
    <w:p w:rsidR="007A445D" w:rsidRPr="007A445D" w:rsidRDefault="007A445D" w:rsidP="007A445D">
      <w:pPr>
        <w:numPr>
          <w:ilvl w:val="0"/>
          <w:numId w:val="1"/>
        </w:numPr>
        <w:spacing w:before="100" w:beforeAutospacing="1" w:after="100" w:afterAutospacing="1" w:line="240" w:lineRule="auto"/>
        <w:rPr>
          <w:rFonts w:ascii="Arial" w:eastAsia="Times New Roman" w:hAnsi="Arial" w:cs="Arial"/>
          <w:color w:val="3E3E3E"/>
          <w:sz w:val="21"/>
          <w:szCs w:val="21"/>
        </w:rPr>
      </w:pPr>
      <w:proofErr w:type="spellStart"/>
      <w:r w:rsidRPr="007A445D">
        <w:rPr>
          <w:rFonts w:ascii="Courier New" w:eastAsia="Times New Roman" w:hAnsi="Courier New" w:cs="Courier New"/>
          <w:color w:val="3E3E3E"/>
          <w:sz w:val="20"/>
          <w:szCs w:val="20"/>
        </w:rPr>
        <w:t>AccountUpdater</w:t>
      </w:r>
      <w:proofErr w:type="spellEnd"/>
      <w:r w:rsidRPr="007A445D">
        <w:rPr>
          <w:rFonts w:ascii="Arial" w:eastAsia="Times New Roman" w:hAnsi="Arial" w:cs="Arial"/>
          <w:color w:val="3E3E3E"/>
          <w:sz w:val="21"/>
          <w:szCs w:val="21"/>
        </w:rPr>
        <w:t xml:space="preserve"> </w:t>
      </w:r>
    </w:p>
    <w:p w:rsidR="007A445D" w:rsidRPr="007A445D" w:rsidRDefault="007A445D" w:rsidP="007A445D">
      <w:pPr>
        <w:numPr>
          <w:ilvl w:val="0"/>
          <w:numId w:val="1"/>
        </w:numPr>
        <w:spacing w:before="100" w:beforeAutospacing="1" w:after="100" w:afterAutospacing="1" w:line="240" w:lineRule="auto"/>
        <w:rPr>
          <w:rFonts w:ascii="Arial" w:eastAsia="Times New Roman" w:hAnsi="Arial" w:cs="Arial"/>
          <w:color w:val="3E3E3E"/>
          <w:sz w:val="21"/>
          <w:szCs w:val="21"/>
        </w:rPr>
      </w:pPr>
      <w:r w:rsidRPr="007A445D">
        <w:rPr>
          <w:rFonts w:ascii="Courier New" w:eastAsia="Times New Roman" w:hAnsi="Courier New" w:cs="Courier New"/>
          <w:color w:val="3E3E3E"/>
          <w:sz w:val="20"/>
          <w:szCs w:val="20"/>
        </w:rPr>
        <w:t>Profile</w:t>
      </w:r>
      <w:r w:rsidRPr="007A445D">
        <w:rPr>
          <w:rFonts w:ascii="Arial" w:eastAsia="Times New Roman" w:hAnsi="Arial" w:cs="Arial"/>
          <w:color w:val="3E3E3E"/>
          <w:sz w:val="21"/>
          <w:szCs w:val="21"/>
        </w:rPr>
        <w:t xml:space="preserve"> </w:t>
      </w:r>
    </w:p>
    <w:p w:rsidR="007A445D" w:rsidRPr="007A445D" w:rsidRDefault="007A445D" w:rsidP="007A445D">
      <w:pPr>
        <w:numPr>
          <w:ilvl w:val="0"/>
          <w:numId w:val="1"/>
        </w:numPr>
        <w:spacing w:before="100" w:beforeAutospacing="1" w:after="100" w:afterAutospacing="1" w:line="240" w:lineRule="auto"/>
        <w:rPr>
          <w:rFonts w:ascii="Arial" w:eastAsia="Times New Roman" w:hAnsi="Arial" w:cs="Arial"/>
          <w:color w:val="3E3E3E"/>
          <w:sz w:val="21"/>
          <w:szCs w:val="21"/>
        </w:rPr>
      </w:pPr>
      <w:r w:rsidRPr="007A445D">
        <w:rPr>
          <w:rFonts w:ascii="Courier New" w:eastAsia="Times New Roman" w:hAnsi="Courier New" w:cs="Courier New"/>
          <w:color w:val="3E3E3E"/>
          <w:sz w:val="20"/>
          <w:szCs w:val="20"/>
        </w:rPr>
        <w:t>Level II/Level III Elements</w:t>
      </w:r>
      <w:r w:rsidRPr="007A445D">
        <w:rPr>
          <w:rFonts w:ascii="Arial" w:eastAsia="Times New Roman" w:hAnsi="Arial" w:cs="Arial"/>
          <w:color w:val="3E3E3E"/>
          <w:sz w:val="21"/>
          <w:szCs w:val="21"/>
        </w:rPr>
        <w:t xml:space="preserve">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Additional information about these API calls can be found at the </w:t>
      </w:r>
      <w:hyperlink r:id="rId6" w:tgtFrame="_blank" w:history="1">
        <w:r w:rsidRPr="007A445D">
          <w:rPr>
            <w:rFonts w:ascii="Arial" w:eastAsia="Times New Roman" w:hAnsi="Arial" w:cs="Arial"/>
            <w:color w:val="0000FF"/>
            <w:sz w:val="21"/>
            <w:szCs w:val="21"/>
            <w:u w:val="single"/>
          </w:rPr>
          <w:t>Chase Orbital Documentation Site.</w:t>
        </w:r>
      </w:hyperlink>
      <w:r w:rsidRPr="007A445D">
        <w:rPr>
          <w:rFonts w:ascii="Arial" w:eastAsia="Times New Roman" w:hAnsi="Arial" w:cs="Arial"/>
          <w:color w:val="3E3E3E"/>
          <w:sz w:val="21"/>
          <w:szCs w:val="21"/>
        </w:rPr>
        <w:t xml:space="preserve">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Initiating a HPF transaction has two steps. The first step is a call to the </w:t>
      </w:r>
      <w:r w:rsidRPr="007A445D">
        <w:rPr>
          <w:rFonts w:ascii="Arial" w:eastAsia="Times New Roman" w:hAnsi="Arial" w:cs="Arial"/>
          <w:b/>
          <w:bCs/>
          <w:color w:val="3E3E3E"/>
          <w:sz w:val="21"/>
          <w:szCs w:val="21"/>
        </w:rPr>
        <w:t>HPF Primer</w:t>
      </w:r>
      <w:r w:rsidRPr="007A445D">
        <w:rPr>
          <w:rFonts w:ascii="Arial" w:eastAsia="Times New Roman" w:hAnsi="Arial" w:cs="Arial"/>
          <w:color w:val="3E3E3E"/>
          <w:sz w:val="21"/>
          <w:szCs w:val="21"/>
        </w:rPr>
        <w:t xml:space="preserve"> function. This call extends the standard Chase Orbital API and returns a unique transaction identifier. After the identifier has been appended to a meta-tag on the application's payment page, the payment form is invoked by setting the address of an </w:t>
      </w:r>
      <w:proofErr w:type="spellStart"/>
      <w:r w:rsidRPr="007A445D">
        <w:rPr>
          <w:rFonts w:ascii="Arial" w:eastAsia="Times New Roman" w:hAnsi="Arial" w:cs="Arial"/>
          <w:color w:val="3E3E3E"/>
          <w:sz w:val="21"/>
          <w:szCs w:val="21"/>
        </w:rPr>
        <w:t>iFrame</w:t>
      </w:r>
      <w:proofErr w:type="spellEnd"/>
      <w:r w:rsidRPr="007A445D">
        <w:rPr>
          <w:rFonts w:ascii="Arial" w:eastAsia="Times New Roman" w:hAnsi="Arial" w:cs="Arial"/>
          <w:color w:val="3E3E3E"/>
          <w:sz w:val="21"/>
          <w:szCs w:val="21"/>
        </w:rPr>
        <w:t xml:space="preserve"> to the Merchant Form URL. The user interacts with the Chase Orbital Payment Form directly, completely removing your application from any PCI compliance scope.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As the user interacts with the payment form, notification messages will be sent to your payment page via JavaScript. These messages invoke a number of JavaScript functions that you implement to your specifications. The functions are:</w:t>
      </w:r>
    </w:p>
    <w:p w:rsidR="007A445D" w:rsidRPr="007A445D" w:rsidRDefault="007A445D" w:rsidP="007A445D">
      <w:pPr>
        <w:numPr>
          <w:ilvl w:val="0"/>
          <w:numId w:val="2"/>
        </w:numPr>
        <w:spacing w:before="100" w:beforeAutospacing="1" w:after="100" w:afterAutospacing="1" w:line="240" w:lineRule="auto"/>
        <w:rPr>
          <w:rFonts w:ascii="Arial" w:eastAsia="Times New Roman" w:hAnsi="Arial" w:cs="Arial"/>
          <w:color w:val="3E3E3E"/>
          <w:sz w:val="21"/>
          <w:szCs w:val="21"/>
        </w:rPr>
      </w:pPr>
      <w:proofErr w:type="spellStart"/>
      <w:proofErr w:type="gramStart"/>
      <w:r w:rsidRPr="007A445D">
        <w:rPr>
          <w:rFonts w:ascii="Courier New" w:eastAsia="Times New Roman" w:hAnsi="Courier New" w:cs="Courier New"/>
          <w:color w:val="3E3E3E"/>
          <w:sz w:val="20"/>
          <w:szCs w:val="20"/>
        </w:rPr>
        <w:t>hpfComplete</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 xml:space="preserve"> message )</w:t>
      </w:r>
      <w:r w:rsidRPr="007A445D">
        <w:rPr>
          <w:rFonts w:ascii="Arial" w:eastAsia="Times New Roman" w:hAnsi="Arial" w:cs="Arial"/>
          <w:color w:val="3E3E3E"/>
          <w:sz w:val="21"/>
          <w:szCs w:val="21"/>
        </w:rPr>
        <w:t xml:space="preserve">: invoked when the user has successfully processed payment. </w:t>
      </w:r>
    </w:p>
    <w:p w:rsidR="007A445D" w:rsidRPr="007A445D" w:rsidRDefault="007A445D" w:rsidP="007A445D">
      <w:pPr>
        <w:numPr>
          <w:ilvl w:val="0"/>
          <w:numId w:val="2"/>
        </w:numPr>
        <w:spacing w:before="100" w:beforeAutospacing="1" w:after="100" w:afterAutospacing="1" w:line="240" w:lineRule="auto"/>
        <w:rPr>
          <w:rFonts w:ascii="Arial" w:eastAsia="Times New Roman" w:hAnsi="Arial" w:cs="Arial"/>
          <w:color w:val="3E3E3E"/>
          <w:sz w:val="21"/>
          <w:szCs w:val="21"/>
        </w:rPr>
      </w:pPr>
      <w:proofErr w:type="spellStart"/>
      <w:proofErr w:type="gramStart"/>
      <w:r w:rsidRPr="007A445D">
        <w:rPr>
          <w:rFonts w:ascii="Courier New" w:eastAsia="Times New Roman" w:hAnsi="Courier New" w:cs="Courier New"/>
          <w:color w:val="3E3E3E"/>
          <w:sz w:val="20"/>
          <w:szCs w:val="20"/>
        </w:rPr>
        <w:t>hpfCancel</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 xml:space="preserve"> )</w:t>
      </w:r>
      <w:r w:rsidRPr="007A445D">
        <w:rPr>
          <w:rFonts w:ascii="Arial" w:eastAsia="Times New Roman" w:hAnsi="Arial" w:cs="Arial"/>
          <w:color w:val="3E3E3E"/>
          <w:sz w:val="21"/>
          <w:szCs w:val="21"/>
        </w:rPr>
        <w:t xml:space="preserve">: invoked when the user selects the 'Cancel' button. </w:t>
      </w:r>
    </w:p>
    <w:p w:rsidR="007A445D" w:rsidRPr="007A445D" w:rsidRDefault="007A445D" w:rsidP="007A445D">
      <w:pPr>
        <w:numPr>
          <w:ilvl w:val="0"/>
          <w:numId w:val="2"/>
        </w:numPr>
        <w:spacing w:before="100" w:beforeAutospacing="1" w:after="100" w:afterAutospacing="1" w:line="240" w:lineRule="auto"/>
        <w:rPr>
          <w:rFonts w:ascii="Arial" w:eastAsia="Times New Roman" w:hAnsi="Arial" w:cs="Arial"/>
          <w:color w:val="3E3E3E"/>
          <w:sz w:val="21"/>
          <w:szCs w:val="21"/>
        </w:rPr>
      </w:pPr>
      <w:proofErr w:type="spellStart"/>
      <w:proofErr w:type="gramStart"/>
      <w:r w:rsidRPr="007A445D">
        <w:rPr>
          <w:rFonts w:ascii="Courier New" w:eastAsia="Times New Roman" w:hAnsi="Courier New" w:cs="Courier New"/>
          <w:color w:val="3E3E3E"/>
          <w:sz w:val="20"/>
          <w:szCs w:val="20"/>
        </w:rPr>
        <w:t>hpfError</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 xml:space="preserve"> message )</w:t>
      </w:r>
      <w:r w:rsidRPr="007A445D">
        <w:rPr>
          <w:rFonts w:ascii="Arial" w:eastAsia="Times New Roman" w:hAnsi="Arial" w:cs="Arial"/>
          <w:color w:val="3E3E3E"/>
          <w:sz w:val="21"/>
          <w:szCs w:val="21"/>
        </w:rPr>
        <w:t xml:space="preserve">: invoked when there has been a problem processing payment. </w:t>
      </w:r>
    </w:p>
    <w:p w:rsidR="007A445D" w:rsidRPr="007A445D" w:rsidRDefault="007A445D" w:rsidP="007A445D">
      <w:pPr>
        <w:numPr>
          <w:ilvl w:val="0"/>
          <w:numId w:val="2"/>
        </w:numPr>
        <w:spacing w:before="100" w:beforeAutospacing="1" w:after="100" w:afterAutospacing="1" w:line="240" w:lineRule="auto"/>
        <w:rPr>
          <w:rFonts w:ascii="Arial" w:eastAsia="Times New Roman" w:hAnsi="Arial" w:cs="Arial"/>
          <w:color w:val="3E3E3E"/>
          <w:sz w:val="21"/>
          <w:szCs w:val="21"/>
        </w:rPr>
      </w:pPr>
      <w:proofErr w:type="spellStart"/>
      <w:proofErr w:type="gramStart"/>
      <w:r w:rsidRPr="007A445D">
        <w:rPr>
          <w:rFonts w:ascii="Courier New" w:eastAsia="Times New Roman" w:hAnsi="Courier New" w:cs="Courier New"/>
          <w:color w:val="3E3E3E"/>
          <w:sz w:val="20"/>
          <w:szCs w:val="20"/>
        </w:rPr>
        <w:t>hpfWhat</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 xml:space="preserve"> </w:t>
      </w:r>
      <w:proofErr w:type="spellStart"/>
      <w:r w:rsidRPr="007A445D">
        <w:rPr>
          <w:rFonts w:ascii="Courier New" w:eastAsia="Times New Roman" w:hAnsi="Courier New" w:cs="Courier New"/>
          <w:color w:val="3E3E3E"/>
          <w:sz w:val="20"/>
          <w:szCs w:val="20"/>
        </w:rPr>
        <w:t>whatCode</w:t>
      </w:r>
      <w:proofErr w:type="spellEnd"/>
      <w:r w:rsidRPr="007A445D">
        <w:rPr>
          <w:rFonts w:ascii="Courier New" w:eastAsia="Times New Roman" w:hAnsi="Courier New" w:cs="Courier New"/>
          <w:color w:val="3E3E3E"/>
          <w:sz w:val="20"/>
          <w:szCs w:val="20"/>
        </w:rPr>
        <w:t xml:space="preserve"> )</w:t>
      </w:r>
      <w:r w:rsidRPr="007A445D">
        <w:rPr>
          <w:rFonts w:ascii="Arial" w:eastAsia="Times New Roman" w:hAnsi="Arial" w:cs="Arial"/>
          <w:color w:val="3E3E3E"/>
          <w:sz w:val="21"/>
          <w:szCs w:val="21"/>
        </w:rPr>
        <w:t xml:space="preserve">: invoked when a user requests additional information, such as What's CVV or What's Routing. </w:t>
      </w:r>
    </w:p>
    <w:p w:rsidR="007A445D" w:rsidRPr="007A445D" w:rsidRDefault="007A445D" w:rsidP="007A445D">
      <w:pPr>
        <w:numPr>
          <w:ilvl w:val="0"/>
          <w:numId w:val="2"/>
        </w:numPr>
        <w:spacing w:before="100" w:beforeAutospacing="1" w:after="100" w:afterAutospacing="1" w:line="240" w:lineRule="auto"/>
        <w:rPr>
          <w:rFonts w:ascii="Arial" w:eastAsia="Times New Roman" w:hAnsi="Arial" w:cs="Arial"/>
          <w:color w:val="3E3E3E"/>
          <w:sz w:val="21"/>
          <w:szCs w:val="21"/>
        </w:rPr>
      </w:pPr>
      <w:proofErr w:type="spellStart"/>
      <w:proofErr w:type="gramStart"/>
      <w:r w:rsidRPr="007A445D">
        <w:rPr>
          <w:rFonts w:ascii="Courier New" w:eastAsia="Times New Roman" w:hAnsi="Courier New" w:cs="Courier New"/>
          <w:color w:val="3E3E3E"/>
          <w:sz w:val="20"/>
          <w:szCs w:val="20"/>
        </w:rPr>
        <w:t>hpfException</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 xml:space="preserve"> message )</w:t>
      </w:r>
      <w:r w:rsidRPr="007A445D">
        <w:rPr>
          <w:rFonts w:ascii="Arial" w:eastAsia="Times New Roman" w:hAnsi="Arial" w:cs="Arial"/>
          <w:color w:val="3E3E3E"/>
          <w:sz w:val="21"/>
          <w:szCs w:val="21"/>
        </w:rPr>
        <w:t xml:space="preserve">: invoked when a system exception occurs.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After the user has completed the payment, the sanitized transaction response will be returned to your server using a standard </w:t>
      </w:r>
      <w:r w:rsidRPr="007A445D">
        <w:rPr>
          <w:rFonts w:ascii="Courier New" w:eastAsia="Times New Roman" w:hAnsi="Courier New" w:cs="Courier New"/>
          <w:color w:val="3E3E3E"/>
          <w:sz w:val="20"/>
          <w:szCs w:val="20"/>
        </w:rPr>
        <w:t xml:space="preserve">HTTP </w:t>
      </w:r>
      <w:proofErr w:type="gramStart"/>
      <w:r w:rsidRPr="007A445D">
        <w:rPr>
          <w:rFonts w:ascii="Courier New" w:eastAsia="Times New Roman" w:hAnsi="Courier New" w:cs="Courier New"/>
          <w:color w:val="3E3E3E"/>
          <w:sz w:val="20"/>
          <w:szCs w:val="20"/>
        </w:rPr>
        <w:t>POST</w:t>
      </w:r>
      <w:r w:rsidRPr="007A445D">
        <w:rPr>
          <w:rFonts w:ascii="Arial" w:eastAsia="Times New Roman" w:hAnsi="Arial" w:cs="Arial"/>
          <w:color w:val="3E3E3E"/>
          <w:sz w:val="21"/>
          <w:szCs w:val="21"/>
        </w:rPr>
        <w:t xml:space="preserve"> .</w:t>
      </w:r>
      <w:proofErr w:type="gramEnd"/>
      <w:r w:rsidRPr="007A445D">
        <w:rPr>
          <w:rFonts w:ascii="Arial" w:eastAsia="Times New Roman" w:hAnsi="Arial" w:cs="Arial"/>
          <w:color w:val="3E3E3E"/>
          <w:sz w:val="21"/>
          <w:szCs w:val="21"/>
        </w:rPr>
        <w:t xml:space="preserve"> This transaction return will be sanitized and all data within the scope of PCI compliance will be removed. </w:t>
      </w: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r w:rsidRPr="007A445D">
        <w:rPr>
          <w:rFonts w:ascii="Arial" w:eastAsia="Times New Roman" w:hAnsi="Arial" w:cs="Arial"/>
          <w:b/>
          <w:bCs/>
          <w:color w:val="000000"/>
          <w:sz w:val="27"/>
          <w:szCs w:val="27"/>
        </w:rPr>
        <w:t>Primer Call</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Primer function is the initial call to the HPF and a key element of </w:t>
      </w:r>
      <w:proofErr w:type="spellStart"/>
      <w:r w:rsidRPr="007A445D">
        <w:rPr>
          <w:rFonts w:ascii="Arial" w:eastAsia="Times New Roman" w:hAnsi="Arial" w:cs="Arial"/>
          <w:color w:val="3E3E3E"/>
          <w:sz w:val="21"/>
          <w:szCs w:val="21"/>
        </w:rPr>
        <w:t>PayPlum's</w:t>
      </w:r>
      <w:proofErr w:type="spellEnd"/>
      <w:r w:rsidRPr="007A445D">
        <w:rPr>
          <w:rFonts w:ascii="Arial" w:eastAsia="Times New Roman" w:hAnsi="Arial" w:cs="Arial"/>
          <w:color w:val="3E3E3E"/>
          <w:sz w:val="21"/>
          <w:szCs w:val="21"/>
        </w:rPr>
        <w:t xml:space="preserve"> patent pending technology. It can be accessed here: </w:t>
      </w:r>
    </w:p>
    <w:p w:rsidR="007A445D" w:rsidRPr="007A445D" w:rsidRDefault="007A445D" w:rsidP="007A445D">
      <w:pPr>
        <w:spacing w:before="100" w:beforeAutospacing="1" w:after="100" w:afterAutospacing="1" w:line="240" w:lineRule="auto"/>
        <w:rPr>
          <w:rFonts w:ascii="Courier New" w:eastAsia="Times New Roman" w:hAnsi="Courier New" w:cs="Courier New"/>
          <w:color w:val="3E3E3E"/>
          <w:sz w:val="18"/>
          <w:szCs w:val="18"/>
        </w:rPr>
      </w:pPr>
      <w:r w:rsidRPr="007A445D">
        <w:rPr>
          <w:rFonts w:ascii="Courier New" w:eastAsia="Times New Roman" w:hAnsi="Courier New" w:cs="Courier New"/>
          <w:color w:val="3E3E3E"/>
          <w:sz w:val="18"/>
          <w:szCs w:val="18"/>
        </w:rPr>
        <w:t>https://chase.payplum.com/primer</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lastRenderedPageBreak/>
        <w:t xml:space="preserve">The Primer accepts a standard </w:t>
      </w:r>
      <w:r w:rsidRPr="007A445D">
        <w:rPr>
          <w:rFonts w:ascii="Courier New" w:eastAsia="Times New Roman" w:hAnsi="Courier New" w:cs="Courier New"/>
          <w:color w:val="3E3E3E"/>
          <w:sz w:val="20"/>
          <w:szCs w:val="20"/>
        </w:rPr>
        <w:t>POST URL</w:t>
      </w:r>
      <w:r w:rsidRPr="007A445D">
        <w:rPr>
          <w:rFonts w:ascii="Arial" w:eastAsia="Times New Roman" w:hAnsi="Arial" w:cs="Arial"/>
          <w:color w:val="3E3E3E"/>
          <w:sz w:val="21"/>
          <w:szCs w:val="21"/>
        </w:rPr>
        <w:t xml:space="preserve"> consisting of the original Chase Orbital request, plus an additional element for HPF control. The response will contain a single </w:t>
      </w:r>
      <w:proofErr w:type="spellStart"/>
      <w:r w:rsidRPr="007A445D">
        <w:rPr>
          <w:rFonts w:ascii="Courier New" w:eastAsia="Times New Roman" w:hAnsi="Courier New" w:cs="Courier New"/>
          <w:color w:val="3E3E3E"/>
          <w:sz w:val="20"/>
          <w:szCs w:val="20"/>
        </w:rPr>
        <w:t>QuickResp</w:t>
      </w:r>
      <w:proofErr w:type="spellEnd"/>
      <w:r w:rsidRPr="007A445D">
        <w:rPr>
          <w:rFonts w:ascii="Arial" w:eastAsia="Times New Roman" w:hAnsi="Arial" w:cs="Arial"/>
          <w:color w:val="3E3E3E"/>
          <w:sz w:val="21"/>
          <w:szCs w:val="21"/>
        </w:rPr>
        <w:t xml:space="preserve"> type containing a 'one-time' use GUID. The </w:t>
      </w:r>
      <w:proofErr w:type="spellStart"/>
      <w:r w:rsidRPr="007A445D">
        <w:rPr>
          <w:rFonts w:ascii="Courier New" w:eastAsia="Times New Roman" w:hAnsi="Courier New" w:cs="Courier New"/>
          <w:color w:val="3E3E3E"/>
          <w:sz w:val="20"/>
          <w:szCs w:val="20"/>
        </w:rPr>
        <w:t>ProcStatus</w:t>
      </w:r>
      <w:proofErr w:type="spellEnd"/>
      <w:r w:rsidRPr="007A445D">
        <w:rPr>
          <w:rFonts w:ascii="Arial" w:eastAsia="Times New Roman" w:hAnsi="Arial" w:cs="Arial"/>
          <w:color w:val="3E3E3E"/>
          <w:sz w:val="21"/>
          <w:szCs w:val="21"/>
        </w:rPr>
        <w:t xml:space="preserve"> will be </w:t>
      </w:r>
      <w:r w:rsidRPr="007A445D">
        <w:rPr>
          <w:rFonts w:ascii="Courier New" w:eastAsia="Times New Roman" w:hAnsi="Courier New" w:cs="Courier New"/>
          <w:color w:val="3E3E3E"/>
          <w:sz w:val="20"/>
          <w:szCs w:val="20"/>
        </w:rPr>
        <w:t>0</w:t>
      </w:r>
      <w:r w:rsidRPr="007A445D">
        <w:rPr>
          <w:rFonts w:ascii="Arial" w:eastAsia="Times New Roman" w:hAnsi="Arial" w:cs="Arial"/>
          <w:color w:val="3E3E3E"/>
          <w:sz w:val="21"/>
          <w:szCs w:val="21"/>
        </w:rPr>
        <w:t xml:space="preserve"> and the </w:t>
      </w:r>
      <w:proofErr w:type="spellStart"/>
      <w:r w:rsidRPr="007A445D">
        <w:rPr>
          <w:rFonts w:ascii="Courier New" w:eastAsia="Times New Roman" w:hAnsi="Courier New" w:cs="Courier New"/>
          <w:color w:val="3E3E3E"/>
          <w:sz w:val="20"/>
          <w:szCs w:val="20"/>
        </w:rPr>
        <w:t>StatusMsg</w:t>
      </w:r>
      <w:proofErr w:type="spellEnd"/>
      <w:r w:rsidRPr="007A445D">
        <w:rPr>
          <w:rFonts w:ascii="Arial" w:eastAsia="Times New Roman" w:hAnsi="Arial" w:cs="Arial"/>
          <w:color w:val="3E3E3E"/>
          <w:sz w:val="21"/>
          <w:szCs w:val="21"/>
        </w:rPr>
        <w:t xml:space="preserve"> field will contain the transaction GUID.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Once the Primer has been successfully invoked, the GUID cannot be reused and will be discarded by the HPF. The Primer uses the same API as the general integration call with a few small changes. The Chase Request payment element must include an additional </w:t>
      </w:r>
      <w:proofErr w:type="spellStart"/>
      <w:r w:rsidRPr="007A445D">
        <w:rPr>
          <w:rFonts w:ascii="Courier New" w:eastAsia="Times New Roman" w:hAnsi="Courier New" w:cs="Courier New"/>
          <w:color w:val="3E3E3E"/>
          <w:sz w:val="20"/>
          <w:szCs w:val="20"/>
        </w:rPr>
        <w:t>HostedPayFrame</w:t>
      </w:r>
      <w:proofErr w:type="spellEnd"/>
      <w:r w:rsidRPr="007A445D">
        <w:rPr>
          <w:rFonts w:ascii="Arial" w:eastAsia="Times New Roman" w:hAnsi="Arial" w:cs="Arial"/>
          <w:color w:val="3E3E3E"/>
          <w:sz w:val="21"/>
          <w:szCs w:val="21"/>
        </w:rPr>
        <w:t xml:space="preserve"> element. This element includes four parameters that control the request: </w:t>
      </w:r>
    </w:p>
    <w:tbl>
      <w:tblPr>
        <w:tblW w:w="3000" w:type="pct"/>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88"/>
        <w:gridCol w:w="4508"/>
      </w:tblGrid>
      <w:tr w:rsidR="007A445D" w:rsidRPr="007A445D" w:rsidTr="007A445D">
        <w:trPr>
          <w:trHeight w:val="225"/>
          <w:tblCellSpacing w:w="0" w:type="dxa"/>
        </w:trPr>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Parameter</w:t>
            </w:r>
          </w:p>
        </w:tc>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Description</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ReturnURL</w:t>
            </w:r>
            <w:proofErr w:type="spellEnd"/>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 xml:space="preserve">The URL where the sanitized payment response will be </w:t>
            </w:r>
            <w:proofErr w:type="spellStart"/>
            <w:r w:rsidRPr="007A445D">
              <w:rPr>
                <w:rFonts w:ascii="Arial" w:eastAsia="Times New Roman" w:hAnsi="Arial" w:cs="Arial"/>
                <w:color w:val="1C2932"/>
                <w:sz w:val="18"/>
                <w:szCs w:val="18"/>
              </w:rPr>
              <w:t>POST'd</w:t>
            </w:r>
            <w:proofErr w:type="spellEnd"/>
            <w:r w:rsidRPr="007A445D">
              <w:rPr>
                <w:rFonts w:ascii="Arial" w:eastAsia="Times New Roman" w:hAnsi="Arial" w:cs="Arial"/>
                <w:color w:val="1C2932"/>
                <w:sz w:val="18"/>
                <w:szCs w:val="18"/>
              </w:rPr>
              <w:t xml:space="preserve">. </w:t>
            </w:r>
            <w:r w:rsidRPr="007A445D">
              <w:rPr>
                <w:rFonts w:ascii="Arial" w:eastAsia="Times New Roman" w:hAnsi="Arial" w:cs="Arial"/>
                <w:i/>
                <w:iCs/>
                <w:color w:val="1C2932"/>
                <w:sz w:val="18"/>
                <w:szCs w:val="18"/>
              </w:rPr>
              <w:t>NOTE: If the protocol is not included, will default to https</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CSSUrl</w:t>
            </w:r>
            <w:proofErr w:type="spellEnd"/>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URL where the form will pull in the CSS</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FormType</w:t>
            </w:r>
            <w:proofErr w:type="spellEnd"/>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 xml:space="preserve">The specific type of form to render. Currently, only </w:t>
            </w:r>
            <w:r w:rsidRPr="007A445D">
              <w:rPr>
                <w:rFonts w:ascii="Courier New" w:eastAsia="Times New Roman" w:hAnsi="Courier New" w:cs="Courier New"/>
                <w:color w:val="1C2932"/>
                <w:sz w:val="20"/>
                <w:szCs w:val="20"/>
              </w:rPr>
              <w:t>CREDIT</w:t>
            </w:r>
            <w:r w:rsidRPr="007A445D">
              <w:rPr>
                <w:rFonts w:ascii="Arial" w:eastAsia="Times New Roman" w:hAnsi="Arial" w:cs="Arial"/>
                <w:color w:val="1C2932"/>
                <w:sz w:val="18"/>
                <w:szCs w:val="18"/>
              </w:rPr>
              <w:t xml:space="preserve"> is supported. </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RefererIP</w:t>
            </w:r>
            <w:proofErr w:type="spellEnd"/>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 xml:space="preserve">Optional. This parameter is the IP of the </w:t>
            </w:r>
            <w:proofErr w:type="spellStart"/>
            <w:r w:rsidRPr="007A445D">
              <w:rPr>
                <w:rFonts w:ascii="Arial" w:eastAsia="Times New Roman" w:hAnsi="Arial" w:cs="Arial"/>
                <w:color w:val="1C2932"/>
                <w:sz w:val="18"/>
                <w:szCs w:val="18"/>
              </w:rPr>
              <w:t>referer</w:t>
            </w:r>
            <w:proofErr w:type="spellEnd"/>
            <w:r w:rsidRPr="007A445D">
              <w:rPr>
                <w:rFonts w:ascii="Arial" w:eastAsia="Times New Roman" w:hAnsi="Arial" w:cs="Arial"/>
                <w:color w:val="1C2932"/>
                <w:sz w:val="18"/>
                <w:szCs w:val="18"/>
              </w:rPr>
              <w:t xml:space="preserve"> that invoked the form. If submitted, it is used in the </w:t>
            </w:r>
            <w:proofErr w:type="spellStart"/>
            <w:r w:rsidRPr="007A445D">
              <w:rPr>
                <w:rFonts w:ascii="Arial" w:eastAsia="Times New Roman" w:hAnsi="Arial" w:cs="Arial"/>
                <w:color w:val="1C2932"/>
                <w:sz w:val="18"/>
                <w:szCs w:val="18"/>
              </w:rPr>
              <w:t>PayPlum</w:t>
            </w:r>
            <w:proofErr w:type="spellEnd"/>
            <w:r w:rsidRPr="007A445D">
              <w:rPr>
                <w:rFonts w:ascii="Arial" w:eastAsia="Times New Roman" w:hAnsi="Arial" w:cs="Arial"/>
                <w:color w:val="1C2932"/>
                <w:sz w:val="18"/>
                <w:szCs w:val="18"/>
              </w:rPr>
              <w:t xml:space="preserve"> Main-in-</w:t>
            </w:r>
            <w:proofErr w:type="spellStart"/>
            <w:r w:rsidRPr="007A445D">
              <w:rPr>
                <w:rFonts w:ascii="Arial" w:eastAsia="Times New Roman" w:hAnsi="Arial" w:cs="Arial"/>
                <w:color w:val="1C2932"/>
                <w:sz w:val="18"/>
                <w:szCs w:val="18"/>
              </w:rPr>
              <w:t>theMiddle</w:t>
            </w:r>
            <w:proofErr w:type="spellEnd"/>
            <w:r w:rsidRPr="007A445D">
              <w:rPr>
                <w:rFonts w:ascii="Arial" w:eastAsia="Times New Roman" w:hAnsi="Arial" w:cs="Arial"/>
                <w:color w:val="1C2932"/>
                <w:sz w:val="18"/>
                <w:szCs w:val="18"/>
              </w:rPr>
              <w:t xml:space="preserve"> Detection algorithms.</w:t>
            </w:r>
          </w:p>
        </w:tc>
      </w:tr>
    </w:tbl>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When sending the request to </w:t>
      </w:r>
      <w:proofErr w:type="spellStart"/>
      <w:r w:rsidRPr="007A445D">
        <w:rPr>
          <w:rFonts w:ascii="Arial" w:eastAsia="Times New Roman" w:hAnsi="Arial" w:cs="Arial"/>
          <w:color w:val="3E3E3E"/>
          <w:sz w:val="21"/>
          <w:szCs w:val="21"/>
        </w:rPr>
        <w:t>PayPlum</w:t>
      </w:r>
      <w:proofErr w:type="spellEnd"/>
      <w:r w:rsidRPr="007A445D">
        <w:rPr>
          <w:rFonts w:ascii="Arial" w:eastAsia="Times New Roman" w:hAnsi="Arial" w:cs="Arial"/>
          <w:color w:val="3E3E3E"/>
          <w:sz w:val="21"/>
          <w:szCs w:val="21"/>
        </w:rPr>
        <w:t xml:space="preserve">, replace the </w:t>
      </w:r>
      <w:proofErr w:type="spellStart"/>
      <w:r w:rsidRPr="007A445D">
        <w:rPr>
          <w:rFonts w:ascii="Courier New" w:eastAsia="Times New Roman" w:hAnsi="Courier New" w:cs="Courier New"/>
          <w:color w:val="3E3E3E"/>
          <w:sz w:val="20"/>
          <w:szCs w:val="20"/>
        </w:rPr>
        <w:t>AccountNum</w:t>
      </w:r>
      <w:proofErr w:type="spellEnd"/>
      <w:r w:rsidRPr="007A445D">
        <w:rPr>
          <w:rFonts w:ascii="Arial" w:eastAsia="Times New Roman" w:hAnsi="Arial" w:cs="Arial"/>
          <w:color w:val="3E3E3E"/>
          <w:sz w:val="21"/>
          <w:szCs w:val="21"/>
        </w:rPr>
        <w:t xml:space="preserve"> and </w:t>
      </w:r>
      <w:proofErr w:type="spellStart"/>
      <w:r w:rsidRPr="007A445D">
        <w:rPr>
          <w:rFonts w:ascii="Courier New" w:eastAsia="Times New Roman" w:hAnsi="Courier New" w:cs="Courier New"/>
          <w:color w:val="3E3E3E"/>
          <w:sz w:val="20"/>
          <w:szCs w:val="20"/>
        </w:rPr>
        <w:t>Exp</w:t>
      </w:r>
      <w:proofErr w:type="spellEnd"/>
      <w:r w:rsidRPr="007A445D">
        <w:rPr>
          <w:rFonts w:ascii="Arial" w:eastAsia="Times New Roman" w:hAnsi="Arial" w:cs="Arial"/>
          <w:color w:val="3E3E3E"/>
          <w:sz w:val="21"/>
          <w:szCs w:val="21"/>
        </w:rPr>
        <w:t xml:space="preserve"> fields with the </w:t>
      </w:r>
      <w:r w:rsidRPr="007A445D">
        <w:rPr>
          <w:rFonts w:ascii="Courier New" w:eastAsia="Times New Roman" w:hAnsi="Courier New" w:cs="Courier New"/>
          <w:color w:val="3E3E3E"/>
          <w:sz w:val="20"/>
          <w:szCs w:val="20"/>
        </w:rPr>
        <w:t>0000</w:t>
      </w:r>
      <w:r w:rsidRPr="007A445D">
        <w:rPr>
          <w:rFonts w:ascii="Arial" w:eastAsia="Times New Roman" w:hAnsi="Arial" w:cs="Arial"/>
          <w:color w:val="3E3E3E"/>
          <w:sz w:val="21"/>
          <w:szCs w:val="21"/>
        </w:rPr>
        <w:t xml:space="preserve"> placeholder. The fields will be set by the </w:t>
      </w:r>
      <w:proofErr w:type="spellStart"/>
      <w:r w:rsidRPr="007A445D">
        <w:rPr>
          <w:rFonts w:ascii="Arial" w:eastAsia="Times New Roman" w:hAnsi="Arial" w:cs="Arial"/>
          <w:color w:val="3E3E3E"/>
          <w:sz w:val="21"/>
          <w:szCs w:val="21"/>
        </w:rPr>
        <w:t>PayFrame</w:t>
      </w:r>
      <w:proofErr w:type="spellEnd"/>
      <w:r w:rsidRPr="007A445D">
        <w:rPr>
          <w:rFonts w:ascii="Arial" w:eastAsia="Times New Roman" w:hAnsi="Arial" w:cs="Arial"/>
          <w:color w:val="3E3E3E"/>
          <w:sz w:val="21"/>
          <w:szCs w:val="21"/>
        </w:rPr>
        <w:t xml:space="preserve">. For an example </w:t>
      </w:r>
      <w:proofErr w:type="spellStart"/>
      <w:r w:rsidRPr="007A445D">
        <w:rPr>
          <w:rFonts w:ascii="Arial" w:eastAsia="Times New Roman" w:hAnsi="Arial" w:cs="Arial"/>
          <w:color w:val="3E3E3E"/>
          <w:sz w:val="21"/>
          <w:szCs w:val="21"/>
        </w:rPr>
        <w:t>NewOrder</w:t>
      </w:r>
      <w:proofErr w:type="spellEnd"/>
      <w:r w:rsidRPr="007A445D">
        <w:rPr>
          <w:rFonts w:ascii="Arial" w:eastAsia="Times New Roman" w:hAnsi="Arial" w:cs="Arial"/>
          <w:color w:val="3E3E3E"/>
          <w:sz w:val="21"/>
          <w:szCs w:val="21"/>
        </w:rPr>
        <w:t xml:space="preserve"> request with the included </w:t>
      </w:r>
      <w:proofErr w:type="spellStart"/>
      <w:r w:rsidRPr="007A445D">
        <w:rPr>
          <w:rFonts w:ascii="Arial" w:eastAsia="Times New Roman" w:hAnsi="Arial" w:cs="Arial"/>
          <w:color w:val="3E3E3E"/>
          <w:sz w:val="21"/>
          <w:szCs w:val="21"/>
        </w:rPr>
        <w:t>HostedPayFrameType</w:t>
      </w:r>
      <w:proofErr w:type="spellEnd"/>
      <w:r w:rsidRPr="007A445D">
        <w:rPr>
          <w:rFonts w:ascii="Arial" w:eastAsia="Times New Roman" w:hAnsi="Arial" w:cs="Arial"/>
          <w:color w:val="3E3E3E"/>
          <w:sz w:val="21"/>
          <w:szCs w:val="21"/>
        </w:rPr>
        <w:t xml:space="preserve">, </w:t>
      </w:r>
      <w:hyperlink r:id="rId7" w:history="1">
        <w:r w:rsidRPr="007A445D">
          <w:rPr>
            <w:rFonts w:ascii="Arial" w:eastAsia="Times New Roman" w:hAnsi="Arial" w:cs="Arial"/>
            <w:color w:val="0000FF"/>
            <w:sz w:val="21"/>
            <w:szCs w:val="21"/>
            <w:u w:val="single"/>
          </w:rPr>
          <w:t>click here.</w:t>
        </w:r>
      </w:hyperlink>
      <w:r w:rsidRPr="007A445D">
        <w:rPr>
          <w:rFonts w:ascii="Arial" w:eastAsia="Times New Roman" w:hAnsi="Arial" w:cs="Arial"/>
          <w:color w:val="3E3E3E"/>
          <w:sz w:val="21"/>
          <w:szCs w:val="21"/>
        </w:rPr>
        <w:t xml:space="preserve">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In addition to the above element, the Primer supports the standard Chase Orbital API for the given operation. When the Primer transaction has been successfully generated and processed, it will return a </w:t>
      </w:r>
      <w:proofErr w:type="spellStart"/>
      <w:r w:rsidRPr="007A445D">
        <w:rPr>
          <w:rFonts w:ascii="Courier New" w:eastAsia="Times New Roman" w:hAnsi="Courier New" w:cs="Courier New"/>
          <w:color w:val="3E3E3E"/>
          <w:sz w:val="20"/>
          <w:szCs w:val="20"/>
        </w:rPr>
        <w:t>QuickResp</w:t>
      </w:r>
      <w:proofErr w:type="spellEnd"/>
      <w:r w:rsidRPr="007A445D">
        <w:rPr>
          <w:rFonts w:ascii="Arial" w:eastAsia="Times New Roman" w:hAnsi="Arial" w:cs="Arial"/>
          <w:color w:val="3E3E3E"/>
          <w:sz w:val="21"/>
          <w:szCs w:val="21"/>
        </w:rPr>
        <w:t xml:space="preserve"> element containing the specific GUID of the transaction: </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proofErr w:type="gramStart"/>
      <w:r w:rsidRPr="007A445D">
        <w:rPr>
          <w:rFonts w:ascii="Courier New" w:eastAsia="Times New Roman" w:hAnsi="Courier New" w:cs="Courier New"/>
          <w:color w:val="3E3E3E"/>
          <w:sz w:val="20"/>
          <w:szCs w:val="20"/>
        </w:rPr>
        <w:t>&lt;?xml</w:t>
      </w:r>
      <w:proofErr w:type="gramEnd"/>
      <w:r w:rsidRPr="007A445D">
        <w:rPr>
          <w:rFonts w:ascii="Courier New" w:eastAsia="Times New Roman" w:hAnsi="Courier New" w:cs="Courier New"/>
          <w:color w:val="3E3E3E"/>
          <w:sz w:val="20"/>
          <w:szCs w:val="20"/>
        </w:rPr>
        <w:t xml:space="preserve"> version="1.0" encoding="UTF-8" standalone="yes"?&gt;</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&lt;Response&gt;</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t>&lt;</w:t>
      </w:r>
      <w:proofErr w:type="spellStart"/>
      <w:r w:rsidRPr="007A445D">
        <w:rPr>
          <w:rFonts w:ascii="Courier New" w:eastAsia="Times New Roman" w:hAnsi="Courier New" w:cs="Courier New"/>
          <w:color w:val="3E3E3E"/>
          <w:sz w:val="20"/>
          <w:szCs w:val="20"/>
        </w:rPr>
        <w:t>QuickResp</w:t>
      </w:r>
      <w:proofErr w:type="spellEnd"/>
      <w:r w:rsidRPr="007A445D">
        <w:rPr>
          <w:rFonts w:ascii="Courier New" w:eastAsia="Times New Roman" w:hAnsi="Courier New" w:cs="Courier New"/>
          <w:color w:val="3E3E3E"/>
          <w:sz w:val="20"/>
          <w:szCs w:val="20"/>
        </w:rPr>
        <w:t>&gt;</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t>&lt;</w:t>
      </w:r>
      <w:proofErr w:type="spellStart"/>
      <w:r w:rsidRPr="007A445D">
        <w:rPr>
          <w:rFonts w:ascii="Courier New" w:eastAsia="Times New Roman" w:hAnsi="Courier New" w:cs="Courier New"/>
          <w:color w:val="3E3E3E"/>
          <w:sz w:val="20"/>
          <w:szCs w:val="20"/>
        </w:rPr>
        <w:t>ProcStatus</w:t>
      </w:r>
      <w:proofErr w:type="spellEnd"/>
      <w:r w:rsidRPr="007A445D">
        <w:rPr>
          <w:rFonts w:ascii="Courier New" w:eastAsia="Times New Roman" w:hAnsi="Courier New" w:cs="Courier New"/>
          <w:color w:val="3E3E3E"/>
          <w:sz w:val="20"/>
          <w:szCs w:val="20"/>
        </w:rPr>
        <w:t>&gt;0&lt;/</w:t>
      </w:r>
      <w:proofErr w:type="spellStart"/>
      <w:r w:rsidRPr="007A445D">
        <w:rPr>
          <w:rFonts w:ascii="Courier New" w:eastAsia="Times New Roman" w:hAnsi="Courier New" w:cs="Courier New"/>
          <w:color w:val="3E3E3E"/>
          <w:sz w:val="20"/>
          <w:szCs w:val="20"/>
        </w:rPr>
        <w:t>ProcStatus</w:t>
      </w:r>
      <w:proofErr w:type="spellEnd"/>
      <w:r w:rsidRPr="007A445D">
        <w:rPr>
          <w:rFonts w:ascii="Courier New" w:eastAsia="Times New Roman" w:hAnsi="Courier New" w:cs="Courier New"/>
          <w:color w:val="3E3E3E"/>
          <w:sz w:val="20"/>
          <w:szCs w:val="20"/>
        </w:rPr>
        <w:t>&gt;</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t>&lt;StatusMsg&gt;SDLKFJ2LO4I6J3LKFNP43O8JT348JFP35498GJ34:1&lt;/StatusMsg&gt;</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t>&lt;/</w:t>
      </w:r>
      <w:proofErr w:type="spellStart"/>
      <w:r w:rsidRPr="007A445D">
        <w:rPr>
          <w:rFonts w:ascii="Courier New" w:eastAsia="Times New Roman" w:hAnsi="Courier New" w:cs="Courier New"/>
          <w:color w:val="3E3E3E"/>
          <w:sz w:val="20"/>
          <w:szCs w:val="20"/>
        </w:rPr>
        <w:t>QuickResp</w:t>
      </w:r>
      <w:proofErr w:type="spellEnd"/>
      <w:r w:rsidRPr="007A445D">
        <w:rPr>
          <w:rFonts w:ascii="Courier New" w:eastAsia="Times New Roman" w:hAnsi="Courier New" w:cs="Courier New"/>
          <w:color w:val="3E3E3E"/>
          <w:sz w:val="20"/>
          <w:szCs w:val="20"/>
        </w:rPr>
        <w:t>&gt;</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&lt;/Response&gt;</w:t>
      </w:r>
    </w:p>
    <w:p w:rsidR="007A445D" w:rsidRDefault="007A445D" w:rsidP="007A445D">
      <w:pPr>
        <w:spacing w:before="300" w:after="100" w:afterAutospacing="1" w:line="240" w:lineRule="auto"/>
        <w:outlineLvl w:val="1"/>
        <w:rPr>
          <w:rFonts w:ascii="Arial" w:eastAsia="Times New Roman" w:hAnsi="Arial" w:cs="Arial"/>
          <w:b/>
          <w:bCs/>
          <w:color w:val="000000"/>
          <w:sz w:val="27"/>
          <w:szCs w:val="27"/>
        </w:rPr>
      </w:pP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bookmarkStart w:id="0" w:name="_GoBack"/>
      <w:bookmarkEnd w:id="0"/>
      <w:r w:rsidRPr="007A445D">
        <w:rPr>
          <w:rFonts w:ascii="Arial" w:eastAsia="Times New Roman" w:hAnsi="Arial" w:cs="Arial"/>
          <w:b/>
          <w:bCs/>
          <w:color w:val="000000"/>
          <w:sz w:val="27"/>
          <w:szCs w:val="27"/>
        </w:rPr>
        <w:lastRenderedPageBreak/>
        <w:t>Invoking the Form</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After successfully receiving the GUID from the Primer step, it is possible to invoke the payment form. In order to successfully inject the form into your payment page, you must execute the following steps:</w:t>
      </w:r>
    </w:p>
    <w:p w:rsidR="007A445D" w:rsidRPr="007A445D" w:rsidRDefault="007A445D" w:rsidP="007A445D">
      <w:pPr>
        <w:numPr>
          <w:ilvl w:val="0"/>
          <w:numId w:val="3"/>
        </w:num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Add a </w:t>
      </w:r>
      <w:proofErr w:type="gramStart"/>
      <w:r w:rsidRPr="007A445D">
        <w:rPr>
          <w:rFonts w:ascii="Arial" w:eastAsia="Times New Roman" w:hAnsi="Arial" w:cs="Arial"/>
          <w:color w:val="3E3E3E"/>
          <w:sz w:val="21"/>
          <w:szCs w:val="21"/>
        </w:rPr>
        <w:t>meta</w:t>
      </w:r>
      <w:proofErr w:type="gramEnd"/>
      <w:r w:rsidRPr="007A445D">
        <w:rPr>
          <w:rFonts w:ascii="Arial" w:eastAsia="Times New Roman" w:hAnsi="Arial" w:cs="Arial"/>
          <w:color w:val="3E3E3E"/>
          <w:sz w:val="21"/>
          <w:szCs w:val="21"/>
        </w:rPr>
        <w:t xml:space="preserve"> tag to the page containing the GUID. This can be accomplished by adding the following tag to the page BEFORE the </w:t>
      </w:r>
      <w:proofErr w:type="spellStart"/>
      <w:r w:rsidRPr="007A445D">
        <w:rPr>
          <w:rFonts w:ascii="Arial" w:eastAsia="Times New Roman" w:hAnsi="Arial" w:cs="Arial"/>
          <w:color w:val="3E3E3E"/>
          <w:sz w:val="21"/>
          <w:szCs w:val="21"/>
        </w:rPr>
        <w:t>iFrame</w:t>
      </w:r>
      <w:proofErr w:type="spellEnd"/>
      <w:r w:rsidRPr="007A445D">
        <w:rPr>
          <w:rFonts w:ascii="Arial" w:eastAsia="Times New Roman" w:hAnsi="Arial" w:cs="Arial"/>
          <w:color w:val="3E3E3E"/>
          <w:sz w:val="21"/>
          <w:szCs w:val="21"/>
        </w:rPr>
        <w:t xml:space="preserve"> element: </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&lt;</w:t>
      </w:r>
      <w:proofErr w:type="gramStart"/>
      <w:r w:rsidRPr="007A445D">
        <w:rPr>
          <w:rFonts w:ascii="Courier New" w:eastAsia="Times New Roman" w:hAnsi="Courier New" w:cs="Courier New"/>
          <w:color w:val="3E3E3E"/>
          <w:sz w:val="20"/>
          <w:szCs w:val="20"/>
        </w:rPr>
        <w:t>meta</w:t>
      </w:r>
      <w:proofErr w:type="gramEnd"/>
      <w:r w:rsidRPr="007A445D">
        <w:rPr>
          <w:rFonts w:ascii="Courier New" w:eastAsia="Times New Roman" w:hAnsi="Courier New" w:cs="Courier New"/>
          <w:color w:val="3E3E3E"/>
          <w:sz w:val="20"/>
          <w:szCs w:val="20"/>
        </w:rPr>
        <w:t xml:space="preserve"> name="</w:t>
      </w:r>
      <w:proofErr w:type="spellStart"/>
      <w:r w:rsidRPr="007A445D">
        <w:rPr>
          <w:rFonts w:ascii="Courier New" w:eastAsia="Times New Roman" w:hAnsi="Courier New" w:cs="Courier New"/>
          <w:color w:val="3E3E3E"/>
          <w:sz w:val="20"/>
          <w:szCs w:val="20"/>
        </w:rPr>
        <w:t>hpfGuid</w:t>
      </w:r>
      <w:proofErr w:type="spellEnd"/>
      <w:r w:rsidRPr="007A445D">
        <w:rPr>
          <w:rFonts w:ascii="Courier New" w:eastAsia="Times New Roman" w:hAnsi="Courier New" w:cs="Courier New"/>
          <w:color w:val="3E3E3E"/>
          <w:sz w:val="20"/>
          <w:szCs w:val="20"/>
        </w:rPr>
        <w:t>" content="SDLKFJ2LO4I6J3LKFNP43O8JT348JFP35498GJ34:1" /&gt;</w:t>
      </w:r>
    </w:p>
    <w:p w:rsidR="007A445D" w:rsidRPr="007A445D" w:rsidRDefault="007A445D" w:rsidP="007A445D">
      <w:pPr>
        <w:numPr>
          <w:ilvl w:val="0"/>
          <w:numId w:val="3"/>
        </w:num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Designate an </w:t>
      </w:r>
      <w:proofErr w:type="spellStart"/>
      <w:r w:rsidRPr="007A445D">
        <w:rPr>
          <w:rFonts w:ascii="Arial" w:eastAsia="Times New Roman" w:hAnsi="Arial" w:cs="Arial"/>
          <w:color w:val="3E3E3E"/>
          <w:sz w:val="21"/>
          <w:szCs w:val="21"/>
        </w:rPr>
        <w:t>iFrame</w:t>
      </w:r>
      <w:proofErr w:type="spellEnd"/>
      <w:r w:rsidRPr="007A445D">
        <w:rPr>
          <w:rFonts w:ascii="Arial" w:eastAsia="Times New Roman" w:hAnsi="Arial" w:cs="Arial"/>
          <w:color w:val="3E3E3E"/>
          <w:sz w:val="21"/>
          <w:szCs w:val="21"/>
        </w:rPr>
        <w:t xml:space="preserve"> to hold the form. This form must have the id </w:t>
      </w:r>
      <w:r w:rsidRPr="007A445D">
        <w:rPr>
          <w:rFonts w:ascii="Courier New" w:eastAsia="Times New Roman" w:hAnsi="Courier New" w:cs="Courier New"/>
          <w:color w:val="3E3E3E"/>
          <w:sz w:val="20"/>
          <w:szCs w:val="20"/>
        </w:rPr>
        <w:t>'</w:t>
      </w:r>
      <w:proofErr w:type="spellStart"/>
      <w:r w:rsidRPr="007A445D">
        <w:rPr>
          <w:rFonts w:ascii="Courier New" w:eastAsia="Times New Roman" w:hAnsi="Courier New" w:cs="Courier New"/>
          <w:color w:val="3E3E3E"/>
          <w:sz w:val="20"/>
          <w:szCs w:val="20"/>
        </w:rPr>
        <w:t>hpfFrame</w:t>
      </w:r>
      <w:proofErr w:type="spell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For the initial rendering of the page, it is necessary to set the </w:t>
      </w:r>
      <w:proofErr w:type="spellStart"/>
      <w:r w:rsidRPr="007A445D">
        <w:rPr>
          <w:rFonts w:ascii="Arial" w:eastAsia="Times New Roman" w:hAnsi="Arial" w:cs="Arial"/>
          <w:color w:val="3E3E3E"/>
          <w:sz w:val="21"/>
          <w:szCs w:val="21"/>
        </w:rPr>
        <w:t>iFrame</w:t>
      </w:r>
      <w:proofErr w:type="spellEnd"/>
      <w:r w:rsidRPr="007A445D">
        <w:rPr>
          <w:rFonts w:ascii="Arial" w:eastAsia="Times New Roman" w:hAnsi="Arial" w:cs="Arial"/>
          <w:color w:val="3E3E3E"/>
          <w:sz w:val="21"/>
          <w:szCs w:val="21"/>
        </w:rPr>
        <w:t xml:space="preserve"> to a page that explains that the payment form is loading. The merchant is responsible for styling the form's border and other associated elements. The HPF will inject the content of the form using the CSS specified in the Primer call. Sample frame: </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&lt;</w:t>
      </w:r>
      <w:proofErr w:type="spellStart"/>
      <w:r w:rsidRPr="007A445D">
        <w:rPr>
          <w:rFonts w:ascii="Courier New" w:eastAsia="Times New Roman" w:hAnsi="Courier New" w:cs="Courier New"/>
          <w:color w:val="3E3E3E"/>
          <w:sz w:val="20"/>
          <w:szCs w:val="20"/>
        </w:rPr>
        <w:t>iframe</w:t>
      </w:r>
      <w:proofErr w:type="spellEnd"/>
      <w:r w:rsidRPr="007A445D">
        <w:rPr>
          <w:rFonts w:ascii="Courier New" w:eastAsia="Times New Roman" w:hAnsi="Courier New" w:cs="Courier New"/>
          <w:color w:val="3E3E3E"/>
          <w:sz w:val="20"/>
          <w:szCs w:val="20"/>
        </w:rPr>
        <w:t xml:space="preserve"> class="</w:t>
      </w:r>
      <w:proofErr w:type="spellStart"/>
      <w:r w:rsidRPr="007A445D">
        <w:rPr>
          <w:rFonts w:ascii="Courier New" w:eastAsia="Times New Roman" w:hAnsi="Courier New" w:cs="Courier New"/>
          <w:color w:val="3E3E3E"/>
          <w:sz w:val="20"/>
          <w:szCs w:val="20"/>
        </w:rPr>
        <w:t>iframeStyle</w:t>
      </w:r>
      <w:proofErr w:type="spellEnd"/>
      <w:r w:rsidRPr="007A445D">
        <w:rPr>
          <w:rFonts w:ascii="Courier New" w:eastAsia="Times New Roman" w:hAnsi="Courier New" w:cs="Courier New"/>
          <w:color w:val="3E3E3E"/>
          <w:sz w:val="20"/>
          <w:szCs w:val="20"/>
        </w:rPr>
        <w:t>" id="</w:t>
      </w:r>
      <w:proofErr w:type="spellStart"/>
      <w:r w:rsidRPr="007A445D">
        <w:rPr>
          <w:rFonts w:ascii="Courier New" w:eastAsia="Times New Roman" w:hAnsi="Courier New" w:cs="Courier New"/>
          <w:color w:val="3E3E3E"/>
          <w:sz w:val="20"/>
          <w:szCs w:val="20"/>
        </w:rPr>
        <w:t>hpfFrame</w:t>
      </w:r>
      <w:proofErr w:type="spellEnd"/>
      <w:r w:rsidRPr="007A445D">
        <w:rPr>
          <w:rFonts w:ascii="Courier New" w:eastAsia="Times New Roman" w:hAnsi="Courier New" w:cs="Courier New"/>
          <w:color w:val="3E3E3E"/>
          <w:sz w:val="20"/>
          <w:szCs w:val="20"/>
        </w:rPr>
        <w:t xml:space="preserve">" </w:t>
      </w:r>
      <w:proofErr w:type="spellStart"/>
      <w:r w:rsidRPr="007A445D">
        <w:rPr>
          <w:rFonts w:ascii="Courier New" w:eastAsia="Times New Roman" w:hAnsi="Courier New" w:cs="Courier New"/>
          <w:color w:val="3E3E3E"/>
          <w:sz w:val="20"/>
          <w:szCs w:val="20"/>
        </w:rPr>
        <w:t>src</w:t>
      </w:r>
      <w:proofErr w:type="spellEnd"/>
      <w:r w:rsidRPr="007A445D">
        <w:rPr>
          <w:rFonts w:ascii="Courier New" w:eastAsia="Times New Roman" w:hAnsi="Courier New" w:cs="Courier New"/>
          <w:color w:val="3E3E3E"/>
          <w:sz w:val="20"/>
          <w:szCs w:val="20"/>
        </w:rPr>
        <w:t>="loading.html"&gt;&lt;/</w:t>
      </w:r>
      <w:proofErr w:type="spellStart"/>
      <w:r w:rsidRPr="007A445D">
        <w:rPr>
          <w:rFonts w:ascii="Courier New" w:eastAsia="Times New Roman" w:hAnsi="Courier New" w:cs="Courier New"/>
          <w:color w:val="3E3E3E"/>
          <w:sz w:val="20"/>
          <w:szCs w:val="20"/>
        </w:rPr>
        <w:t>iframe</w:t>
      </w:r>
      <w:proofErr w:type="spellEnd"/>
      <w:r w:rsidRPr="007A445D">
        <w:rPr>
          <w:rFonts w:ascii="Courier New" w:eastAsia="Times New Roman" w:hAnsi="Courier New" w:cs="Courier New"/>
          <w:color w:val="3E3E3E"/>
          <w:sz w:val="20"/>
          <w:szCs w:val="20"/>
        </w:rPr>
        <w:t>&gt;</w:t>
      </w:r>
    </w:p>
    <w:p w:rsidR="007A445D" w:rsidRPr="007A445D" w:rsidRDefault="007A445D" w:rsidP="007A445D">
      <w:pPr>
        <w:numPr>
          <w:ilvl w:val="0"/>
          <w:numId w:val="3"/>
        </w:num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final piece is adding a script tag that will invoke the payment form processor. This script does not take any elements and is simply a direct call to Chase Orbital's payment processing site. </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&lt;script type="text/</w:t>
      </w:r>
      <w:proofErr w:type="spellStart"/>
      <w:r w:rsidRPr="007A445D">
        <w:rPr>
          <w:rFonts w:ascii="Courier New" w:eastAsia="Times New Roman" w:hAnsi="Courier New" w:cs="Courier New"/>
          <w:color w:val="3E3E3E"/>
          <w:sz w:val="20"/>
          <w:szCs w:val="20"/>
        </w:rPr>
        <w:t>javascript</w:t>
      </w:r>
      <w:proofErr w:type="spellEnd"/>
      <w:r w:rsidRPr="007A445D">
        <w:rPr>
          <w:rFonts w:ascii="Courier New" w:eastAsia="Times New Roman" w:hAnsi="Courier New" w:cs="Courier New"/>
          <w:color w:val="3E3E3E"/>
          <w:sz w:val="20"/>
          <w:szCs w:val="20"/>
        </w:rPr>
        <w:t>" language="</w:t>
      </w:r>
      <w:proofErr w:type="spellStart"/>
      <w:r w:rsidRPr="007A445D">
        <w:rPr>
          <w:rFonts w:ascii="Courier New" w:eastAsia="Times New Roman" w:hAnsi="Courier New" w:cs="Courier New"/>
          <w:color w:val="3E3E3E"/>
          <w:sz w:val="20"/>
          <w:szCs w:val="20"/>
        </w:rPr>
        <w:t>javascript</w:t>
      </w:r>
      <w:proofErr w:type="spellEnd"/>
      <w:r w:rsidRPr="007A445D">
        <w:rPr>
          <w:rFonts w:ascii="Courier New" w:eastAsia="Times New Roman" w:hAnsi="Courier New" w:cs="Courier New"/>
          <w:color w:val="3E3E3E"/>
          <w:sz w:val="20"/>
          <w:szCs w:val="20"/>
        </w:rPr>
        <w:t xml:space="preserve">" </w:t>
      </w:r>
      <w:proofErr w:type="spellStart"/>
      <w:r w:rsidRPr="007A445D">
        <w:rPr>
          <w:rFonts w:ascii="Courier New" w:eastAsia="Times New Roman" w:hAnsi="Courier New" w:cs="Courier New"/>
          <w:color w:val="3E3E3E"/>
          <w:sz w:val="20"/>
          <w:szCs w:val="20"/>
        </w:rPr>
        <w:t>src</w:t>
      </w:r>
      <w:proofErr w:type="spellEnd"/>
      <w:r w:rsidRPr="007A445D">
        <w:rPr>
          <w:rFonts w:ascii="Courier New" w:eastAsia="Times New Roman" w:hAnsi="Courier New" w:cs="Courier New"/>
          <w:color w:val="3E3E3E"/>
          <w:sz w:val="20"/>
          <w:szCs w:val="20"/>
        </w:rPr>
        <w:t>="https://chase.payplum.com/merchant/start"&gt;&lt;/script&gt;</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script will load, find the </w:t>
      </w:r>
      <w:proofErr w:type="spellStart"/>
      <w:r w:rsidRPr="007A445D">
        <w:rPr>
          <w:rFonts w:ascii="Courier New" w:eastAsia="Times New Roman" w:hAnsi="Courier New" w:cs="Courier New"/>
          <w:color w:val="3E3E3E"/>
          <w:sz w:val="20"/>
          <w:szCs w:val="20"/>
        </w:rPr>
        <w:t>hpfFrame</w:t>
      </w:r>
      <w:proofErr w:type="spellEnd"/>
      <w:r w:rsidRPr="007A445D">
        <w:rPr>
          <w:rFonts w:ascii="Arial" w:eastAsia="Times New Roman" w:hAnsi="Arial" w:cs="Arial"/>
          <w:color w:val="3E3E3E"/>
          <w:sz w:val="21"/>
          <w:szCs w:val="21"/>
        </w:rPr>
        <w:t xml:space="preserve"> </w:t>
      </w:r>
      <w:proofErr w:type="spellStart"/>
      <w:r w:rsidRPr="007A445D">
        <w:rPr>
          <w:rFonts w:ascii="Arial" w:eastAsia="Times New Roman" w:hAnsi="Arial" w:cs="Arial"/>
          <w:color w:val="3E3E3E"/>
          <w:sz w:val="21"/>
          <w:szCs w:val="21"/>
        </w:rPr>
        <w:t>iFrame</w:t>
      </w:r>
      <w:proofErr w:type="spellEnd"/>
      <w:r w:rsidRPr="007A445D">
        <w:rPr>
          <w:rFonts w:ascii="Arial" w:eastAsia="Times New Roman" w:hAnsi="Arial" w:cs="Arial"/>
          <w:color w:val="3E3E3E"/>
          <w:sz w:val="21"/>
          <w:szCs w:val="21"/>
        </w:rPr>
        <w:t xml:space="preserve">, then use the </w:t>
      </w:r>
      <w:proofErr w:type="spellStart"/>
      <w:r w:rsidRPr="007A445D">
        <w:rPr>
          <w:rFonts w:ascii="Courier New" w:eastAsia="Times New Roman" w:hAnsi="Courier New" w:cs="Courier New"/>
          <w:color w:val="3E3E3E"/>
          <w:sz w:val="20"/>
          <w:szCs w:val="20"/>
        </w:rPr>
        <w:t>hpfGuid</w:t>
      </w:r>
      <w:proofErr w:type="spellEnd"/>
      <w:r w:rsidRPr="007A445D">
        <w:rPr>
          <w:rFonts w:ascii="Arial" w:eastAsia="Times New Roman" w:hAnsi="Arial" w:cs="Arial"/>
          <w:color w:val="3E3E3E"/>
          <w:sz w:val="21"/>
          <w:szCs w:val="21"/>
        </w:rPr>
        <w:t xml:space="preserve"> </w:t>
      </w:r>
      <w:proofErr w:type="gramStart"/>
      <w:r w:rsidRPr="007A445D">
        <w:rPr>
          <w:rFonts w:ascii="Arial" w:eastAsia="Times New Roman" w:hAnsi="Arial" w:cs="Arial"/>
          <w:color w:val="3E3E3E"/>
          <w:sz w:val="21"/>
          <w:szCs w:val="21"/>
        </w:rPr>
        <w:t>meta</w:t>
      </w:r>
      <w:proofErr w:type="gramEnd"/>
      <w:r w:rsidRPr="007A445D">
        <w:rPr>
          <w:rFonts w:ascii="Arial" w:eastAsia="Times New Roman" w:hAnsi="Arial" w:cs="Arial"/>
          <w:color w:val="3E3E3E"/>
          <w:sz w:val="21"/>
          <w:szCs w:val="21"/>
        </w:rPr>
        <w:t xml:space="preserve"> value to configure and display the form.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b/>
          <w:bCs/>
          <w:color w:val="3E3E3E"/>
          <w:sz w:val="21"/>
          <w:szCs w:val="21"/>
        </w:rPr>
        <w:t>NOTE:</w:t>
      </w:r>
      <w:r w:rsidRPr="007A445D">
        <w:rPr>
          <w:rFonts w:ascii="Arial" w:eastAsia="Times New Roman" w:hAnsi="Arial" w:cs="Arial"/>
          <w:color w:val="3E3E3E"/>
          <w:sz w:val="21"/>
          <w:szCs w:val="21"/>
        </w:rPr>
        <w:t xml:space="preserve"> If there are any issues with the loading of the form or with the JavaScript functions necessary to drive the payment, all errors will be logged into the JavaScript console. This is available in Chrome and Safari, and available in </w:t>
      </w:r>
      <w:proofErr w:type="spellStart"/>
      <w:r w:rsidRPr="007A445D">
        <w:rPr>
          <w:rFonts w:ascii="Arial" w:eastAsia="Times New Roman" w:hAnsi="Arial" w:cs="Arial"/>
          <w:color w:val="3E3E3E"/>
          <w:sz w:val="21"/>
          <w:szCs w:val="21"/>
        </w:rPr>
        <w:t>FireFox</w:t>
      </w:r>
      <w:proofErr w:type="spellEnd"/>
      <w:r w:rsidRPr="007A445D">
        <w:rPr>
          <w:rFonts w:ascii="Arial" w:eastAsia="Times New Roman" w:hAnsi="Arial" w:cs="Arial"/>
          <w:color w:val="3E3E3E"/>
          <w:sz w:val="21"/>
          <w:szCs w:val="21"/>
        </w:rPr>
        <w:t xml:space="preserve"> and IE using Firebug. </w:t>
      </w: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r w:rsidRPr="007A445D">
        <w:rPr>
          <w:rFonts w:ascii="Arial" w:eastAsia="Times New Roman" w:hAnsi="Arial" w:cs="Arial"/>
          <w:b/>
          <w:bCs/>
          <w:color w:val="000000"/>
          <w:sz w:val="27"/>
          <w:szCs w:val="27"/>
        </w:rPr>
        <w:t xml:space="preserve">Styling the Chase Orbital Form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Almost every attribute of the form can be styled using CSS. To find a complete list of the available styles and their descriptions, please refer to the full documentation suite. A sample CSS file, which shows the basic format of the class names and is used to format the demo HPF form, can be found </w:t>
      </w:r>
      <w:hyperlink r:id="rId8" w:history="1">
        <w:r w:rsidRPr="007A445D">
          <w:rPr>
            <w:rFonts w:ascii="Arial" w:eastAsia="Times New Roman" w:hAnsi="Arial" w:cs="Arial"/>
            <w:color w:val="0000FF"/>
            <w:sz w:val="21"/>
            <w:szCs w:val="21"/>
            <w:u w:val="single"/>
          </w:rPr>
          <w:t>here</w:t>
        </w:r>
      </w:hyperlink>
      <w:r w:rsidRPr="007A445D">
        <w:rPr>
          <w:rFonts w:ascii="Arial" w:eastAsia="Times New Roman" w:hAnsi="Arial" w:cs="Arial"/>
          <w:color w:val="3E3E3E"/>
          <w:sz w:val="21"/>
          <w:szCs w:val="21"/>
        </w:rPr>
        <w:t xml:space="preserve">. </w:t>
      </w:r>
    </w:p>
    <w:p w:rsidR="007A445D" w:rsidRPr="007A445D" w:rsidRDefault="007A445D" w:rsidP="007A445D">
      <w:pPr>
        <w:spacing w:line="240" w:lineRule="auto"/>
        <w:jc w:val="right"/>
        <w:rPr>
          <w:rFonts w:ascii="Arial" w:eastAsia="Times New Roman" w:hAnsi="Arial" w:cs="Arial"/>
          <w:b/>
          <w:bCs/>
          <w:color w:val="3E3E3E"/>
          <w:sz w:val="15"/>
          <w:szCs w:val="15"/>
        </w:rPr>
      </w:pPr>
      <w:r w:rsidRPr="007A445D">
        <w:rPr>
          <w:rFonts w:ascii="Arial" w:eastAsia="Times New Roman" w:hAnsi="Arial" w:cs="Arial"/>
          <w:b/>
          <w:bCs/>
          <w:noProof/>
          <w:color w:val="3E3E3E"/>
          <w:sz w:val="15"/>
          <w:szCs w:val="15"/>
        </w:rPr>
        <w:lastRenderedPageBreak/>
        <w:drawing>
          <wp:inline distT="0" distB="0" distL="0" distR="0" wp14:anchorId="768AE2A5" wp14:editId="4925D664">
            <wp:extent cx="3549332" cy="3590925"/>
            <wp:effectExtent l="0" t="0" r="0" b="0"/>
            <wp:docPr id="1" name="Picture 1" descr="Sample HPF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HPF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8505" cy="3590088"/>
                    </a:xfrm>
                    <a:prstGeom prst="rect">
                      <a:avLst/>
                    </a:prstGeom>
                    <a:noFill/>
                    <a:ln>
                      <a:noFill/>
                    </a:ln>
                  </pic:spPr>
                </pic:pic>
              </a:graphicData>
            </a:graphic>
          </wp:inline>
        </w:drawing>
      </w:r>
      <w:r w:rsidRPr="007A445D">
        <w:rPr>
          <w:rFonts w:ascii="Arial" w:eastAsia="Times New Roman" w:hAnsi="Arial" w:cs="Arial"/>
          <w:b/>
          <w:bCs/>
          <w:color w:val="3E3E3E"/>
          <w:sz w:val="15"/>
          <w:szCs w:val="15"/>
        </w:rPr>
        <w:br/>
        <w:t xml:space="preserve">Sample HPF Form using </w:t>
      </w:r>
      <w:hyperlink r:id="rId10" w:history="1">
        <w:r w:rsidRPr="007A445D">
          <w:rPr>
            <w:rFonts w:ascii="Arial" w:eastAsia="Times New Roman" w:hAnsi="Arial" w:cs="Arial"/>
            <w:b/>
            <w:bCs/>
            <w:color w:val="0000FF"/>
            <w:sz w:val="15"/>
            <w:szCs w:val="15"/>
            <w:u w:val="single"/>
          </w:rPr>
          <w:t>hpf.css</w:t>
        </w:r>
      </w:hyperlink>
      <w:r w:rsidRPr="007A445D">
        <w:rPr>
          <w:rFonts w:ascii="Arial" w:eastAsia="Times New Roman" w:hAnsi="Arial" w:cs="Arial"/>
          <w:b/>
          <w:bCs/>
          <w:color w:val="3E3E3E"/>
          <w:sz w:val="15"/>
          <w:szCs w:val="15"/>
        </w:rPr>
        <w:t xml:space="preserve">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b/>
          <w:bCs/>
          <w:color w:val="3E3E3E"/>
          <w:sz w:val="21"/>
          <w:szCs w:val="21"/>
        </w:rPr>
        <w:t>NOTE:</w:t>
      </w:r>
      <w:r w:rsidRPr="007A445D">
        <w:rPr>
          <w:rFonts w:ascii="Arial" w:eastAsia="Times New Roman" w:hAnsi="Arial" w:cs="Arial"/>
          <w:color w:val="3E3E3E"/>
          <w:sz w:val="21"/>
          <w:szCs w:val="21"/>
        </w:rPr>
        <w:t xml:space="preserve"> It is important to remember that this CSS file will be pulled into an external </w:t>
      </w:r>
      <w:proofErr w:type="spellStart"/>
      <w:r w:rsidRPr="007A445D">
        <w:rPr>
          <w:rFonts w:ascii="Arial" w:eastAsia="Times New Roman" w:hAnsi="Arial" w:cs="Arial"/>
          <w:color w:val="3E3E3E"/>
          <w:sz w:val="21"/>
          <w:szCs w:val="21"/>
        </w:rPr>
        <w:t>iFrame</w:t>
      </w:r>
      <w:proofErr w:type="spellEnd"/>
      <w:r w:rsidRPr="007A445D">
        <w:rPr>
          <w:rFonts w:ascii="Arial" w:eastAsia="Times New Roman" w:hAnsi="Arial" w:cs="Arial"/>
          <w:color w:val="3E3E3E"/>
          <w:sz w:val="21"/>
          <w:szCs w:val="21"/>
        </w:rPr>
        <w:t xml:space="preserve"> and be completely isolated from any other assets on your site. Make sure to change all relative links to absolute URLs. Also, remember that this form will be rendered under SSL. In order to create a seamless experience for the customer, it's </w:t>
      </w:r>
      <w:r w:rsidRPr="007A445D">
        <w:rPr>
          <w:rFonts w:ascii="Arial" w:eastAsia="Times New Roman" w:hAnsi="Arial" w:cs="Arial"/>
          <w:b/>
          <w:bCs/>
          <w:color w:val="3E3E3E"/>
          <w:sz w:val="21"/>
          <w:szCs w:val="21"/>
        </w:rPr>
        <w:t>strongly</w:t>
      </w:r>
      <w:r w:rsidRPr="007A445D">
        <w:rPr>
          <w:rFonts w:ascii="Arial" w:eastAsia="Times New Roman" w:hAnsi="Arial" w:cs="Arial"/>
          <w:color w:val="3E3E3E"/>
          <w:sz w:val="21"/>
          <w:szCs w:val="21"/>
        </w:rPr>
        <w:t xml:space="preserve"> recommend that the CSS and associated elements be accessed under SSL as well. </w:t>
      </w: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r w:rsidRPr="007A445D">
        <w:rPr>
          <w:rFonts w:ascii="Arial" w:eastAsia="Times New Roman" w:hAnsi="Arial" w:cs="Arial"/>
          <w:b/>
          <w:bCs/>
          <w:color w:val="000000"/>
          <w:sz w:val="27"/>
          <w:szCs w:val="27"/>
        </w:rPr>
        <w:t>JavaScript Callback Functions</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As the user interacts with the form, the HPF will report the status of the transaction back to the merchant's page using a number of JavaScript callback functions. These functions are implemented by the merchant and can be customized to do whatever action the merchant would normally do when processing payments natively. The three payment functions are passed a "message" parameter. This parameter is a piece of JSON that has a number of details about the status of the transaction. The message looks like:</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Example Message:</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t xml:space="preserve">{ </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proofErr w:type="spellStart"/>
      <w:proofErr w:type="gramStart"/>
      <w:r w:rsidRPr="007A445D">
        <w:rPr>
          <w:rFonts w:ascii="Courier New" w:eastAsia="Times New Roman" w:hAnsi="Courier New" w:cs="Courier New"/>
          <w:color w:val="3E3E3E"/>
          <w:sz w:val="20"/>
          <w:szCs w:val="20"/>
        </w:rPr>
        <w:t>defaultMessage</w:t>
      </w:r>
      <w:proofErr w:type="spellEnd"/>
      <w:r w:rsidRPr="007A445D">
        <w:rPr>
          <w:rFonts w:ascii="Courier New" w:eastAsia="Times New Roman" w:hAnsi="Courier New" w:cs="Courier New"/>
          <w:color w:val="3E3E3E"/>
          <w:sz w:val="20"/>
          <w:szCs w:val="20"/>
        </w:rPr>
        <w:t xml:space="preserve"> :</w:t>
      </w:r>
      <w:proofErr w:type="gramEnd"/>
      <w:r w:rsidRPr="007A445D">
        <w:rPr>
          <w:rFonts w:ascii="Courier New" w:eastAsia="Times New Roman" w:hAnsi="Courier New" w:cs="Courier New"/>
          <w:color w:val="3E3E3E"/>
          <w:sz w:val="20"/>
          <w:szCs w:val="20"/>
        </w:rPr>
        <w:t xml:space="preserve"> "The card was declined.", </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proofErr w:type="spellStart"/>
      <w:proofErr w:type="gramStart"/>
      <w:r w:rsidRPr="007A445D">
        <w:rPr>
          <w:rFonts w:ascii="Courier New" w:eastAsia="Times New Roman" w:hAnsi="Courier New" w:cs="Courier New"/>
          <w:color w:val="3E3E3E"/>
          <w:sz w:val="20"/>
          <w:szCs w:val="20"/>
        </w:rPr>
        <w:t>errorCode</w:t>
      </w:r>
      <w:proofErr w:type="spellEnd"/>
      <w:r w:rsidRPr="007A445D">
        <w:rPr>
          <w:rFonts w:ascii="Courier New" w:eastAsia="Times New Roman" w:hAnsi="Courier New" w:cs="Courier New"/>
          <w:color w:val="3E3E3E"/>
          <w:sz w:val="20"/>
          <w:szCs w:val="20"/>
        </w:rPr>
        <w:t xml:space="preserve"> :</w:t>
      </w:r>
      <w:proofErr w:type="gramEnd"/>
      <w:r w:rsidRPr="007A445D">
        <w:rPr>
          <w:rFonts w:ascii="Courier New" w:eastAsia="Times New Roman" w:hAnsi="Courier New" w:cs="Courier New"/>
          <w:color w:val="3E3E3E"/>
          <w:sz w:val="20"/>
          <w:szCs w:val="20"/>
        </w:rPr>
        <w:t xml:space="preserve"> 23,</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proofErr w:type="spellStart"/>
      <w:proofErr w:type="gramStart"/>
      <w:r w:rsidRPr="007A445D">
        <w:rPr>
          <w:rFonts w:ascii="Courier New" w:eastAsia="Times New Roman" w:hAnsi="Courier New" w:cs="Courier New"/>
          <w:color w:val="3E3E3E"/>
          <w:sz w:val="20"/>
          <w:szCs w:val="20"/>
        </w:rPr>
        <w:t>subCode</w:t>
      </w:r>
      <w:proofErr w:type="spellEnd"/>
      <w:r w:rsidRPr="007A445D">
        <w:rPr>
          <w:rFonts w:ascii="Courier New" w:eastAsia="Times New Roman" w:hAnsi="Courier New" w:cs="Courier New"/>
          <w:color w:val="3E3E3E"/>
          <w:sz w:val="20"/>
          <w:szCs w:val="20"/>
        </w:rPr>
        <w:t xml:space="preserve"> :</w:t>
      </w:r>
      <w:proofErr w:type="gramEnd"/>
      <w:r w:rsidRPr="007A445D">
        <w:rPr>
          <w:rFonts w:ascii="Courier New" w:eastAsia="Times New Roman" w:hAnsi="Courier New" w:cs="Courier New"/>
          <w:color w:val="3E3E3E"/>
          <w:sz w:val="20"/>
          <w:szCs w:val="20"/>
        </w:rPr>
        <w:t xml:space="preserve"> 0, </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proofErr w:type="spellStart"/>
      <w:proofErr w:type="gramStart"/>
      <w:r w:rsidRPr="007A445D">
        <w:rPr>
          <w:rFonts w:ascii="Courier New" w:eastAsia="Times New Roman" w:hAnsi="Courier New" w:cs="Courier New"/>
          <w:color w:val="3E3E3E"/>
          <w:sz w:val="20"/>
          <w:szCs w:val="20"/>
        </w:rPr>
        <w:t>traceMessage</w:t>
      </w:r>
      <w:proofErr w:type="spellEnd"/>
      <w:r w:rsidRPr="007A445D">
        <w:rPr>
          <w:rFonts w:ascii="Courier New" w:eastAsia="Times New Roman" w:hAnsi="Courier New" w:cs="Courier New"/>
          <w:color w:val="3E3E3E"/>
          <w:sz w:val="20"/>
          <w:szCs w:val="20"/>
        </w:rPr>
        <w:t xml:space="preserve"> :</w:t>
      </w:r>
      <w:proofErr w:type="gramEnd"/>
      <w:r w:rsidRPr="007A445D">
        <w:rPr>
          <w:rFonts w:ascii="Courier New" w:eastAsia="Times New Roman" w:hAnsi="Courier New" w:cs="Courier New"/>
          <w:color w:val="3E3E3E"/>
          <w:sz w:val="20"/>
          <w:szCs w:val="20"/>
        </w:rPr>
        <w:t xml:space="preserve"> "Credit Card Number not specified",</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lastRenderedPageBreak/>
        <w:tab/>
      </w: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r>
      <w:proofErr w:type="gramStart"/>
      <w:r w:rsidRPr="007A445D">
        <w:rPr>
          <w:rFonts w:ascii="Courier New" w:eastAsia="Times New Roman" w:hAnsi="Courier New" w:cs="Courier New"/>
          <w:color w:val="3E3E3E"/>
          <w:sz w:val="20"/>
          <w:szCs w:val="20"/>
        </w:rPr>
        <w:t>type :</w:t>
      </w:r>
      <w:proofErr w:type="gramEnd"/>
      <w:r w:rsidRPr="007A445D">
        <w:rPr>
          <w:rFonts w:ascii="Courier New" w:eastAsia="Times New Roman" w:hAnsi="Courier New" w:cs="Courier New"/>
          <w:color w:val="3E3E3E"/>
          <w:sz w:val="20"/>
          <w:szCs w:val="20"/>
        </w:rPr>
        <w:t xml:space="preserve"> 1</w:t>
      </w:r>
    </w:p>
    <w:p w:rsidR="007A445D" w:rsidRPr="007A445D" w:rsidRDefault="007A445D" w:rsidP="007A445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3E3E3E"/>
          <w:sz w:val="20"/>
          <w:szCs w:val="20"/>
        </w:rPr>
      </w:pPr>
      <w:r w:rsidRPr="007A445D">
        <w:rPr>
          <w:rFonts w:ascii="Courier New" w:eastAsia="Times New Roman" w:hAnsi="Courier New" w:cs="Courier New"/>
          <w:color w:val="3E3E3E"/>
          <w:sz w:val="20"/>
          <w:szCs w:val="20"/>
        </w:rPr>
        <w:tab/>
      </w:r>
      <w:r w:rsidRPr="007A445D">
        <w:rPr>
          <w:rFonts w:ascii="Courier New" w:eastAsia="Times New Roman" w:hAnsi="Courier New" w:cs="Courier New"/>
          <w:color w:val="3E3E3E"/>
          <w:sz w:val="20"/>
          <w:szCs w:val="20"/>
        </w:rPr>
        <w:tab/>
        <w:t>}</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The parameters are described below. For more information, please refer to the complete documentation.</w:t>
      </w:r>
    </w:p>
    <w:tbl>
      <w:tblPr>
        <w:tblW w:w="3000" w:type="pct"/>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28"/>
        <w:gridCol w:w="3968"/>
      </w:tblGrid>
      <w:tr w:rsidR="007A445D" w:rsidRPr="007A445D" w:rsidTr="007A445D">
        <w:trPr>
          <w:trHeight w:val="225"/>
          <w:tblCellSpacing w:w="0" w:type="dxa"/>
        </w:trPr>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Parameter</w:t>
            </w:r>
          </w:p>
        </w:tc>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Description</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defaultMessage</w:t>
            </w:r>
            <w:proofErr w:type="spellEnd"/>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This is the default message that is returned from the HPF and is presentable to the user. It will be well formed and designed to inform the customer.</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errorCode</w:t>
            </w:r>
            <w:proofErr w:type="spellEnd"/>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 xml:space="preserve">A numeric code assigned to this particular error. Identical to the error codes returned from the standard integration </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subCode</w:t>
            </w:r>
            <w:proofErr w:type="spellEnd"/>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Depending on the message, this numeric code might signify some other sort of condition, typically 0</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18"/>
                <w:szCs w:val="18"/>
              </w:rPr>
              <w:t>traceMessage</w:t>
            </w:r>
            <w:proofErr w:type="spellEnd"/>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technical explanation returned from the standard integration. Typically, it is not user presentable.</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r w:rsidRPr="007A445D">
              <w:rPr>
                <w:rFonts w:ascii="Courier New" w:eastAsia="Times New Roman" w:hAnsi="Courier New" w:cs="Courier New"/>
                <w:color w:val="1C2932"/>
                <w:sz w:val="18"/>
                <w:szCs w:val="18"/>
              </w:rPr>
              <w:t>type</w:t>
            </w:r>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Message type. Not typically needed by merchant functions.</w:t>
            </w:r>
          </w:p>
        </w:tc>
      </w:tr>
    </w:tbl>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While </w:t>
      </w:r>
      <w:proofErr w:type="spellStart"/>
      <w:proofErr w:type="gramStart"/>
      <w:r w:rsidRPr="007A445D">
        <w:rPr>
          <w:rFonts w:ascii="Courier New" w:eastAsia="Times New Roman" w:hAnsi="Courier New" w:cs="Courier New"/>
          <w:color w:val="3E3E3E"/>
          <w:sz w:val="20"/>
          <w:szCs w:val="20"/>
        </w:rPr>
        <w:t>onComplete</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 </w:t>
      </w:r>
      <w:proofErr w:type="spellStart"/>
      <w:r w:rsidRPr="007A445D">
        <w:rPr>
          <w:rFonts w:ascii="Courier New" w:eastAsia="Times New Roman" w:hAnsi="Courier New" w:cs="Courier New"/>
          <w:color w:val="3E3E3E"/>
          <w:sz w:val="20"/>
          <w:szCs w:val="20"/>
        </w:rPr>
        <w:t>onError</w:t>
      </w:r>
      <w:proofErr w:type="spell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and </w:t>
      </w:r>
      <w:proofErr w:type="spellStart"/>
      <w:r w:rsidRPr="007A445D">
        <w:rPr>
          <w:rFonts w:ascii="Courier New" w:eastAsia="Times New Roman" w:hAnsi="Courier New" w:cs="Courier New"/>
          <w:color w:val="3E3E3E"/>
          <w:sz w:val="20"/>
          <w:szCs w:val="20"/>
        </w:rPr>
        <w:t>onException</w:t>
      </w:r>
      <w:proofErr w:type="spell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are straightforward in their function, the </w:t>
      </w:r>
      <w:proofErr w:type="spellStart"/>
      <w:r w:rsidRPr="007A445D">
        <w:rPr>
          <w:rFonts w:ascii="Courier New" w:eastAsia="Times New Roman" w:hAnsi="Courier New" w:cs="Courier New"/>
          <w:color w:val="3E3E3E"/>
          <w:sz w:val="20"/>
          <w:szCs w:val="20"/>
        </w:rPr>
        <w:t>doWhat</w:t>
      </w:r>
      <w:proofErr w:type="spell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function needs more explanation. On the payment forms, there are number of elements that the user can click if there is a question about the element. Such elements are things like CVV fields on credit card forms, routing numbers on ACH forms, etc.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In order to make the form feel as native as possible, the merchant needs to display the explanation about those elements. The </w:t>
      </w:r>
      <w:proofErr w:type="spellStart"/>
      <w:proofErr w:type="gramStart"/>
      <w:r w:rsidRPr="007A445D">
        <w:rPr>
          <w:rFonts w:ascii="Courier New" w:eastAsia="Times New Roman" w:hAnsi="Courier New" w:cs="Courier New"/>
          <w:color w:val="3E3E3E"/>
          <w:sz w:val="20"/>
          <w:szCs w:val="20"/>
        </w:rPr>
        <w:t>doWhat</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function is called with a numeric code. The code describes the element that the user clicked. The codes are as follows: </w:t>
      </w:r>
    </w:p>
    <w:tbl>
      <w:tblPr>
        <w:tblW w:w="3000" w:type="pct"/>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41"/>
        <w:gridCol w:w="4855"/>
      </w:tblGrid>
      <w:tr w:rsidR="007A445D" w:rsidRPr="007A445D" w:rsidTr="007A445D">
        <w:trPr>
          <w:trHeight w:val="225"/>
          <w:tblCellSpacing w:w="0" w:type="dxa"/>
        </w:trPr>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Code</w:t>
            </w:r>
          </w:p>
        </w:tc>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Clicked Element</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r w:rsidRPr="007A445D">
              <w:rPr>
                <w:rFonts w:ascii="Courier New" w:eastAsia="Times New Roman" w:hAnsi="Courier New" w:cs="Courier New"/>
                <w:color w:val="1C2932"/>
                <w:sz w:val="18"/>
                <w:szCs w:val="18"/>
              </w:rPr>
              <w:t>0</w:t>
            </w:r>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Account Number on an ACH Form</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r w:rsidRPr="007A445D">
              <w:rPr>
                <w:rFonts w:ascii="Courier New" w:eastAsia="Times New Roman" w:hAnsi="Courier New" w:cs="Courier New"/>
                <w:color w:val="1C2932"/>
                <w:sz w:val="18"/>
                <w:szCs w:val="18"/>
              </w:rPr>
              <w:t>1</w:t>
            </w:r>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CVV "what's this?" link on a credit card form.</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r w:rsidRPr="007A445D">
              <w:rPr>
                <w:rFonts w:ascii="Courier New" w:eastAsia="Times New Roman" w:hAnsi="Courier New" w:cs="Courier New"/>
                <w:color w:val="1C2932"/>
                <w:sz w:val="18"/>
                <w:szCs w:val="18"/>
              </w:rPr>
              <w:t>2</w:t>
            </w:r>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Routing box/symbol on an ACH Form</w:t>
            </w:r>
          </w:p>
        </w:tc>
      </w:tr>
    </w:tbl>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Sample implementations of these functions are included </w:t>
      </w:r>
      <w:hyperlink r:id="rId11" w:history="1">
        <w:r w:rsidRPr="007A445D">
          <w:rPr>
            <w:rFonts w:ascii="Arial" w:eastAsia="Times New Roman" w:hAnsi="Arial" w:cs="Arial"/>
            <w:color w:val="0000FF"/>
            <w:sz w:val="21"/>
            <w:szCs w:val="21"/>
            <w:u w:val="single"/>
          </w:rPr>
          <w:t>here</w:t>
        </w:r>
      </w:hyperlink>
      <w:r w:rsidRPr="007A445D">
        <w:rPr>
          <w:rFonts w:ascii="Arial" w:eastAsia="Times New Roman" w:hAnsi="Arial" w:cs="Arial"/>
          <w:color w:val="3E3E3E"/>
          <w:sz w:val="21"/>
          <w:szCs w:val="21"/>
        </w:rPr>
        <w:t xml:space="preserve">. Please note that in order for the functions to work, the merchant will need to adapt various pieces of the code to match the implementation on the Merchant's site.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b/>
          <w:bCs/>
          <w:color w:val="3E3E3E"/>
          <w:sz w:val="21"/>
          <w:szCs w:val="21"/>
        </w:rPr>
        <w:lastRenderedPageBreak/>
        <w:t>NOTE:</w:t>
      </w:r>
      <w:r w:rsidRPr="007A445D">
        <w:rPr>
          <w:rFonts w:ascii="Arial" w:eastAsia="Times New Roman" w:hAnsi="Arial" w:cs="Arial"/>
          <w:color w:val="3E3E3E"/>
          <w:sz w:val="21"/>
          <w:szCs w:val="21"/>
        </w:rPr>
        <w:t xml:space="preserve"> if </w:t>
      </w:r>
      <w:proofErr w:type="spellStart"/>
      <w:proofErr w:type="gramStart"/>
      <w:r w:rsidRPr="007A445D">
        <w:rPr>
          <w:rFonts w:ascii="Arial" w:eastAsia="Times New Roman" w:hAnsi="Arial" w:cs="Arial"/>
          <w:color w:val="3E3E3E"/>
          <w:sz w:val="21"/>
          <w:szCs w:val="21"/>
        </w:rPr>
        <w:t>onException</w:t>
      </w:r>
      <w:proofErr w:type="spellEnd"/>
      <w:r w:rsidRPr="007A445D">
        <w:rPr>
          <w:rFonts w:ascii="Arial" w:eastAsia="Times New Roman" w:hAnsi="Arial" w:cs="Arial"/>
          <w:color w:val="3E3E3E"/>
          <w:sz w:val="21"/>
          <w:szCs w:val="21"/>
        </w:rPr>
        <w:t>(</w:t>
      </w:r>
      <w:proofErr w:type="gramEnd"/>
      <w:r w:rsidRPr="007A445D">
        <w:rPr>
          <w:rFonts w:ascii="Arial" w:eastAsia="Times New Roman" w:hAnsi="Arial" w:cs="Arial"/>
          <w:color w:val="3E3E3E"/>
          <w:sz w:val="21"/>
          <w:szCs w:val="21"/>
        </w:rPr>
        <w:t xml:space="preserve">) is not implemented, the system will log to the JavaScript console. </w:t>
      </w: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r w:rsidRPr="007A445D">
        <w:rPr>
          <w:rFonts w:ascii="Arial" w:eastAsia="Times New Roman" w:hAnsi="Arial" w:cs="Arial"/>
          <w:b/>
          <w:bCs/>
          <w:color w:val="000000"/>
          <w:sz w:val="27"/>
          <w:szCs w:val="27"/>
        </w:rPr>
        <w:t>Server Side Return</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After completing a payment, the Chase Orbital HPF will send a sanitized version of the response to the location that was sent in the primer as the </w:t>
      </w:r>
      <w:proofErr w:type="spellStart"/>
      <w:r w:rsidRPr="007A445D">
        <w:rPr>
          <w:rFonts w:ascii="Courier New" w:eastAsia="Times New Roman" w:hAnsi="Courier New" w:cs="Courier New"/>
          <w:color w:val="3E3E3E"/>
          <w:sz w:val="20"/>
          <w:szCs w:val="20"/>
        </w:rPr>
        <w:t>return_url</w:t>
      </w:r>
      <w:proofErr w:type="spellEnd"/>
      <w:r w:rsidRPr="007A445D">
        <w:rPr>
          <w:rFonts w:ascii="Arial" w:eastAsia="Times New Roman" w:hAnsi="Arial" w:cs="Arial"/>
          <w:color w:val="3E3E3E"/>
          <w:sz w:val="21"/>
          <w:szCs w:val="21"/>
        </w:rPr>
        <w:t xml:space="preserve"> parameter. Here, the merchant can execute whatever server-side functionality necessary, such as updating a database, marking an order as shipped and sending confirmation emails. The return will not contain information subject to PCI compliance scope and it is safe for the merchant to use the resulting information however they see fit.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b/>
          <w:bCs/>
          <w:color w:val="3E3E3E"/>
          <w:sz w:val="21"/>
          <w:szCs w:val="21"/>
        </w:rPr>
        <w:t>NOTE: It is very important</w:t>
      </w:r>
      <w:r w:rsidRPr="007A445D">
        <w:rPr>
          <w:rFonts w:ascii="Arial" w:eastAsia="Times New Roman" w:hAnsi="Arial" w:cs="Arial"/>
          <w:color w:val="3E3E3E"/>
          <w:sz w:val="21"/>
          <w:szCs w:val="21"/>
        </w:rPr>
        <w:t xml:space="preserve"> that the merchant have this service up and running when using the HPF. If the HPF attempts to send the response and receives an error, the HPF will assume that there was a terminal failure on the merchant's server and </w:t>
      </w:r>
      <w:r w:rsidRPr="007A445D">
        <w:rPr>
          <w:rFonts w:ascii="Arial" w:eastAsia="Times New Roman" w:hAnsi="Arial" w:cs="Arial"/>
          <w:b/>
          <w:bCs/>
          <w:color w:val="3E3E3E"/>
          <w:sz w:val="21"/>
          <w:szCs w:val="21"/>
        </w:rPr>
        <w:t>void</w:t>
      </w:r>
      <w:r w:rsidRPr="007A445D">
        <w:rPr>
          <w:rFonts w:ascii="Arial" w:eastAsia="Times New Roman" w:hAnsi="Arial" w:cs="Arial"/>
          <w:color w:val="3E3E3E"/>
          <w:sz w:val="21"/>
          <w:szCs w:val="21"/>
        </w:rPr>
        <w:t xml:space="preserve"> the transaction, stopping the customer's execution and sending an exception message to the customer. </w:t>
      </w: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r w:rsidRPr="007A445D">
        <w:rPr>
          <w:rFonts w:ascii="Arial" w:eastAsia="Times New Roman" w:hAnsi="Arial" w:cs="Arial"/>
          <w:b/>
          <w:bCs/>
          <w:color w:val="000000"/>
          <w:sz w:val="27"/>
          <w:szCs w:val="27"/>
        </w:rPr>
        <w:t>One Page Checkout</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One of the unique features of </w:t>
      </w:r>
      <w:proofErr w:type="spellStart"/>
      <w:r w:rsidRPr="007A445D">
        <w:rPr>
          <w:rFonts w:ascii="Arial" w:eastAsia="Times New Roman" w:hAnsi="Arial" w:cs="Arial"/>
          <w:color w:val="3E3E3E"/>
          <w:sz w:val="21"/>
          <w:szCs w:val="21"/>
        </w:rPr>
        <w:t>PayPlum's</w:t>
      </w:r>
      <w:proofErr w:type="spellEnd"/>
      <w:r w:rsidRPr="007A445D">
        <w:rPr>
          <w:rFonts w:ascii="Arial" w:eastAsia="Times New Roman" w:hAnsi="Arial" w:cs="Arial"/>
          <w:color w:val="3E3E3E"/>
          <w:sz w:val="21"/>
          <w:szCs w:val="21"/>
        </w:rPr>
        <w:t xml:space="preserve"> </w:t>
      </w:r>
      <w:proofErr w:type="spellStart"/>
      <w:r w:rsidRPr="007A445D">
        <w:rPr>
          <w:rFonts w:ascii="Arial" w:eastAsia="Times New Roman" w:hAnsi="Arial" w:cs="Arial"/>
          <w:color w:val="3E3E3E"/>
          <w:sz w:val="21"/>
          <w:szCs w:val="21"/>
        </w:rPr>
        <w:t>PayFrame</w:t>
      </w:r>
      <w:proofErr w:type="spellEnd"/>
      <w:r w:rsidRPr="007A445D">
        <w:rPr>
          <w:rFonts w:ascii="Arial" w:eastAsia="Times New Roman" w:hAnsi="Arial" w:cs="Arial"/>
          <w:color w:val="3E3E3E"/>
          <w:sz w:val="21"/>
          <w:szCs w:val="21"/>
        </w:rPr>
        <w:t xml:space="preserve"> is the ability for the form to be triggered from an external source. This behavior is desirable in a number of scenarios, such as when the payment form is not the last step of the process, AVS verification is requested or if the merchant wishes to dramatically change the look of the buttons. Any element on the merchant's site can be used to trigger the form through a function call. When triggering the form, there are two calls that can be used. The </w:t>
      </w:r>
      <w:r w:rsidRPr="007A445D">
        <w:rPr>
          <w:rFonts w:ascii="Arial" w:eastAsia="Times New Roman" w:hAnsi="Arial" w:cs="Arial"/>
          <w:b/>
          <w:bCs/>
          <w:color w:val="3E3E3E"/>
          <w:sz w:val="21"/>
          <w:szCs w:val="21"/>
        </w:rPr>
        <w:t>first</w:t>
      </w:r>
      <w:r w:rsidRPr="007A445D">
        <w:rPr>
          <w:rFonts w:ascii="Arial" w:eastAsia="Times New Roman" w:hAnsi="Arial" w:cs="Arial"/>
          <w:color w:val="3E3E3E"/>
          <w:sz w:val="21"/>
          <w:szCs w:val="21"/>
        </w:rPr>
        <w:t xml:space="preserve"> is an execution call while the </w:t>
      </w:r>
      <w:r w:rsidRPr="007A445D">
        <w:rPr>
          <w:rFonts w:ascii="Arial" w:eastAsia="Times New Roman" w:hAnsi="Arial" w:cs="Arial"/>
          <w:b/>
          <w:bCs/>
          <w:color w:val="3E3E3E"/>
          <w:sz w:val="21"/>
          <w:szCs w:val="21"/>
        </w:rPr>
        <w:t>second</w:t>
      </w:r>
      <w:r w:rsidRPr="007A445D">
        <w:rPr>
          <w:rFonts w:ascii="Arial" w:eastAsia="Times New Roman" w:hAnsi="Arial" w:cs="Arial"/>
          <w:color w:val="3E3E3E"/>
          <w:sz w:val="21"/>
          <w:szCs w:val="21"/>
        </w:rPr>
        <w:t xml:space="preserve"> programmatically pushes details from the merchant's site into the transaction flow itself.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first call is </w:t>
      </w:r>
      <w:proofErr w:type="spellStart"/>
      <w:proofErr w:type="gramStart"/>
      <w:r w:rsidRPr="007A445D">
        <w:rPr>
          <w:rFonts w:ascii="Courier New" w:eastAsia="Times New Roman" w:hAnsi="Courier New" w:cs="Courier New"/>
          <w:color w:val="3E3E3E"/>
          <w:sz w:val="20"/>
          <w:szCs w:val="20"/>
        </w:rPr>
        <w:t>hpfSetParameter</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 xml:space="preserve"> key, value )</w:t>
      </w:r>
      <w:r w:rsidRPr="007A445D">
        <w:rPr>
          <w:rFonts w:ascii="Arial" w:eastAsia="Times New Roman" w:hAnsi="Arial" w:cs="Arial"/>
          <w:color w:val="3E3E3E"/>
          <w:sz w:val="21"/>
          <w:szCs w:val="21"/>
        </w:rPr>
        <w:t xml:space="preserve"> . Calling this function will push a single key/value pair into the transaction flow. For Chase Orbital, the possible keys and values appear below.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b/>
          <w:bCs/>
          <w:color w:val="3E3E3E"/>
          <w:sz w:val="21"/>
          <w:szCs w:val="21"/>
        </w:rPr>
        <w:t>NOTE:</w:t>
      </w:r>
      <w:r w:rsidRPr="007A445D">
        <w:rPr>
          <w:rFonts w:ascii="Arial" w:eastAsia="Times New Roman" w:hAnsi="Arial" w:cs="Arial"/>
          <w:color w:val="3E3E3E"/>
          <w:sz w:val="21"/>
          <w:szCs w:val="21"/>
        </w:rPr>
        <w:t xml:space="preserve"> It is important to note that setting these values programmatically will overwrite the values sent in the primer call. </w:t>
      </w:r>
    </w:p>
    <w:p w:rsidR="007A445D" w:rsidRPr="007A445D" w:rsidRDefault="007A445D" w:rsidP="007A445D">
      <w:pPr>
        <w:spacing w:before="100" w:beforeAutospacing="1" w:after="100" w:afterAutospacing="1" w:line="240" w:lineRule="auto"/>
        <w:outlineLvl w:val="3"/>
        <w:rPr>
          <w:rFonts w:ascii="Arial" w:eastAsia="Times New Roman" w:hAnsi="Arial" w:cs="Arial"/>
          <w:b/>
          <w:bCs/>
          <w:color w:val="3E3E3E"/>
          <w:sz w:val="24"/>
          <w:szCs w:val="24"/>
        </w:rPr>
      </w:pPr>
      <w:r w:rsidRPr="007A445D">
        <w:rPr>
          <w:rFonts w:ascii="Arial" w:eastAsia="Times New Roman" w:hAnsi="Arial" w:cs="Arial"/>
          <w:b/>
          <w:bCs/>
          <w:color w:val="3E3E3E"/>
          <w:sz w:val="24"/>
          <w:szCs w:val="24"/>
        </w:rPr>
        <w:t>AVS Details Block</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first group of values is the name block. If any one of the name fields </w:t>
      </w:r>
      <w:proofErr w:type="gramStart"/>
      <w:r w:rsidRPr="007A445D">
        <w:rPr>
          <w:rFonts w:ascii="Arial" w:eastAsia="Times New Roman" w:hAnsi="Arial" w:cs="Arial"/>
          <w:color w:val="3E3E3E"/>
          <w:sz w:val="21"/>
          <w:szCs w:val="21"/>
        </w:rPr>
        <w:t>are</w:t>
      </w:r>
      <w:proofErr w:type="gramEnd"/>
      <w:r w:rsidRPr="007A445D">
        <w:rPr>
          <w:rFonts w:ascii="Arial" w:eastAsia="Times New Roman" w:hAnsi="Arial" w:cs="Arial"/>
          <w:color w:val="3E3E3E"/>
          <w:sz w:val="21"/>
          <w:szCs w:val="21"/>
        </w:rPr>
        <w:t xml:space="preserve"> submitted, the values will overwrite the name block in the </w:t>
      </w:r>
      <w:proofErr w:type="spellStart"/>
      <w:r w:rsidRPr="007A445D">
        <w:rPr>
          <w:rFonts w:ascii="Arial" w:eastAsia="Times New Roman" w:hAnsi="Arial" w:cs="Arial"/>
          <w:color w:val="3E3E3E"/>
          <w:sz w:val="21"/>
          <w:szCs w:val="21"/>
        </w:rPr>
        <w:t>CardInfo.BillingAddress</w:t>
      </w:r>
      <w:proofErr w:type="spellEnd"/>
      <w:r w:rsidRPr="007A445D">
        <w:rPr>
          <w:rFonts w:ascii="Arial" w:eastAsia="Times New Roman" w:hAnsi="Arial" w:cs="Arial"/>
          <w:color w:val="3E3E3E"/>
          <w:sz w:val="21"/>
          <w:szCs w:val="21"/>
        </w:rPr>
        <w:t xml:space="preserve"> node as well as the </w:t>
      </w:r>
      <w:proofErr w:type="spellStart"/>
      <w:r w:rsidRPr="007A445D">
        <w:rPr>
          <w:rFonts w:ascii="Arial" w:eastAsia="Times New Roman" w:hAnsi="Arial" w:cs="Arial"/>
          <w:color w:val="3E3E3E"/>
          <w:sz w:val="21"/>
          <w:szCs w:val="21"/>
        </w:rPr>
        <w:t>TransactionInfo.CustomerInfo</w:t>
      </w:r>
      <w:proofErr w:type="spellEnd"/>
      <w:r w:rsidRPr="007A445D">
        <w:rPr>
          <w:rFonts w:ascii="Arial" w:eastAsia="Times New Roman" w:hAnsi="Arial" w:cs="Arial"/>
          <w:color w:val="3E3E3E"/>
          <w:sz w:val="21"/>
          <w:szCs w:val="21"/>
        </w:rPr>
        <w:t xml:space="preserve"> node.</w:t>
      </w:r>
    </w:p>
    <w:tbl>
      <w:tblPr>
        <w:tblW w:w="3000" w:type="pct"/>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17"/>
        <w:gridCol w:w="3779"/>
      </w:tblGrid>
      <w:tr w:rsidR="007A445D" w:rsidRPr="007A445D" w:rsidTr="007A445D">
        <w:trPr>
          <w:trHeight w:val="225"/>
          <w:tblCellSpacing w:w="0" w:type="dxa"/>
        </w:trPr>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Key</w:t>
            </w:r>
          </w:p>
        </w:tc>
        <w:tc>
          <w:tcPr>
            <w:tcW w:w="0" w:type="auto"/>
            <w:tcBorders>
              <w:top w:val="nil"/>
              <w:left w:val="nil"/>
              <w:bottom w:val="single" w:sz="12" w:space="0" w:color="CCCCCC"/>
              <w:right w:val="nil"/>
            </w:tcBorders>
            <w:tcMar>
              <w:top w:w="150" w:type="dxa"/>
              <w:left w:w="150" w:type="dxa"/>
              <w:bottom w:w="150" w:type="dxa"/>
              <w:right w:w="150" w:type="dxa"/>
            </w:tcMar>
            <w:vAlign w:val="center"/>
            <w:hideMark/>
          </w:tcPr>
          <w:p w:rsidR="007A445D" w:rsidRPr="007A445D" w:rsidRDefault="007A445D" w:rsidP="007A445D">
            <w:pPr>
              <w:spacing w:after="0" w:line="240" w:lineRule="auto"/>
              <w:jc w:val="center"/>
              <w:rPr>
                <w:rFonts w:ascii="Arial" w:eastAsia="Times New Roman" w:hAnsi="Arial" w:cs="Arial"/>
                <w:b/>
                <w:bCs/>
                <w:color w:val="555555"/>
                <w:sz w:val="18"/>
                <w:szCs w:val="18"/>
              </w:rPr>
            </w:pPr>
            <w:r w:rsidRPr="007A445D">
              <w:rPr>
                <w:rFonts w:ascii="Arial" w:eastAsia="Times New Roman" w:hAnsi="Arial" w:cs="Arial"/>
                <w:b/>
                <w:bCs/>
                <w:color w:val="555555"/>
                <w:sz w:val="18"/>
                <w:szCs w:val="18"/>
              </w:rPr>
              <w:t>Value</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20"/>
                <w:szCs w:val="20"/>
              </w:rPr>
              <w:t>AVSName</w:t>
            </w:r>
            <w:proofErr w:type="spellEnd"/>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customer's name.</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20"/>
                <w:szCs w:val="20"/>
              </w:rPr>
              <w:t>AVSzip</w:t>
            </w:r>
            <w:proofErr w:type="spellEnd"/>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customer's zip code for AVS checking.</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r w:rsidRPr="007A445D">
              <w:rPr>
                <w:rFonts w:ascii="Courier New" w:eastAsia="Times New Roman" w:hAnsi="Courier New" w:cs="Courier New"/>
                <w:color w:val="1C2932"/>
                <w:sz w:val="20"/>
                <w:szCs w:val="20"/>
              </w:rPr>
              <w:t>AVSAddress1</w:t>
            </w:r>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AVS Address 1 field.</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r w:rsidRPr="007A445D">
              <w:rPr>
                <w:rFonts w:ascii="Courier New" w:eastAsia="Times New Roman" w:hAnsi="Courier New" w:cs="Courier New"/>
                <w:color w:val="1C2932"/>
                <w:sz w:val="20"/>
                <w:szCs w:val="20"/>
              </w:rPr>
              <w:t>AVSAddress2</w:t>
            </w:r>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AVS Address 2 field.</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20"/>
                <w:szCs w:val="20"/>
              </w:rPr>
              <w:lastRenderedPageBreak/>
              <w:t>AVSCity</w:t>
            </w:r>
            <w:proofErr w:type="spellEnd"/>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City used for AVS checking.</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20"/>
                <w:szCs w:val="20"/>
              </w:rPr>
              <w:t>AVSState</w:t>
            </w:r>
            <w:proofErr w:type="spellEnd"/>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AVS State Field</w:t>
            </w:r>
          </w:p>
        </w:tc>
      </w:tr>
      <w:tr w:rsidR="007A445D" w:rsidRPr="007A445D" w:rsidTr="007A445D">
        <w:trPr>
          <w:tblCellSpacing w:w="0" w:type="dxa"/>
        </w:trPr>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20"/>
                <w:szCs w:val="20"/>
              </w:rPr>
              <w:t>AVSPhoneNum</w:t>
            </w:r>
            <w:proofErr w:type="spellEnd"/>
          </w:p>
        </w:tc>
        <w:tc>
          <w:tcPr>
            <w:tcW w:w="0" w:type="auto"/>
            <w:tcBorders>
              <w:bottom w:val="single" w:sz="6" w:space="0" w:color="CCCCCC"/>
            </w:tcBorders>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Customer's AVS Phone Number</w:t>
            </w:r>
          </w:p>
        </w:tc>
      </w:tr>
      <w:tr w:rsidR="007A445D" w:rsidRPr="007A445D" w:rsidTr="007A445D">
        <w:trPr>
          <w:tblCellSpacing w:w="0" w:type="dxa"/>
        </w:trPr>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Courier New" w:eastAsia="Times New Roman" w:hAnsi="Courier New" w:cs="Courier New"/>
                <w:color w:val="1C2932"/>
                <w:sz w:val="18"/>
                <w:szCs w:val="18"/>
              </w:rPr>
            </w:pPr>
            <w:proofErr w:type="spellStart"/>
            <w:r w:rsidRPr="007A445D">
              <w:rPr>
                <w:rFonts w:ascii="Courier New" w:eastAsia="Times New Roman" w:hAnsi="Courier New" w:cs="Courier New"/>
                <w:color w:val="1C2932"/>
                <w:sz w:val="20"/>
                <w:szCs w:val="20"/>
              </w:rPr>
              <w:t>AVSCountryCode</w:t>
            </w:r>
            <w:proofErr w:type="spellEnd"/>
          </w:p>
        </w:tc>
        <w:tc>
          <w:tcPr>
            <w:tcW w:w="0" w:type="auto"/>
            <w:tcBorders>
              <w:bottom w:val="single" w:sz="6" w:space="0" w:color="CCCCCC"/>
            </w:tcBorders>
            <w:shd w:val="clear" w:color="auto" w:fill="F6F6F6"/>
            <w:tcMar>
              <w:top w:w="150" w:type="dxa"/>
              <w:left w:w="150" w:type="dxa"/>
              <w:bottom w:w="150" w:type="dxa"/>
              <w:right w:w="150" w:type="dxa"/>
            </w:tcMar>
            <w:vAlign w:val="center"/>
            <w:hideMark/>
          </w:tcPr>
          <w:p w:rsidR="007A445D" w:rsidRPr="007A445D" w:rsidRDefault="007A445D" w:rsidP="007A445D">
            <w:pPr>
              <w:spacing w:after="0" w:line="240" w:lineRule="auto"/>
              <w:rPr>
                <w:rFonts w:ascii="Arial" w:eastAsia="Times New Roman" w:hAnsi="Arial" w:cs="Arial"/>
                <w:color w:val="1C2932"/>
                <w:sz w:val="18"/>
                <w:szCs w:val="18"/>
              </w:rPr>
            </w:pPr>
            <w:r w:rsidRPr="007A445D">
              <w:rPr>
                <w:rFonts w:ascii="Arial" w:eastAsia="Times New Roman" w:hAnsi="Arial" w:cs="Arial"/>
                <w:color w:val="1C2932"/>
                <w:sz w:val="18"/>
                <w:szCs w:val="18"/>
              </w:rPr>
              <w:t>The AVS Country Code</w:t>
            </w:r>
          </w:p>
        </w:tc>
      </w:tr>
    </w:tbl>
    <w:p w:rsidR="007A445D" w:rsidRPr="007A445D" w:rsidRDefault="007A445D" w:rsidP="007A445D">
      <w:pPr>
        <w:spacing w:before="100" w:beforeAutospacing="1" w:after="100" w:afterAutospacing="1" w:line="240" w:lineRule="auto"/>
        <w:outlineLvl w:val="3"/>
        <w:rPr>
          <w:rFonts w:ascii="Arial" w:eastAsia="Times New Roman" w:hAnsi="Arial" w:cs="Arial"/>
          <w:b/>
          <w:bCs/>
          <w:color w:val="3E3E3E"/>
          <w:sz w:val="24"/>
          <w:szCs w:val="24"/>
        </w:rPr>
      </w:pPr>
      <w:r w:rsidRPr="007A445D">
        <w:rPr>
          <w:rFonts w:ascii="Arial" w:eastAsia="Times New Roman" w:hAnsi="Arial" w:cs="Arial"/>
          <w:b/>
          <w:bCs/>
          <w:color w:val="3E3E3E"/>
          <w:sz w:val="24"/>
          <w:szCs w:val="24"/>
        </w:rPr>
        <w:t>Form Submission</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second call is </w:t>
      </w:r>
      <w:proofErr w:type="spellStart"/>
      <w:proofErr w:type="gramStart"/>
      <w:r w:rsidRPr="007A445D">
        <w:rPr>
          <w:rFonts w:ascii="Courier New" w:eastAsia="Times New Roman" w:hAnsi="Courier New" w:cs="Courier New"/>
          <w:color w:val="3E3E3E"/>
          <w:sz w:val="20"/>
          <w:szCs w:val="20"/>
        </w:rPr>
        <w:t>hpfExecuteSubmission</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with no arguments. This will push the values into the transaction and trigger the submission of the form. When using these functions, it is important that the </w:t>
      </w:r>
      <w:proofErr w:type="spellStart"/>
      <w:r w:rsidRPr="007A445D">
        <w:rPr>
          <w:rFonts w:ascii="Arial" w:eastAsia="Times New Roman" w:hAnsi="Arial" w:cs="Arial"/>
          <w:color w:val="3E3E3E"/>
          <w:sz w:val="21"/>
          <w:szCs w:val="21"/>
        </w:rPr>
        <w:t>PayPlum</w:t>
      </w:r>
      <w:proofErr w:type="spellEnd"/>
      <w:r w:rsidRPr="007A445D">
        <w:rPr>
          <w:rFonts w:ascii="Arial" w:eastAsia="Times New Roman" w:hAnsi="Arial" w:cs="Arial"/>
          <w:color w:val="3E3E3E"/>
          <w:sz w:val="21"/>
          <w:szCs w:val="21"/>
        </w:rPr>
        <w:t xml:space="preserve"> Complete and Cancel buttons be hidden. Only when the </w:t>
      </w:r>
      <w:proofErr w:type="spellStart"/>
      <w:proofErr w:type="gramStart"/>
      <w:r w:rsidRPr="007A445D">
        <w:rPr>
          <w:rFonts w:ascii="Courier New" w:eastAsia="Times New Roman" w:hAnsi="Courier New" w:cs="Courier New"/>
          <w:color w:val="3E3E3E"/>
          <w:sz w:val="20"/>
          <w:szCs w:val="20"/>
        </w:rPr>
        <w:t>hpfExecuteSubmission</w:t>
      </w:r>
      <w:proofErr w:type="spellEnd"/>
      <w:r w:rsidRPr="007A445D">
        <w:rPr>
          <w:rFonts w:ascii="Courier New" w:eastAsia="Times New Roman" w:hAnsi="Courier New" w:cs="Courier New"/>
          <w:color w:val="3E3E3E"/>
          <w:sz w:val="20"/>
          <w:szCs w:val="20"/>
        </w:rPr>
        <w:t>(</w:t>
      </w:r>
      <w:proofErr w:type="gramEnd"/>
      <w:r w:rsidRPr="007A445D">
        <w:rPr>
          <w:rFonts w:ascii="Courier New" w:eastAsia="Times New Roman" w:hAnsi="Courier New" w:cs="Courier New"/>
          <w:color w:val="3E3E3E"/>
          <w:sz w:val="20"/>
          <w:szCs w:val="20"/>
        </w:rPr>
        <w:t>)</w:t>
      </w:r>
      <w:r w:rsidRPr="007A445D">
        <w:rPr>
          <w:rFonts w:ascii="Arial" w:eastAsia="Times New Roman" w:hAnsi="Arial" w:cs="Arial"/>
          <w:color w:val="3E3E3E"/>
          <w:sz w:val="21"/>
          <w:szCs w:val="21"/>
        </w:rPr>
        <w:t xml:space="preserve"> function is executed will the parameters be pushed into the transaction.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The name field, as well as the submission and cancel buttons can be hidden on the form by setting the display value of the CSS rules to none.</w:t>
      </w:r>
    </w:p>
    <w:p w:rsidR="007A445D" w:rsidRPr="007A445D" w:rsidRDefault="007A445D" w:rsidP="007A445D">
      <w:pPr>
        <w:spacing w:before="300" w:after="100" w:afterAutospacing="1" w:line="240" w:lineRule="auto"/>
        <w:outlineLvl w:val="1"/>
        <w:rPr>
          <w:rFonts w:ascii="Arial" w:eastAsia="Times New Roman" w:hAnsi="Arial" w:cs="Arial"/>
          <w:b/>
          <w:bCs/>
          <w:color w:val="000000"/>
          <w:sz w:val="27"/>
          <w:szCs w:val="27"/>
        </w:rPr>
      </w:pPr>
      <w:r w:rsidRPr="007A445D">
        <w:rPr>
          <w:rFonts w:ascii="Arial" w:eastAsia="Times New Roman" w:hAnsi="Arial" w:cs="Arial"/>
          <w:b/>
          <w:bCs/>
          <w:color w:val="000000"/>
          <w:sz w:val="27"/>
          <w:szCs w:val="27"/>
        </w:rPr>
        <w:t>Customer Profiles and Recurring Card Notes</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color w:val="3E3E3E"/>
          <w:sz w:val="21"/>
          <w:szCs w:val="21"/>
        </w:rPr>
        <w:t xml:space="preserve">The profile methods of the Chase Orbital API generally work as expected with the only necessary change being the inclusion of the </w:t>
      </w:r>
      <w:proofErr w:type="spellStart"/>
      <w:r w:rsidRPr="007A445D">
        <w:rPr>
          <w:rFonts w:ascii="Courier New" w:eastAsia="Times New Roman" w:hAnsi="Courier New" w:cs="Courier New"/>
          <w:color w:val="3E3E3E"/>
          <w:sz w:val="20"/>
          <w:szCs w:val="20"/>
        </w:rPr>
        <w:t>HostedPayFrame</w:t>
      </w:r>
      <w:proofErr w:type="spellEnd"/>
      <w:r w:rsidRPr="007A445D">
        <w:rPr>
          <w:rFonts w:ascii="Arial" w:eastAsia="Times New Roman" w:hAnsi="Arial" w:cs="Arial"/>
          <w:color w:val="3E3E3E"/>
          <w:sz w:val="21"/>
          <w:szCs w:val="21"/>
        </w:rPr>
        <w:t xml:space="preserve"> element as above. For a sample of the XML for a profile transaction, please </w:t>
      </w:r>
      <w:hyperlink r:id="rId12" w:history="1">
        <w:r w:rsidRPr="007A445D">
          <w:rPr>
            <w:rFonts w:ascii="Arial" w:eastAsia="Times New Roman" w:hAnsi="Arial" w:cs="Arial"/>
            <w:color w:val="0000FF"/>
            <w:sz w:val="21"/>
            <w:szCs w:val="21"/>
            <w:u w:val="single"/>
          </w:rPr>
          <w:t>click here.</w:t>
        </w:r>
      </w:hyperlink>
      <w:r w:rsidRPr="007A445D">
        <w:rPr>
          <w:rFonts w:ascii="Arial" w:eastAsia="Times New Roman" w:hAnsi="Arial" w:cs="Arial"/>
          <w:color w:val="3E3E3E"/>
          <w:sz w:val="21"/>
          <w:szCs w:val="21"/>
        </w:rPr>
        <w:t xml:space="preserve"> </w:t>
      </w:r>
    </w:p>
    <w:p w:rsidR="007A445D" w:rsidRPr="007A445D" w:rsidRDefault="007A445D" w:rsidP="007A445D">
      <w:pPr>
        <w:spacing w:before="100" w:beforeAutospacing="1" w:after="100" w:afterAutospacing="1" w:line="240" w:lineRule="auto"/>
        <w:rPr>
          <w:rFonts w:ascii="Arial" w:eastAsia="Times New Roman" w:hAnsi="Arial" w:cs="Arial"/>
          <w:color w:val="3E3E3E"/>
          <w:sz w:val="21"/>
          <w:szCs w:val="21"/>
        </w:rPr>
      </w:pPr>
      <w:r w:rsidRPr="007A445D">
        <w:rPr>
          <w:rFonts w:ascii="Arial" w:eastAsia="Times New Roman" w:hAnsi="Arial" w:cs="Arial"/>
          <w:b/>
          <w:bCs/>
          <w:color w:val="3E3E3E"/>
          <w:sz w:val="21"/>
          <w:szCs w:val="21"/>
        </w:rPr>
        <w:t>NOTE:</w:t>
      </w:r>
      <w:r w:rsidRPr="007A445D">
        <w:rPr>
          <w:rFonts w:ascii="Arial" w:eastAsia="Times New Roman" w:hAnsi="Arial" w:cs="Arial"/>
          <w:color w:val="3E3E3E"/>
          <w:sz w:val="21"/>
          <w:szCs w:val="21"/>
        </w:rPr>
        <w:t xml:space="preserve"> One important characteristic to note is that the </w:t>
      </w:r>
      <w:proofErr w:type="spellStart"/>
      <w:r w:rsidRPr="007A445D">
        <w:rPr>
          <w:rFonts w:ascii="Arial" w:eastAsia="Times New Roman" w:hAnsi="Arial" w:cs="Arial"/>
          <w:color w:val="3E3E3E"/>
          <w:sz w:val="21"/>
          <w:szCs w:val="21"/>
        </w:rPr>
        <w:t>PayFrame</w:t>
      </w:r>
      <w:proofErr w:type="spellEnd"/>
      <w:r w:rsidRPr="007A445D">
        <w:rPr>
          <w:rFonts w:ascii="Arial" w:eastAsia="Times New Roman" w:hAnsi="Arial" w:cs="Arial"/>
          <w:color w:val="3E3E3E"/>
          <w:sz w:val="21"/>
          <w:szCs w:val="21"/>
        </w:rPr>
        <w:t xml:space="preserve"> is </w:t>
      </w:r>
      <w:r w:rsidRPr="007A445D">
        <w:rPr>
          <w:rFonts w:ascii="Arial" w:eastAsia="Times New Roman" w:hAnsi="Arial" w:cs="Arial"/>
          <w:b/>
          <w:bCs/>
          <w:color w:val="3E3E3E"/>
          <w:sz w:val="21"/>
          <w:szCs w:val="21"/>
        </w:rPr>
        <w:t>only</w:t>
      </w:r>
      <w:r w:rsidRPr="007A445D">
        <w:rPr>
          <w:rFonts w:ascii="Arial" w:eastAsia="Times New Roman" w:hAnsi="Arial" w:cs="Arial"/>
          <w:color w:val="3E3E3E"/>
          <w:sz w:val="21"/>
          <w:szCs w:val="21"/>
        </w:rPr>
        <w:t xml:space="preserve"> used for the initial capture and transport of the credit card processing in order to facilitate passing the sensitive card data to the payment processor's vault. Once a card has been tokenized and added to a customer profile, it is not necessary to run any follow-on or subsequent recurring transactions through </w:t>
      </w:r>
      <w:proofErr w:type="spellStart"/>
      <w:r w:rsidRPr="007A445D">
        <w:rPr>
          <w:rFonts w:ascii="Arial" w:eastAsia="Times New Roman" w:hAnsi="Arial" w:cs="Arial"/>
          <w:color w:val="3E3E3E"/>
          <w:sz w:val="21"/>
          <w:szCs w:val="21"/>
        </w:rPr>
        <w:t>PayPlum</w:t>
      </w:r>
      <w:proofErr w:type="spellEnd"/>
      <w:r w:rsidRPr="007A445D">
        <w:rPr>
          <w:rFonts w:ascii="Arial" w:eastAsia="Times New Roman" w:hAnsi="Arial" w:cs="Arial"/>
          <w:color w:val="3E3E3E"/>
          <w:sz w:val="21"/>
          <w:szCs w:val="21"/>
        </w:rPr>
        <w:t xml:space="preserve">. You should continue to use your current integration using customer profiles for follow-on transactions exactly as you do today, as described in the Chase Orbital API documentation. </w:t>
      </w:r>
    </w:p>
    <w:p w:rsidR="007132F2" w:rsidRDefault="007132F2"/>
    <w:sectPr w:rsidR="0071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72C6C"/>
    <w:multiLevelType w:val="multilevel"/>
    <w:tmpl w:val="B9B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9C65FD"/>
    <w:multiLevelType w:val="multilevel"/>
    <w:tmpl w:val="C34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D7256"/>
    <w:multiLevelType w:val="multilevel"/>
    <w:tmpl w:val="2C86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45D"/>
    <w:rsid w:val="000915F7"/>
    <w:rsid w:val="002B4B35"/>
    <w:rsid w:val="003E2B0B"/>
    <w:rsid w:val="007132F2"/>
    <w:rsid w:val="0073540C"/>
    <w:rsid w:val="007A445D"/>
    <w:rsid w:val="007C23DC"/>
    <w:rsid w:val="007C3979"/>
    <w:rsid w:val="008B0AEC"/>
    <w:rsid w:val="009D4ABE"/>
    <w:rsid w:val="009E3F06"/>
    <w:rsid w:val="00A41BB5"/>
    <w:rsid w:val="00AA2A79"/>
    <w:rsid w:val="00E90BE3"/>
    <w:rsid w:val="00ED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69887">
      <w:bodyDiv w:val="1"/>
      <w:marLeft w:val="0"/>
      <w:marRight w:val="0"/>
      <w:marTop w:val="0"/>
      <w:marBottom w:val="0"/>
      <w:divBdr>
        <w:top w:val="none" w:sz="0" w:space="0" w:color="auto"/>
        <w:left w:val="none" w:sz="0" w:space="0" w:color="auto"/>
        <w:bottom w:val="none" w:sz="0" w:space="0" w:color="auto"/>
        <w:right w:val="none" w:sz="0" w:space="0" w:color="auto"/>
      </w:divBdr>
      <w:divsChild>
        <w:div w:id="439838887">
          <w:marLeft w:val="0"/>
          <w:marRight w:val="0"/>
          <w:marTop w:val="300"/>
          <w:marBottom w:val="300"/>
          <w:divBdr>
            <w:top w:val="single" w:sz="6" w:space="8" w:color="999999"/>
            <w:left w:val="single" w:sz="6" w:space="8" w:color="999999"/>
            <w:bottom w:val="single" w:sz="18" w:space="8" w:color="999999"/>
            <w:right w:val="single" w:sz="18" w:space="8"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ayplum.com/samples/hpf.c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payplum.com/chase/new_order.xml" TargetMode="External"/><Relationship Id="rId12" Type="http://schemas.openxmlformats.org/officeDocument/2006/relationships/hyperlink" Target="http://docs.payplum.com/chase/profile_add.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asepaymentech.com/" TargetMode="External"/><Relationship Id="rId11" Type="http://schemas.openxmlformats.org/officeDocument/2006/relationships/hyperlink" Target="http://docs.payplum.com/samples/hpf.js" TargetMode="External"/><Relationship Id="rId5" Type="http://schemas.openxmlformats.org/officeDocument/2006/relationships/webSettings" Target="webSettings.xml"/><Relationship Id="rId10" Type="http://schemas.openxmlformats.org/officeDocument/2006/relationships/hyperlink" Target="http://docs.payplum.com/samples/hpf.c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1</cp:revision>
  <dcterms:created xsi:type="dcterms:W3CDTF">2013-12-26T02:55:00Z</dcterms:created>
  <dcterms:modified xsi:type="dcterms:W3CDTF">2013-12-26T02:56:00Z</dcterms:modified>
</cp:coreProperties>
</file>