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D81849">
      <w:pPr>
        <w:spacing w:before="1400"/>
        <w:jc w:val="center"/>
      </w:pPr>
      <w:r>
        <w:rPr>
          <w:b/>
          <w:bCs/>
          <w:color w:val="1F4E79"/>
          <w:sz w:val="40"/>
          <w:szCs w:val="40"/>
        </w:rPr>
        <w:t>LAB 10 — SETUP &amp; RUN GUIDE</w:t>
      </w:r>
    </w:p>
    <w:p w14:paraId="0DCC6C12">
      <w:pPr>
        <w:spacing w:after="120"/>
        <w:jc w:val="center"/>
      </w:pPr>
      <w:r>
        <w:rPr>
          <w:b/>
          <w:bCs/>
          <w:sz w:val="30"/>
          <w:szCs w:val="30"/>
        </w:rPr>
        <w:t>Container Apps Deploy · CI/CD · LLMOps (Capstone)</w:t>
      </w:r>
    </w:p>
    <w:p w14:paraId="01CAA371">
      <w:pPr>
        <w:spacing w:after="400"/>
        <w:jc w:val="center"/>
      </w:pPr>
      <w:r>
        <w:rPr>
          <w:i/>
          <w:iCs/>
          <w:color w:val="1F4E79"/>
          <w:sz w:val="21"/>
          <w:szCs w:val="21"/>
        </w:rPr>
        <w:t>Docker · Azure Container Registry · Azure Container Apps · GitHub Actions · Application Insights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CBA5985">
        <w:tc>
          <w:tcPr>
            <w:tcW w:w="9360" w:type="dxa"/>
            <w:tcBorders>
              <w:top w:val="single" w:color="BFBFBF" w:sz="2" w:space="0"/>
              <w:left w:val="single" w:color="BFBFBF" w:sz="2" w:space="0"/>
              <w:bottom w:val="single" w:color="BFBFBF" w:sz="2" w:space="0"/>
              <w:right w:val="single" w:color="BFBFBF" w:sz="2" w:space="0"/>
            </w:tcBorders>
            <w:shd w:val="clear" w:color="auto" w:fill="E2EFDA"/>
            <w:tcMar>
              <w:top w:w="120" w:type="dxa"/>
              <w:left w:w="180" w:type="dxa"/>
              <w:bottom w:w="120" w:type="dxa"/>
              <w:right w:w="180" w:type="dxa"/>
            </w:tcMar>
          </w:tcPr>
          <w:p w14:paraId="2D49C301">
            <w:pPr>
              <w:spacing w:after="60"/>
            </w:pPr>
            <w:r>
              <w:rPr>
                <w:b/>
                <w:bCs/>
                <w:color w:val="1F4E79"/>
              </w:rPr>
              <w:t>Scenario — a bank's agent goes live</w:t>
            </w:r>
          </w:p>
          <w:p w14:paraId="0775EBB2">
            <w:pPr>
              <w:spacing w:after="40"/>
            </w:pPr>
            <w:r>
              <w:rPr>
                <w:sz w:val="20"/>
                <w:szCs w:val="20"/>
              </w:rPr>
              <w:t>A bank's transaction-triage agent must go to production with a rehearsed 02:00 rollback runbook and an eval gate that blocks bad deploys. You will containerise it, push to ACR, deploy to Azure Container Apps with auto-scaling and health probes, wire a GitHub Actions blue/green pipeline with an automated eval gate, and rehearse a SEV-1 rollback.</w:t>
            </w:r>
          </w:p>
        </w:tc>
      </w:tr>
    </w:tbl>
    <w:p w14:paraId="73DAF714">
      <w:pPr>
        <w:spacing w:before="300"/>
        <w:jc w:val="center"/>
      </w:pPr>
      <w:r>
        <w:rPr>
          <w:color w:val="1F4E79"/>
          <w:sz w:val="20"/>
          <w:szCs w:val="20"/>
        </w:rPr>
        <w:t>Estimated time: 4 hours · Level: Advanced · Language: India English</w:t>
      </w:r>
    </w:p>
    <w:p w14:paraId="4BCBA9F7">
      <w:r>
        <w:br w:type="page"/>
      </w:r>
    </w:p>
    <w:p w14:paraId="145D7DF7">
      <w:pPr>
        <w:pStyle w:val="2"/>
      </w:pPr>
      <w:r>
        <w:t>Contents</w:t>
      </w:r>
    </w:p>
    <w:sdt>
      <w:sdtPr>
        <w:alias w:val="Contents"/>
        <w:id w:val="530607065"/>
      </w:sdtPr>
      <w:sdtContent>
        <w:p w14:paraId="1393D1F3">
          <w:r>
            <w:fldChar w:fldCharType="begin"/>
          </w:r>
          <w:r>
            <w:instrText xml:space="preserve">TOC \h \o "1-2"</w:instrText>
          </w:r>
          <w:r>
            <w:fldChar w:fldCharType="separate"/>
          </w:r>
        </w:p>
        <w:p w14:paraId="6924197D">
          <w:r>
            <w:fldChar w:fldCharType="end"/>
          </w:r>
        </w:p>
      </w:sdtContent>
    </w:sdt>
    <w:p w14:paraId="7BD7C916">
      <w:r>
        <w:br w:type="page"/>
      </w:r>
    </w:p>
    <w:p w14:paraId="5C9AF8AB">
      <w:pPr>
        <w:pStyle w:val="2"/>
      </w:pPr>
      <w:r>
        <w:t>Part 0 — Before you start</w:t>
      </w:r>
    </w:p>
    <w:p w14:paraId="5418EAC6">
      <w:pPr>
        <w:spacing w:after="120" w:line="276" w:lineRule="auto"/>
      </w:pPr>
      <w:r>
        <w:t>This guide creates the Azure services for Lab 10 and runs every activity. A companion Outcomes guide explains how to read the results; a Rollback Runbook (Excel) is the 02:00 SEV-1 procedure. Written in simple India English.</w:t>
      </w:r>
    </w:p>
    <w:p w14:paraId="557F0A8E">
      <w:pPr>
        <w:pStyle w:val="3"/>
      </w:pPr>
      <w:r>
        <w:t>0.1 The artefacts you will produce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5100"/>
        <w:gridCol w:w="3760"/>
      </w:tblGrid>
      <w:tr w14:paraId="56613224">
        <w:trPr>
          <w:tblHeader/>
        </w:trPr>
        <w:tc>
          <w:tcPr>
            <w:tcW w:w="5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4D5E8E08">
            <w:r>
              <w:rPr>
                <w:b/>
                <w:bCs/>
                <w:color w:val="FFFFFF"/>
                <w:sz w:val="19"/>
                <w:szCs w:val="19"/>
              </w:rPr>
              <w:t>#</w:t>
            </w:r>
          </w:p>
        </w:tc>
        <w:tc>
          <w:tcPr>
            <w:tcW w:w="51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37F35365">
            <w:r>
              <w:rPr>
                <w:b/>
                <w:bCs/>
                <w:color w:val="FFFFFF"/>
                <w:sz w:val="19"/>
                <w:szCs w:val="19"/>
              </w:rPr>
              <w:t>Artefact</w:t>
            </w:r>
          </w:p>
        </w:tc>
        <w:tc>
          <w:tcPr>
            <w:tcW w:w="37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64BFC6B">
            <w:r>
              <w:rPr>
                <w:b/>
                <w:bCs/>
                <w:color w:val="FFFFFF"/>
                <w:sz w:val="19"/>
                <w:szCs w:val="19"/>
              </w:rPr>
              <w:t>From</w:t>
            </w:r>
          </w:p>
        </w:tc>
      </w:tr>
      <w:tr w14:paraId="1F605DA4">
        <w:tc>
          <w:tcPr>
            <w:tcW w:w="5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D75901A">
            <w:r>
              <w:rPr>
                <w:sz w:val="18"/>
                <w:szCs w:val="18"/>
              </w:rPr>
              <w:t>1</w:t>
            </w:r>
          </w:p>
        </w:tc>
        <w:tc>
          <w:tcPr>
            <w:tcW w:w="51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FF199BD">
            <w:r>
              <w:rPr>
                <w:sz w:val="18"/>
                <w:szCs w:val="18"/>
              </w:rPr>
              <w:t>Containerised agent image in ACR</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F0667FE">
            <w:r>
              <w:rPr>
                <w:sz w:val="18"/>
                <w:szCs w:val="18"/>
              </w:rPr>
              <w:t>Lab 10-A (Dockerfile + az acr build)</w:t>
            </w:r>
          </w:p>
        </w:tc>
      </w:tr>
      <w:tr w14:paraId="1D9A077C">
        <w:tc>
          <w:tcPr>
            <w:tcW w:w="5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0977EA1">
            <w:r>
              <w:rPr>
                <w:sz w:val="18"/>
                <w:szCs w:val="18"/>
              </w:rPr>
              <w:t>2</w:t>
            </w:r>
          </w:p>
        </w:tc>
        <w:tc>
          <w:tcPr>
            <w:tcW w:w="51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C8BC486">
            <w:r>
              <w:rPr>
                <w:sz w:val="18"/>
                <w:szCs w:val="18"/>
              </w:rPr>
              <w:t>Live agent on Container Apps (autoscale + probes)</w:t>
            </w:r>
          </w:p>
        </w:tc>
        <w:tc>
          <w:tcPr>
            <w:tcW w:w="3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42BBDAE">
            <w:r>
              <w:rPr>
                <w:sz w:val="18"/>
                <w:szCs w:val="18"/>
              </w:rPr>
              <w:t>Lab 10-B</w:t>
            </w:r>
          </w:p>
        </w:tc>
      </w:tr>
      <w:tr w14:paraId="3F1EE3E1">
        <w:tc>
          <w:tcPr>
            <w:tcW w:w="5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101FFBF">
            <w:r>
              <w:rPr>
                <w:sz w:val="18"/>
                <w:szCs w:val="18"/>
              </w:rPr>
              <w:t>3</w:t>
            </w:r>
          </w:p>
        </w:tc>
        <w:tc>
          <w:tcPr>
            <w:tcW w:w="51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F289E1D">
            <w:r>
              <w:rPr>
                <w:sz w:val="18"/>
                <w:szCs w:val="18"/>
              </w:rPr>
              <w:t>Blue/green CI/CD pipeline with eval gate</w:t>
            </w:r>
          </w:p>
        </w:tc>
        <w:tc>
          <w:tcPr>
            <w:tcW w:w="3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27C41BE">
            <w:r>
              <w:rPr>
                <w:sz w:val="18"/>
                <w:szCs w:val="18"/>
              </w:rPr>
              <w:t>Lab 10-C (GitHub Actions)</w:t>
            </w:r>
          </w:p>
        </w:tc>
      </w:tr>
      <w:tr w14:paraId="425D2A4E">
        <w:tc>
          <w:tcPr>
            <w:tcW w:w="5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0B9AB12">
            <w:r>
              <w:rPr>
                <w:sz w:val="18"/>
                <w:szCs w:val="18"/>
              </w:rPr>
              <w:t>4</w:t>
            </w:r>
          </w:p>
        </w:tc>
        <w:tc>
          <w:tcPr>
            <w:tcW w:w="51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5BF763E">
            <w:r>
              <w:rPr>
                <w:sz w:val="18"/>
                <w:szCs w:val="18"/>
              </w:rPr>
              <w:t>Rehearsed SEV-1 rollback runbook</w:t>
            </w:r>
          </w:p>
        </w:tc>
        <w:tc>
          <w:tcPr>
            <w:tcW w:w="3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FC711F7">
            <w:r>
              <w:rPr>
                <w:sz w:val="18"/>
                <w:szCs w:val="18"/>
              </w:rPr>
              <w:t>Lab10_Rollback_Runbook.xlsx</w:t>
            </w:r>
          </w:p>
        </w:tc>
      </w:tr>
    </w:tbl>
    <w:p w14:paraId="5A25D490">
      <w:pPr>
        <w:pStyle w:val="3"/>
      </w:pPr>
      <w:r>
        <w:t>0.2 Offline first</w:t>
      </w:r>
    </w:p>
    <w:p w14:paraId="558B7C78">
      <w:pPr>
        <w:spacing w:after="120" w:line="276" w:lineRule="auto"/>
      </w:pPr>
      <w:r>
        <w:t>The whole app and the eval gate run locally with no Docker and no Azure, so you can learn the flow first. The deploy scripts and pipeline are the Azure path.</w:t>
      </w:r>
    </w:p>
    <w:p w14:paraId="1B27B3E1">
      <w:pPr>
        <w:pBdr>
          <w:top w:val="single" w:color="D9D9D9" w:sz="4" w:space="0"/>
        </w:pBdr>
        <w:shd w:val="clear" w:fill="F3F3F3"/>
        <w:spacing w:before="0" w:after="0" w:line="240" w:lineRule="auto"/>
      </w:pPr>
      <w:r>
        <w:rPr>
          <w:rFonts w:ascii="Consolas" w:hAnsi="Consolas" w:eastAsia="Consolas" w:cs="Consolas"/>
          <w:sz w:val="18"/>
          <w:szCs w:val="18"/>
        </w:rPr>
        <w:t>pip install -r app/requirements.txt</w:t>
      </w:r>
    </w:p>
    <w:p w14:paraId="77B4E368">
      <w:pPr>
        <w:shd w:val="clear" w:fill="F3F3F3"/>
        <w:spacing w:before="0" w:after="0" w:line="240" w:lineRule="auto"/>
      </w:pPr>
      <w:r>
        <w:rPr>
          <w:rFonts w:ascii="Consolas" w:hAnsi="Consolas" w:eastAsia="Consolas" w:cs="Consolas"/>
          <w:sz w:val="18"/>
          <w:szCs w:val="18"/>
        </w:rPr>
        <w:t>uvicorn main:app --app-dir app --port 8000     # open http://localhost:8000/health</w:t>
      </w:r>
    </w:p>
    <w:p w14:paraId="0D4A972D">
      <w:pPr>
        <w:shd w:val="clear" w:fill="F3F3F3"/>
        <w:spacing w:before="0" w:after="0" w:line="240" w:lineRule="auto"/>
      </w:pPr>
      <w:r>
        <w:rPr>
          <w:rFonts w:ascii="Consolas" w:hAnsi="Consolas" w:eastAsia="Consolas" w:cs="Consolas"/>
          <w:sz w:val="18"/>
          <w:szCs w:val="18"/>
        </w:rPr>
        <w:t>python eval/eval_gate.py                        # GOOD policy -&gt; PASS (exit 0)</w:t>
      </w:r>
    </w:p>
    <w:p w14:paraId="088B55EF">
      <w:pPr>
        <w:shd w:val="clear" w:fill="F3F3F3"/>
        <w:spacing w:before="0" w:after="0" w:line="240" w:lineRule="auto"/>
      </w:pPr>
      <w:r>
        <w:rPr>
          <w:rFonts w:ascii="Consolas" w:hAnsi="Consolas" w:eastAsia="Consolas" w:cs="Consolas"/>
          <w:sz w:val="18"/>
          <w:szCs w:val="18"/>
        </w:rPr>
        <w:t>AGENT_POLICY=app/policies/policy_v2_bad.json python eval/eval_gate.py   # BAD -&gt; FAIL (exit 1)</w:t>
      </w:r>
    </w:p>
    <w:p w14:paraId="0A65CBF9">
      <w:pPr>
        <w:pStyle w:val="3"/>
      </w:pPr>
      <w:r>
        <w:t>0.3 Prerequisites</w:t>
      </w:r>
    </w:p>
    <w:p w14:paraId="6065B619">
      <w:pPr>
        <w:pStyle w:val="16"/>
        <w:numPr>
          <w:ilvl w:val="0"/>
          <w:numId w:val="1"/>
        </w:numPr>
        <w:spacing w:after="60"/>
      </w:pPr>
      <w:r>
        <w:t>Azure subscription (Contributor) and the Azure CLI (az). Docker is optional — az acr build builds in the cloud.</w:t>
      </w:r>
    </w:p>
    <w:p w14:paraId="16BEB6A5">
      <w:pPr>
        <w:pStyle w:val="16"/>
        <w:numPr>
          <w:ilvl w:val="0"/>
          <w:numId w:val="1"/>
        </w:numPr>
        <w:spacing w:after="60"/>
      </w:pPr>
      <w:r>
        <w:t>A GitHub repo for the CI/CD part, with permission to add secrets.</w:t>
      </w:r>
    </w:p>
    <w:p w14:paraId="26F08690">
      <w:r>
        <w:br w:type="page"/>
      </w:r>
    </w:p>
    <w:p w14:paraId="29B985C0">
      <w:pPr>
        <w:pStyle w:val="2"/>
      </w:pPr>
      <w:r>
        <w:t>Part 1 — When Container Apps wins vs AKS</w:t>
      </w:r>
    </w:p>
    <w:p w14:paraId="3EBAD248">
      <w:pPr>
        <w:spacing w:after="120" w:line="276" w:lineRule="auto"/>
      </w:pPr>
      <w:r>
        <w:t>Both run containers on Azure. For this agent — a stateless HTTP API that must autoscale, do blue/green, and stay cheap — Azure Container Apps (ACA) is the right default. AKS (Kubernetes) is the read-ahead for when you outgrow ACA; we do not build AKS live.</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030"/>
        <w:gridCol w:w="3630"/>
      </w:tblGrid>
      <w:tr w14:paraId="205AF40F">
        <w:trPr>
          <w:tblHeader/>
        </w:trPr>
        <w:tc>
          <w:tcPr>
            <w:tcW w:w="17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E4A75EE">
            <w:r>
              <w:rPr>
                <w:b/>
                <w:bCs/>
                <w:color w:val="FFFFFF"/>
                <w:sz w:val="19"/>
                <w:szCs w:val="19"/>
              </w:rPr>
              <w:t>Dimension</w:t>
            </w:r>
          </w:p>
        </w:tc>
        <w:tc>
          <w:tcPr>
            <w:tcW w:w="403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4DC1768">
            <w:r>
              <w:rPr>
                <w:b/>
                <w:bCs/>
                <w:color w:val="FFFFFF"/>
                <w:sz w:val="19"/>
                <w:szCs w:val="19"/>
              </w:rPr>
              <w:t>Azure Container Apps (use this)</w:t>
            </w:r>
          </w:p>
        </w:tc>
        <w:tc>
          <w:tcPr>
            <w:tcW w:w="363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685A9F8">
            <w:r>
              <w:rPr>
                <w:b/>
                <w:bCs/>
                <w:color w:val="FFFFFF"/>
                <w:sz w:val="19"/>
                <w:szCs w:val="19"/>
              </w:rPr>
              <w:t>AKS (read-ahead)</w:t>
            </w:r>
          </w:p>
        </w:tc>
      </w:tr>
      <w:tr w14:paraId="2A2EA28C">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2F04A81">
            <w:r>
              <w:rPr>
                <w:sz w:val="18"/>
                <w:szCs w:val="18"/>
              </w:rPr>
              <w:t>Ops burden</w:t>
            </w:r>
          </w:p>
        </w:tc>
        <w:tc>
          <w:tcPr>
            <w:tcW w:w="40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B7305B6">
            <w:r>
              <w:rPr>
                <w:sz w:val="18"/>
                <w:szCs w:val="18"/>
              </w:rPr>
              <w:t>Serverless; no nodes/cluster to manage</w:t>
            </w:r>
          </w:p>
        </w:tc>
        <w:tc>
          <w:tcPr>
            <w:tcW w:w="36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1410EEC">
            <w:r>
              <w:rPr>
                <w:sz w:val="18"/>
                <w:szCs w:val="18"/>
              </w:rPr>
              <w:t>You run and patch a Kubernetes cluster</w:t>
            </w:r>
          </w:p>
        </w:tc>
      </w:tr>
      <w:tr w14:paraId="28E6A3B5">
        <w:tc>
          <w:tcPr>
            <w:tcW w:w="1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10D02E1">
            <w:r>
              <w:rPr>
                <w:sz w:val="18"/>
                <w:szCs w:val="18"/>
              </w:rPr>
              <w:t>Autoscale</w:t>
            </w:r>
          </w:p>
        </w:tc>
        <w:tc>
          <w:tcPr>
            <w:tcW w:w="40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EB0E9AA">
            <w:r>
              <w:rPr>
                <w:sz w:val="18"/>
                <w:szCs w:val="18"/>
              </w:rPr>
              <w:t>Built-in KEDA; scale to zero; HTTP/event rules</w:t>
            </w:r>
          </w:p>
        </w:tc>
        <w:tc>
          <w:tcPr>
            <w:tcW w:w="36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697B262D">
            <w:r>
              <w:rPr>
                <w:sz w:val="18"/>
                <w:szCs w:val="18"/>
              </w:rPr>
              <w:t>Configure HPA/KEDA yourself</w:t>
            </w:r>
          </w:p>
        </w:tc>
      </w:tr>
      <w:tr w14:paraId="232EFA17">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76A4B68">
            <w:r>
              <w:rPr>
                <w:sz w:val="18"/>
                <w:szCs w:val="18"/>
              </w:rPr>
              <w:t>Blue/green</w:t>
            </w:r>
          </w:p>
        </w:tc>
        <w:tc>
          <w:tcPr>
            <w:tcW w:w="40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5C2FCCA">
            <w:r>
              <w:rPr>
                <w:sz w:val="18"/>
                <w:szCs w:val="18"/>
              </w:rPr>
              <w:t>Revisions + traffic split out of the box</w:t>
            </w:r>
          </w:p>
        </w:tc>
        <w:tc>
          <w:tcPr>
            <w:tcW w:w="36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A14680F">
            <w:r>
              <w:rPr>
                <w:sz w:val="18"/>
                <w:szCs w:val="18"/>
              </w:rPr>
              <w:t>Do it with Deployments/Services/Ingress</w:t>
            </w:r>
          </w:p>
        </w:tc>
      </w:tr>
      <w:tr w14:paraId="2750EA00">
        <w:tc>
          <w:tcPr>
            <w:tcW w:w="17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183C370">
            <w:r>
              <w:rPr>
                <w:sz w:val="18"/>
                <w:szCs w:val="18"/>
              </w:rPr>
              <w:t>Best for</w:t>
            </w:r>
          </w:p>
        </w:tc>
        <w:tc>
          <w:tcPr>
            <w:tcW w:w="40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34DE034">
            <w:r>
              <w:rPr>
                <w:sz w:val="18"/>
                <w:szCs w:val="18"/>
              </w:rPr>
              <w:t>Microservices, APIs, event-driven agents</w:t>
            </w:r>
          </w:p>
        </w:tc>
        <w:tc>
          <w:tcPr>
            <w:tcW w:w="363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9606B63">
            <w:r>
              <w:rPr>
                <w:sz w:val="18"/>
                <w:szCs w:val="18"/>
              </w:rPr>
              <w:t>Complex orchestration, GPUs, service mesh, node control</w:t>
            </w:r>
          </w:p>
        </w:tc>
      </w:tr>
      <w:tr w14:paraId="560CB93D">
        <w:tc>
          <w:tcPr>
            <w:tcW w:w="17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91BC198">
            <w:r>
              <w:rPr>
                <w:sz w:val="18"/>
                <w:szCs w:val="18"/>
              </w:rPr>
              <w:t>When to move up</w:t>
            </w:r>
          </w:p>
        </w:tc>
        <w:tc>
          <w:tcPr>
            <w:tcW w:w="40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EA9BC21">
            <w:r>
              <w:rPr>
                <w:sz w:val="18"/>
                <w:szCs w:val="18"/>
              </w:rPr>
              <w:t>You need custom networking, DaemonSets, node pools, or heavy stateful workloads</w:t>
            </w:r>
          </w:p>
        </w:tc>
        <w:tc>
          <w:tcPr>
            <w:tcW w:w="363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37FA23B">
            <w:r>
              <w:rPr>
                <w:sz w:val="18"/>
                <w:szCs w:val="18"/>
              </w:rPr>
              <w:t>That is exactly AKS territory</w:t>
            </w:r>
          </w:p>
        </w:tc>
      </w:tr>
      <w:tr w14:paraId="3C81F9C8">
        <w:tc>
          <w:tcPr>
            <w:tcW w:w="9360" w:type="dxa"/>
            <w:gridSpan w:val="3"/>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71A820E4">
            <w:pPr>
              <w:spacing w:after="60"/>
            </w:pPr>
            <w:r>
              <w:rPr>
                <w:b/>
                <w:bCs/>
                <w:color w:val="1F4E79"/>
              </w:rPr>
              <w:t>One-line rule</w:t>
            </w:r>
          </w:p>
          <w:p w14:paraId="5AA9AA77">
            <w:pPr>
              <w:spacing w:after="40"/>
            </w:pPr>
            <w:r>
              <w:rPr>
                <w:sz w:val="20"/>
                <w:szCs w:val="20"/>
              </w:rPr>
              <w:t>Start on Container Apps. Reach for AKS only when you need Kubernetes-level control (custom CNI, node pools, GPUs, sidecars/mesh) that ACA does not expose. Most agent APIs never need to.</w:t>
            </w:r>
          </w:p>
        </w:tc>
      </w:tr>
    </w:tbl>
    <w:p w14:paraId="7C774730">
      <w:r>
        <w:br w:type="page"/>
      </w:r>
    </w:p>
    <w:p w14:paraId="00C80A14">
      <w:pPr>
        <w:pStyle w:val="2"/>
      </w:pPr>
      <w:r>
        <w:t>Part 2 — The app you are shipping</w:t>
      </w:r>
    </w:p>
    <w:p w14:paraId="55D6E474">
      <w:pPr>
        <w:spacing w:after="120" w:line="276" w:lineRule="auto"/>
      </w:pPr>
      <w:r>
        <w:t>The service is a small FastAPI app: a bank transaction-triage agent that returns approve / review / block. Its decisions come from a VERSIONED policy file — this plays the role of the 'prompt' that LLMOps versions, and a bad change to it is what the eval gate must catch.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400"/>
        <w:gridCol w:w="2960"/>
      </w:tblGrid>
      <w:tr w14:paraId="30C29B82">
        <w:trPr>
          <w:tblHeader/>
        </w:trPr>
        <w:tc>
          <w:tcPr>
            <w:tcW w:w="20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B880A89">
            <w:r>
              <w:rPr>
                <w:b/>
                <w:bCs/>
                <w:color w:val="FFFFFF"/>
                <w:sz w:val="19"/>
                <w:szCs w:val="19"/>
              </w:rPr>
              <w:t>Endpoint</w:t>
            </w:r>
          </w:p>
        </w:tc>
        <w:tc>
          <w:tcPr>
            <w:tcW w:w="44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0F085DF">
            <w:r>
              <w:rPr>
                <w:b/>
                <w:bCs/>
                <w:color w:val="FFFFFF"/>
                <w:sz w:val="19"/>
                <w:szCs w:val="19"/>
              </w:rPr>
              <w:t>Purpose</w:t>
            </w:r>
          </w:p>
        </w:tc>
        <w:tc>
          <w:tcPr>
            <w:tcW w:w="29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F916380">
            <w:r>
              <w:rPr>
                <w:b/>
                <w:bCs/>
                <w:color w:val="FFFFFF"/>
                <w:sz w:val="19"/>
                <w:szCs w:val="19"/>
              </w:rPr>
              <w:t>Used by</w:t>
            </w:r>
          </w:p>
        </w:tc>
      </w:tr>
      <w:tr w14:paraId="3B7E2F3D">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A17DE0E">
            <w:r>
              <w:rPr>
                <w:sz w:val="18"/>
                <w:szCs w:val="18"/>
              </w:rPr>
              <w:t>GET /health</w:t>
            </w:r>
          </w:p>
        </w:tc>
        <w:tc>
          <w:tcPr>
            <w:tcW w:w="4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A496ACB">
            <w:r>
              <w:rPr>
                <w:sz w:val="18"/>
                <w:szCs w:val="18"/>
              </w:rPr>
              <w:t>Liveness — is the process up?</w:t>
            </w:r>
          </w:p>
        </w:tc>
        <w:tc>
          <w:tcPr>
            <w:tcW w:w="29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38DAE93">
            <w:r>
              <w:rPr>
                <w:sz w:val="18"/>
                <w:szCs w:val="18"/>
              </w:rPr>
              <w:t>Container Apps liveness probe</w:t>
            </w:r>
          </w:p>
        </w:tc>
      </w:tr>
      <w:tr w14:paraId="0A632F8A">
        <w:tc>
          <w:tcPr>
            <w:tcW w:w="20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A5FE0CA">
            <w:r>
              <w:rPr>
                <w:sz w:val="18"/>
                <w:szCs w:val="18"/>
              </w:rPr>
              <w:t>GET /ready</w:t>
            </w:r>
          </w:p>
        </w:tc>
        <w:tc>
          <w:tcPr>
            <w:tcW w:w="4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4E5EE6E">
            <w:r>
              <w:rPr>
                <w:sz w:val="18"/>
                <w:szCs w:val="18"/>
              </w:rPr>
              <w:t>Readiness — is a valid policy loaded?</w:t>
            </w:r>
          </w:p>
        </w:tc>
        <w:tc>
          <w:tcPr>
            <w:tcW w:w="29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2688389">
            <w:r>
              <w:rPr>
                <w:sz w:val="18"/>
                <w:szCs w:val="18"/>
              </w:rPr>
              <w:t>Container Apps readiness probe</w:t>
            </w:r>
          </w:p>
        </w:tc>
      </w:tr>
      <w:tr w14:paraId="77A4726E">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A18A51B">
            <w:r>
              <w:rPr>
                <w:sz w:val="18"/>
                <w:szCs w:val="18"/>
              </w:rPr>
              <w:t>POST /decide</w:t>
            </w:r>
          </w:p>
        </w:tc>
        <w:tc>
          <w:tcPr>
            <w:tcW w:w="4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BB4E4A5">
            <w:r>
              <w:rPr>
                <w:sz w:val="18"/>
                <w:szCs w:val="18"/>
              </w:rPr>
              <w:t>The triage decision for one transaction</w:t>
            </w:r>
          </w:p>
        </w:tc>
        <w:tc>
          <w:tcPr>
            <w:tcW w:w="29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BAFB3F5">
            <w:r>
              <w:rPr>
                <w:sz w:val="18"/>
                <w:szCs w:val="18"/>
              </w:rPr>
              <w:t>Callers + the eval gate</w:t>
            </w:r>
          </w:p>
        </w:tc>
      </w:tr>
      <w:tr w14:paraId="29ED4D4B">
        <w:tc>
          <w:tcPr>
            <w:tcW w:w="20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0F033CB">
            <w:r>
              <w:rPr>
                <w:sz w:val="18"/>
                <w:szCs w:val="18"/>
              </w:rPr>
              <w:t>GET /version</w:t>
            </w:r>
          </w:p>
        </w:tc>
        <w:tc>
          <w:tcPr>
            <w:tcW w:w="44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7BF9258">
            <w:r>
              <w:rPr>
                <w:sz w:val="18"/>
                <w:szCs w:val="18"/>
              </w:rPr>
              <w:t>app version + git sha + policy version</w:t>
            </w:r>
          </w:p>
        </w:tc>
        <w:tc>
          <w:tcPr>
            <w:tcW w:w="29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241B7CE">
            <w:r>
              <w:rPr>
                <w:sz w:val="18"/>
                <w:szCs w:val="18"/>
              </w:rPr>
              <w:t>Traceability / rollback verification</w:t>
            </w:r>
          </w:p>
        </w:tc>
      </w:tr>
      <w:tr w14:paraId="5340BA64">
        <w:tc>
          <w:tcPr>
            <w:tcW w:w="20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8CC09ED">
            <w:r>
              <w:rPr>
                <w:sz w:val="18"/>
                <w:szCs w:val="18"/>
              </w:rPr>
              <w:t>GET /modelcard</w:t>
            </w:r>
          </w:p>
        </w:tc>
        <w:tc>
          <w:tcPr>
            <w:tcW w:w="44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E86C556">
            <w:r>
              <w:rPr>
                <w:sz w:val="18"/>
                <w:szCs w:val="18"/>
              </w:rPr>
              <w:t>The auto-generated model card</w:t>
            </w:r>
          </w:p>
        </w:tc>
        <w:tc>
          <w:tcPr>
            <w:tcW w:w="29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433D32B">
            <w:r>
              <w:rPr>
                <w:sz w:val="18"/>
                <w:szCs w:val="18"/>
              </w:rPr>
              <w:t>LLMOps / audit</w:t>
            </w:r>
          </w:p>
        </w:tc>
      </w:tr>
    </w:tbl>
    <w:p w14:paraId="76451CC4">
      <w:pPr>
        <w:spacing w:after="120" w:line="276" w:lineRule="auto"/>
      </w:pPr>
      <w:r>
        <w:t>Two policies ship: policy_v1.json (good) and policy_v2_bad.json (a regression where the high-value block rule is removed — the '02:00 bad prompt change'). Point the app at either with the AGENT_POLICY environment variable.</w:t>
      </w:r>
    </w:p>
    <w:p w14:paraId="04DC32FA">
      <w:r>
        <w:br w:type="page"/>
      </w:r>
    </w:p>
    <w:p w14:paraId="14FA3A2A">
      <w:pPr>
        <w:pStyle w:val="2"/>
      </w:pPr>
      <w:r>
        <w:t>Part 3 — Create the Azure services</w:t>
      </w:r>
    </w:p>
    <w:p w14:paraId="08DF0C85">
      <w:pPr>
        <w:pStyle w:val="3"/>
      </w:pPr>
      <w:r>
        <w:t>3.1 Set your values in .env (copy .env.example — don’t edit 00_env.sh)</w:t>
      </w:r>
    </w:p>
    <w:p w14:paraId="08374D95">
      <w:r>
        <w:t>Set per-learner values in a .env file — do not edit deploy/00_env.sh. Copy the template and edit it; .env is git-ignored, so your resource-group name and other values stay out of the repo. deploy/00_env.sh loads .env automatically and falls back to its built-in defaults for anything you leave unset.</w:t>
      </w:r>
    </w:p>
    <w:p w14:paraId="332ED4A0">
      <w:r>
        <w:rPr>
          <w:rFonts w:ascii="Consolas" w:hAnsi="Consolas" w:cs="Consolas"/>
          <w:sz w:val="18"/>
        </w:rPr>
        <w:t>cp .env.example .env</w:t>
      </w:r>
    </w:p>
    <w:p w14:paraId="5A006962">
      <w:r>
        <w:rPr>
          <w:rFonts w:ascii="Consolas" w:hAnsi="Consolas" w:cs="Consolas"/>
          <w:sz w:val="18"/>
        </w:rPr>
        <w:t>$EDITOR .env        # or: code .env / nano .env</w:t>
      </w:r>
    </w:p>
    <w:p w14:paraId="476B7092">
      <w:r>
        <w:t>At a minimum set RG to the EXISTING resource group already created under your learner account (the labs do not create it — list yours with:  az group list -o table), and ACR to a globally-unique lowercase registry name. The remaining keys — LOCATION, ACA_ENV, APP, IMAGE_REPO, APP_INSIGHTS — can keep their defaults. The table below explains each name.</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52B7D549">
        <w:trPr>
          <w:tblHeader/>
        </w:trPr>
        <w:tc>
          <w:tcPr>
            <w:tcW w:w="36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61356D36">
            <w:r>
              <w:rPr>
                <w:b/>
                <w:bCs/>
                <w:color w:val="FFFFFF"/>
                <w:sz w:val="19"/>
                <w:szCs w:val="19"/>
              </w:rPr>
              <w:t>Placeholder</w:t>
            </w:r>
          </w:p>
        </w:tc>
        <w:tc>
          <w:tcPr>
            <w:tcW w:w="57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2F6BAFD8">
            <w:r>
              <w:rPr>
                <w:b/>
                <w:bCs/>
                <w:color w:val="FFFFFF"/>
                <w:sz w:val="19"/>
                <w:szCs w:val="19"/>
              </w:rPr>
              <w:t>Example</w:t>
            </w:r>
          </w:p>
        </w:tc>
      </w:tr>
      <w:tr w14:paraId="7CDDE303">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69AFA17E">
            <w:r>
              <w:rPr>
                <w:sz w:val="18"/>
                <w:szCs w:val="18"/>
              </w:rPr>
              <w:t>Resource group</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6465900">
            <w:r>
              <w:rPr>
                <w:sz w:val="18"/>
                <w:szCs w:val="18"/>
              </w:rPr>
              <w:t>rg-lab10-agent</w:t>
            </w:r>
          </w:p>
        </w:tc>
      </w:tr>
      <w:tr w14:paraId="45B66BE9">
        <w:tc>
          <w:tcPr>
            <w:tcW w:w="3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8D7EC95">
            <w:r>
              <w:rPr>
                <w:sz w:val="18"/>
                <w:szCs w:val="18"/>
              </w:rPr>
              <w:t>Region</w:t>
            </w:r>
          </w:p>
        </w:tc>
        <w:tc>
          <w:tcPr>
            <w:tcW w:w="5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ED4B38A">
            <w:r>
              <w:rPr>
                <w:sz w:val="18"/>
                <w:szCs w:val="18"/>
              </w:rPr>
              <w:t>eastus</w:t>
            </w:r>
          </w:p>
        </w:tc>
      </w:tr>
      <w:tr w14:paraId="150748A5">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D420BFC">
            <w:r>
              <w:rPr>
                <w:sz w:val="18"/>
                <w:szCs w:val="18"/>
              </w:rPr>
              <w:t>ACR name (globally unique, lowercase)</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AB51C5A">
            <w:r>
              <w:rPr>
                <w:sz w:val="18"/>
                <w:szCs w:val="18"/>
              </w:rPr>
              <w:t>acrlab10vrl -&gt; acrlab10vrl.azurecr.io</w:t>
            </w:r>
          </w:p>
        </w:tc>
      </w:tr>
      <w:tr w14:paraId="7901A628">
        <w:tc>
          <w:tcPr>
            <w:tcW w:w="3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3EC586AF">
            <w:r>
              <w:rPr>
                <w:sz w:val="18"/>
                <w:szCs w:val="18"/>
              </w:rPr>
              <w:t>Container Apps environment</w:t>
            </w:r>
          </w:p>
        </w:tc>
        <w:tc>
          <w:tcPr>
            <w:tcW w:w="5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A7BBB96">
            <w:r>
              <w:rPr>
                <w:sz w:val="18"/>
                <w:szCs w:val="18"/>
              </w:rPr>
              <w:t>cae-lab10</w:t>
            </w:r>
          </w:p>
        </w:tc>
      </w:tr>
      <w:tr w14:paraId="0D102964">
        <w:tc>
          <w:tcPr>
            <w:tcW w:w="3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335CA1E">
            <w:r>
              <w:rPr>
                <w:sz w:val="18"/>
                <w:szCs w:val="18"/>
              </w:rPr>
              <w:t>Container App</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D8E2044">
            <w:r>
              <w:rPr>
                <w:sz w:val="18"/>
                <w:szCs w:val="18"/>
              </w:rPr>
              <w:t>bank-triage-agent</w:t>
            </w:r>
          </w:p>
        </w:tc>
      </w:tr>
      <w:tr w14:paraId="24A06C69">
        <w:tc>
          <w:tcPr>
            <w:tcW w:w="9360" w:type="dxa"/>
            <w:gridSpan w:val="2"/>
            <w:tcBorders>
              <w:top w:val="single" w:color="BFBFBF" w:sz="2" w:space="0"/>
              <w:left w:val="single" w:color="BFBFBF" w:sz="2" w:space="0"/>
              <w:bottom w:val="single" w:color="BFBFBF" w:sz="2" w:space="0"/>
              <w:right w:val="single" w:color="BFBFBF" w:sz="2" w:space="0"/>
            </w:tcBorders>
            <w:shd w:val="clear" w:color="auto" w:fill="FFF2CC"/>
            <w:tcMar>
              <w:top w:w="120" w:type="dxa"/>
              <w:left w:w="180" w:type="dxa"/>
              <w:bottom w:w="120" w:type="dxa"/>
              <w:right w:w="180" w:type="dxa"/>
            </w:tcMar>
          </w:tcPr>
          <w:p w14:paraId="2593399A">
            <w:pPr>
              <w:spacing w:after="60"/>
            </w:pPr>
            <w:r>
              <w:rPr>
                <w:b/>
                <w:bCs/>
                <w:color w:val="1F4E79"/>
              </w:rPr>
              <w:t>Reuse what you already have</w:t>
            </w:r>
          </w:p>
          <w:p w14:paraId="104C7313">
            <w:pPr>
              <w:spacing w:after="40"/>
            </w:pPr>
            <w:r>
              <w:rPr>
                <w:sz w:val="20"/>
                <w:szCs w:val="20"/>
              </w:rPr>
              <w:t>If you created a resource group or an Application Insights resource in an earlier lab, reuse them — no need to make new ones. Only ACR and the Container Apps environment are new for Lab 10.</w:t>
            </w:r>
          </w:p>
        </w:tc>
      </w:tr>
    </w:tbl>
    <w:p w14:paraId="742AF093">
      <w:pPr>
        <w:pStyle w:val="3"/>
        <w:rPr>
          <w:rFonts w:hint="default"/>
          <w:lang w:val="en-US"/>
        </w:rPr>
      </w:pPr>
      <w:r>
        <w:t>3.2 Sign in and register providers</w:t>
      </w:r>
    </w:p>
    <w:p w14:paraId="7D2B20F2">
      <w:pPr>
        <w:pBdr>
          <w:top w:val="single" w:color="D9D9D9" w:sz="4" w:space="0"/>
        </w:pBdr>
        <w:shd w:val="clear" w:fill="F3F3F3"/>
        <w:spacing w:before="0" w:after="0" w:line="240" w:lineRule="auto"/>
      </w:pPr>
      <w:r>
        <w:rPr>
          <w:rFonts w:ascii="Consolas" w:hAnsi="Consolas" w:eastAsia="Consolas" w:cs="Consolas"/>
          <w:sz w:val="18"/>
          <w:szCs w:val="18"/>
        </w:rPr>
        <w:t>az login</w:t>
      </w:r>
    </w:p>
    <w:p w14:paraId="27C475A4">
      <w:pPr>
        <w:shd w:val="clear" w:fill="F3F3F3"/>
        <w:spacing w:before="0" w:after="0" w:line="240" w:lineRule="auto"/>
      </w:pPr>
      <w:r>
        <w:rPr>
          <w:rFonts w:ascii="Consolas" w:hAnsi="Consolas" w:eastAsia="Consolas" w:cs="Consolas"/>
          <w:sz w:val="18"/>
          <w:szCs w:val="18"/>
        </w:rPr>
        <w:t>az account set --subscription "&lt;your-subscription&gt;"</w:t>
      </w:r>
    </w:p>
    <w:p w14:paraId="78E9E39F">
      <w:pPr>
        <w:shd w:val="clear" w:fill="F3F3F3"/>
        <w:spacing w:before="0" w:after="0" w:line="240" w:lineRule="auto"/>
        <w:rPr>
          <w:rFonts w:hint="default"/>
          <w:lang w:val="en-US"/>
        </w:rPr>
      </w:pPr>
    </w:p>
    <w:p w14:paraId="3976245F">
      <w:pPr>
        <w:shd w:val="clear" w:fill="F3F3F3"/>
        <w:spacing w:before="0" w:after="0" w:line="240" w:lineRule="auto"/>
        <w:rPr>
          <w:rFonts w:hint="default" w:ascii="Consolas" w:hAnsi="Consolas" w:eastAsia="Consolas" w:cs="Consolas"/>
          <w:sz w:val="18"/>
          <w:szCs w:val="18"/>
          <w:lang w:val="en-US"/>
        </w:rPr>
      </w:pPr>
      <w:r>
        <w:rPr>
          <w:rFonts w:hint="default"/>
          <w:lang w:val="en-US"/>
        </w:rPr>
        <w:t>Below 3 steps are optional steps</w:t>
      </w:r>
    </w:p>
    <w:p w14:paraId="140012A7">
      <w:pPr>
        <w:shd w:val="clear" w:fill="F3F3F3"/>
        <w:spacing w:before="0" w:after="0" w:line="240" w:lineRule="auto"/>
      </w:pPr>
      <w:r>
        <w:rPr>
          <w:rFonts w:ascii="Consolas" w:hAnsi="Consolas" w:eastAsia="Consolas" w:cs="Consolas"/>
          <w:sz w:val="18"/>
          <w:szCs w:val="18"/>
        </w:rPr>
        <w:t>az extension add --name containerapp --upgrade</w:t>
      </w:r>
    </w:p>
    <w:p w14:paraId="3CB5A9AA">
      <w:pPr>
        <w:shd w:val="clear" w:fill="F3F3F3"/>
        <w:spacing w:before="0" w:after="0" w:line="240" w:lineRule="auto"/>
      </w:pPr>
      <w:r>
        <w:rPr>
          <w:rFonts w:ascii="Consolas" w:hAnsi="Consolas" w:eastAsia="Consolas" w:cs="Consolas"/>
          <w:sz w:val="18"/>
          <w:szCs w:val="18"/>
        </w:rPr>
        <w:t>az provider register --namespace Microsoft.App</w:t>
      </w:r>
    </w:p>
    <w:p w14:paraId="5A1D09F8">
      <w:pPr>
        <w:shd w:val="clear" w:fill="F3F3F3"/>
        <w:spacing w:before="0" w:after="0" w:line="240" w:lineRule="auto"/>
      </w:pPr>
      <w:r>
        <w:rPr>
          <w:rFonts w:ascii="Consolas" w:hAnsi="Consolas" w:eastAsia="Consolas" w:cs="Consolas"/>
          <w:sz w:val="18"/>
          <w:szCs w:val="18"/>
        </w:rPr>
        <w:t>az provider register --namespace Microsoft.OperationalInsights</w:t>
      </w:r>
    </w:p>
    <w:p w14:paraId="6B3CD37C"/>
    <w:p w14:paraId="341622C2"/>
    <w:p w14:paraId="0356DC9E"/>
    <w:p w14:paraId="09D92BCF">
      <w:pPr>
        <w:pStyle w:val="2"/>
      </w:pPr>
      <w:r>
        <w:t>Part 4 — Lab 10-A: containerise and push to ACR</w:t>
      </w:r>
    </w:p>
    <w:p w14:paraId="37947B02">
      <w:pPr>
        <w:pStyle w:val="4"/>
      </w:pPr>
      <w:r>
        <w:t>What the Dockerfile does</w:t>
      </w:r>
    </w:p>
    <w:p w14:paraId="204266DB">
      <w:pPr>
        <w:spacing w:after="120" w:line="276" w:lineRule="auto"/>
      </w:pPr>
      <w:r>
        <w:t>It uses a slim Python base, installs only the small runtime deps, copies the app, runs as a non-root user (bank security baseline), adds a container HEALTHCHECK, and starts uvicorn on the port Container Apps expects.</w:t>
      </w:r>
    </w:p>
    <w:p w14:paraId="55DC68EE">
      <w:pPr>
        <w:pStyle w:val="4"/>
      </w:pPr>
      <w:r>
        <w:t>Build and push (cloud build — no local Docker needed)</w:t>
      </w:r>
    </w:p>
    <w:p w14:paraId="5AD7F86D">
      <w:pPr>
        <w:pBdr>
          <w:top w:val="single" w:color="D9D9D9" w:sz="4" w:space="0"/>
        </w:pBdr>
        <w:shd w:val="clear" w:fill="F3F3F3"/>
        <w:spacing w:before="0" w:after="0" w:line="240" w:lineRule="auto"/>
      </w:pPr>
      <w:r>
        <w:rPr>
          <w:rFonts w:ascii="Consolas" w:hAnsi="Consolas" w:eastAsia="Consolas" w:cs="Consolas"/>
          <w:sz w:val="18"/>
          <w:szCs w:val="18"/>
        </w:rPr>
        <w:t>source deploy/00_env.sh</w:t>
      </w:r>
    </w:p>
    <w:p w14:paraId="276AD39D">
      <w:pPr>
        <w:shd w:val="clear" w:fill="F3F3F3"/>
        <w:spacing w:before="0" w:after="0" w:line="240" w:lineRule="auto"/>
      </w:pPr>
      <w:r>
        <w:rPr>
          <w:rFonts w:ascii="Consolas" w:hAnsi="Consolas" w:eastAsia="Consolas" w:cs="Consolas"/>
          <w:sz w:val="18"/>
          <w:szCs w:val="18"/>
        </w:rPr>
        <w:t>export TAG=$(git rev-parse --short HEAD)   # or any tag **</w:t>
      </w:r>
    </w:p>
    <w:p w14:paraId="4DC36B53">
      <w:pPr>
        <w:shd w:val="clear" w:fill="F3F3F3"/>
        <w:spacing w:before="0" w:after="0" w:line="240" w:lineRule="auto"/>
      </w:pPr>
      <w:r>
        <w:rPr>
          <w:rFonts w:ascii="Consolas" w:hAnsi="Consolas" w:eastAsia="Consolas" w:cs="Consolas"/>
          <w:sz w:val="18"/>
          <w:szCs w:val="18"/>
        </w:rPr>
        <w:t>./deploy/01_acr_build_push.sh</w:t>
      </w:r>
    </w:p>
    <w:p>
      <w:r>
        <w:t>So the whole line means: "set TAG to my current git commit's short hash, and make it visible to the scripts I'm about to run."</w:t>
      </w:r>
    </w:p>
    <w:p w14:paraId="1BEA3AB2">
      <w:pPr>
        <w:spacing w:after="120" w:line="276" w:lineRule="auto"/>
      </w:pPr>
      <w:r>
        <w:t>Under the hood this runs az acr build, which builds the image in Azure and pushes it to your registry as bank-triage-agent:&lt;tag&gt;.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94EDC96">
        <w:tc>
          <w:tcPr>
            <w:tcW w:w="9360" w:type="dxa"/>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5A9EB57A">
            <w:pPr>
              <w:spacing w:after="60"/>
            </w:pPr>
            <w:r>
              <w:rPr>
                <w:b/>
                <w:bCs/>
                <w:color w:val="1F4E79"/>
              </w:rPr>
              <w:t>Check</w:t>
            </w:r>
          </w:p>
          <w:p w14:paraId="5E685E6A">
            <w:pPr>
              <w:spacing w:after="40"/>
            </w:pPr>
            <w:r>
              <w:rPr>
                <w:sz w:val="20"/>
                <w:szCs w:val="20"/>
              </w:rPr>
              <w:t>az acr repository show-tags --name &lt;ACR&gt; --repository bank-triage-agent lists your new tag.</w:t>
            </w:r>
          </w:p>
        </w:tc>
      </w:tr>
    </w:tbl>
    <w:p w14:paraId="030FF7BC">
      <w:r>
        <w:br w:type="page"/>
      </w:r>
    </w:p>
    <w:p w14:paraId="3270617B">
      <w:pPr>
        <w:pStyle w:val="2"/>
      </w:pPr>
      <w:r>
        <w:t>Part 5 — Lab 10-B: deploy to Container Apps</w:t>
      </w:r>
    </w:p>
    <w:p w14:paraId="72727E7C">
      <w:pPr>
        <w:spacing w:after="120" w:line="276" w:lineRule="auto"/>
      </w:pPr>
      <w:r>
        <w:t>Goal: a live, auto-scaling app with health probes.</w:t>
      </w:r>
    </w:p>
    <w:p w14:paraId="24D87FD8">
      <w:pPr>
        <w:pBdr>
          <w:top w:val="single" w:color="D9D9D9" w:sz="4" w:space="0"/>
        </w:pBdr>
        <w:shd w:val="clear" w:fill="F3F3F3"/>
        <w:spacing w:before="0" w:after="0" w:line="240" w:lineRule="auto"/>
      </w:pPr>
      <w:r>
        <w:rPr>
          <w:rFonts w:ascii="Consolas" w:hAnsi="Consolas" w:eastAsia="Consolas" w:cs="Consolas"/>
          <w:sz w:val="18"/>
          <w:szCs w:val="18"/>
        </w:rPr>
        <w:t>./deploy/02_deploy_containerapp.sh</w:t>
      </w:r>
    </w:p>
    <w:p w14:paraId="33C192F5">
      <w:pPr>
        <w:spacing w:after="120" w:line="276" w:lineRule="auto"/>
      </w:pPr>
      <w:r>
        <w:t>This creates the Container Apps environment (once), creates the app in MULTIPLE revision mode (needed for blue/green), sets an HTTP auto-scale rule, then applies deploy/containerapp.yaml which adds the liveness / readiness / startup probes.</w:t>
      </w:r>
    </w:p>
    <w:p w14:paraId="3DCDB358">
      <w:pPr>
        <w:pStyle w:val="3"/>
      </w:pPr>
      <w:r>
        <w:t>5.1 Auto-scaling rule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600"/>
        <w:gridCol w:w="4160"/>
      </w:tblGrid>
      <w:tr w14:paraId="639DF9AC">
        <w:trPr>
          <w:tblHeader/>
        </w:trPr>
        <w:tc>
          <w:tcPr>
            <w:tcW w:w="26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C540410">
            <w:r>
              <w:rPr>
                <w:b/>
                <w:bCs/>
                <w:color w:val="FFFFFF"/>
                <w:sz w:val="19"/>
                <w:szCs w:val="19"/>
              </w:rPr>
              <w:t>Setting</w:t>
            </w:r>
          </w:p>
        </w:tc>
        <w:tc>
          <w:tcPr>
            <w:tcW w:w="26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4DC5887">
            <w:r>
              <w:rPr>
                <w:b/>
                <w:bCs/>
                <w:color w:val="FFFFFF"/>
                <w:sz w:val="19"/>
                <w:szCs w:val="19"/>
              </w:rPr>
              <w:t>Value</w:t>
            </w:r>
          </w:p>
        </w:tc>
        <w:tc>
          <w:tcPr>
            <w:tcW w:w="41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3E15E02B">
            <w:r>
              <w:rPr>
                <w:b/>
                <w:bCs/>
                <w:color w:val="FFFFFF"/>
                <w:sz w:val="19"/>
                <w:szCs w:val="19"/>
              </w:rPr>
              <w:t>Meaning</w:t>
            </w:r>
          </w:p>
        </w:tc>
      </w:tr>
      <w:tr w14:paraId="4DC149F5">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FBDB402">
            <w:r>
              <w:rPr>
                <w:sz w:val="18"/>
                <w:szCs w:val="18"/>
              </w:rPr>
              <w:t>min replicas</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0D74D11">
            <w:r>
              <w:rPr>
                <w:sz w:val="18"/>
                <w:szCs w:val="18"/>
              </w:rPr>
              <w:t>1</w:t>
            </w:r>
          </w:p>
        </w:tc>
        <w:tc>
          <w:tcPr>
            <w:tcW w:w="4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7E4C3222">
            <w:r>
              <w:rPr>
                <w:sz w:val="18"/>
                <w:szCs w:val="18"/>
              </w:rPr>
              <w:t>Keep one warm for latency (use 0 to scale to zero)</w:t>
            </w:r>
          </w:p>
        </w:tc>
      </w:tr>
      <w:tr w14:paraId="54E0AA9B">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8E96B11">
            <w:r>
              <w:rPr>
                <w:sz w:val="18"/>
                <w:szCs w:val="18"/>
              </w:rPr>
              <w:t>max replicas</w:t>
            </w:r>
          </w:p>
        </w:tc>
        <w:tc>
          <w:tcPr>
            <w:tcW w:w="26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B487E47">
            <w:r>
              <w:rPr>
                <w:sz w:val="18"/>
                <w:szCs w:val="18"/>
              </w:rPr>
              <w:t>10</w:t>
            </w:r>
          </w:p>
        </w:tc>
        <w:tc>
          <w:tcPr>
            <w:tcW w:w="4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1CF753E">
            <w:r>
              <w:rPr>
                <w:sz w:val="18"/>
                <w:szCs w:val="18"/>
              </w:rPr>
              <w:t>Upper bound on scale-out</w:t>
            </w:r>
          </w:p>
        </w:tc>
      </w:tr>
      <w:tr w14:paraId="43EB7A7A">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4DCFCEA">
            <w:r>
              <w:rPr>
                <w:sz w:val="18"/>
                <w:szCs w:val="18"/>
              </w:rPr>
              <w:t>rule</w:t>
            </w:r>
          </w:p>
        </w:tc>
        <w:tc>
          <w:tcPr>
            <w:tcW w:w="26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F7525F3">
            <w:r>
              <w:rPr>
                <w:sz w:val="18"/>
                <w:szCs w:val="18"/>
              </w:rPr>
              <w:t>http concurrency = 50</w:t>
            </w:r>
          </w:p>
        </w:tc>
        <w:tc>
          <w:tcPr>
            <w:tcW w:w="4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2451AB4">
            <w:r>
              <w:rPr>
                <w:sz w:val="18"/>
                <w:szCs w:val="18"/>
              </w:rPr>
              <w:t>Add a replica for roughly every 50 concurrent requests</w:t>
            </w:r>
          </w:p>
        </w:tc>
      </w:tr>
    </w:tbl>
    <w:p w14:paraId="3C34CDDA">
      <w:pPr>
        <w:pStyle w:val="3"/>
      </w:pPr>
      <w:r>
        <w:t>5.2 Health probes</w:t>
      </w:r>
    </w:p>
    <w:tbl>
      <w:tblPr>
        <w:tblStyle w:val="9"/>
        <w:tblW w:w="936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760"/>
      </w:tblGrid>
      <w:tr w14:paraId="54B6095A">
        <w:trPr>
          <w:tblHeader/>
        </w:trPr>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379279E0">
            <w:r>
              <w:rPr>
                <w:b/>
                <w:bCs/>
                <w:color w:val="FFFFFF"/>
                <w:sz w:val="19"/>
                <w:szCs w:val="19"/>
              </w:rPr>
              <w:t>Probe</w:t>
            </w:r>
          </w:p>
        </w:tc>
        <w:tc>
          <w:tcPr>
            <w:tcW w:w="18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9E14D1E">
            <w:r>
              <w:rPr>
                <w:b/>
                <w:bCs/>
                <w:color w:val="FFFFFF"/>
                <w:sz w:val="19"/>
                <w:szCs w:val="19"/>
              </w:rPr>
              <w:t>Path</w:t>
            </w:r>
          </w:p>
        </w:tc>
        <w:tc>
          <w:tcPr>
            <w:tcW w:w="57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49F72A8">
            <w:r>
              <w:rPr>
                <w:b/>
                <w:bCs/>
                <w:color w:val="FFFFFF"/>
                <w:sz w:val="19"/>
                <w:szCs w:val="19"/>
              </w:rPr>
              <w:t>Why it matters</w:t>
            </w:r>
          </w:p>
        </w:tc>
      </w:tr>
      <w:tr w14:paraId="30925C07">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74F70D2">
            <w:r>
              <w:rPr>
                <w:sz w:val="18"/>
                <w:szCs w:val="18"/>
              </w:rPr>
              <w:t>Startup</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466766F0">
            <w:r>
              <w:rPr>
                <w:sz w:val="18"/>
                <w:szCs w:val="18"/>
              </w:rPr>
              <w:t>/health</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C662B71">
            <w:r>
              <w:rPr>
                <w:sz w:val="18"/>
                <w:szCs w:val="18"/>
              </w:rPr>
              <w:t>Give the app time to boot before liveness starts</w:t>
            </w:r>
          </w:p>
        </w:tc>
      </w:tr>
      <w:tr w14:paraId="1D4C4A36">
        <w:tc>
          <w:tcPr>
            <w:tcW w:w="18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79CCFAD1">
            <w:r>
              <w:rPr>
                <w:sz w:val="18"/>
                <w:szCs w:val="18"/>
              </w:rPr>
              <w:t>Liveness</w:t>
            </w:r>
          </w:p>
        </w:tc>
        <w:tc>
          <w:tcPr>
            <w:tcW w:w="18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13B99414">
            <w:r>
              <w:rPr>
                <w:sz w:val="18"/>
                <w:szCs w:val="18"/>
              </w:rPr>
              <w:t>/health</w:t>
            </w:r>
          </w:p>
        </w:tc>
        <w:tc>
          <w:tcPr>
            <w:tcW w:w="57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8C925B6">
            <w:r>
              <w:rPr>
                <w:sz w:val="18"/>
                <w:szCs w:val="18"/>
              </w:rPr>
              <w:t>Restart the container if the process wedges</w:t>
            </w:r>
          </w:p>
        </w:tc>
      </w:tr>
      <w:tr w14:paraId="125EDDCE">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ACB9268">
            <w:r>
              <w:rPr>
                <w:sz w:val="18"/>
                <w:szCs w:val="18"/>
              </w:rPr>
              <w:t>Readiness</w:t>
            </w:r>
          </w:p>
        </w:tc>
        <w:tc>
          <w:tcPr>
            <w:tcW w:w="18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2E96544">
            <w:r>
              <w:rPr>
                <w:sz w:val="18"/>
                <w:szCs w:val="18"/>
              </w:rPr>
              <w:t>/ready</w:t>
            </w:r>
          </w:p>
        </w:tc>
        <w:tc>
          <w:tcPr>
            <w:tcW w:w="57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D19DACB">
            <w:r>
              <w:rPr>
                <w:sz w:val="18"/>
                <w:szCs w:val="18"/>
              </w:rPr>
              <w:t>Only send traffic once a valid policy is loaded</w:t>
            </w:r>
          </w:p>
        </w:tc>
      </w:tr>
      <w:tr w14:paraId="501A8D69">
        <w:tc>
          <w:tcPr>
            <w:tcW w:w="9360" w:type="dxa"/>
            <w:gridSpan w:val="3"/>
            <w:tcBorders>
              <w:top w:val="single" w:color="BFBFBF" w:sz="2" w:space="0"/>
              <w:left w:val="single" w:color="BFBFBF" w:sz="2" w:space="0"/>
              <w:bottom w:val="single" w:color="BFBFBF" w:sz="2" w:space="0"/>
              <w:right w:val="single" w:color="BFBFBF" w:sz="2" w:space="0"/>
            </w:tcBorders>
            <w:shd w:val="clear" w:color="auto" w:fill="D6E4F0"/>
            <w:tcMar>
              <w:top w:w="120" w:type="dxa"/>
              <w:left w:w="180" w:type="dxa"/>
              <w:bottom w:w="120" w:type="dxa"/>
              <w:right w:w="180" w:type="dxa"/>
            </w:tcMar>
          </w:tcPr>
          <w:p w14:paraId="4B9F602A">
            <w:pPr>
              <w:spacing w:after="60"/>
            </w:pPr>
            <w:r>
              <w:rPr>
                <w:b/>
                <w:bCs/>
                <w:color w:val="1F4E79"/>
              </w:rPr>
              <w:t>Check</w:t>
            </w:r>
          </w:p>
          <w:p w14:paraId="5B7885B5">
            <w:pPr>
              <w:spacing w:after="40"/>
            </w:pPr>
            <w:r>
              <w:rPr>
                <w:sz w:val="20"/>
                <w:szCs w:val="20"/>
              </w:rPr>
              <w:t>az containerapp show ... --query properties.configuration.ingress.fqdn gives the URL. Open /health, /ready and /version.</w:t>
            </w:r>
          </w:p>
        </w:tc>
      </w:tr>
    </w:tbl>
    <w:p w14:paraId="4118A83F">
      <w:r>
        <w:br w:type="page"/>
      </w:r>
    </w:p>
    <w:p>
      <w:pPr>
        <w:pStyle w:val="3"/>
      </w:pPr>
      <w:r>
        <w:t>5.3 Load-test the autoscaling with Locust</w:t>
      </w:r>
    </w:p>
    <w:p>
      <w:r>
        <w:t>load/locustfile.py drives concurrent traffic at POST /decide to trip the HTTP-concurrency scale rule (50 requests/replica, min 1 / max 10 — deploy/containerapp.yaml), so you can watch replicas scale OUT under load and back IN when it stops. Install locust with: pip install -r requirements-dev.txt</w:t>
      </w:r>
    </w:p>
    <w:p>
      <w:r>
        <w:t>A) Smoke the scenario against the LOCAL app (offline — there is no autoscaling to observe):</w:t>
      </w:r>
    </w:p>
    <w:p>
      <w:r>
        <w:rPr>
          <w:rFonts w:ascii="Consolas" w:hAnsi="Consolas"/>
          <w:sz w:val="18"/>
        </w:rPr>
        <w:t>uvicorn main:app --app-dir app --port 8000        # in another terminal</w:t>
      </w:r>
    </w:p>
    <w:p>
      <w:r>
        <w:rPr>
          <w:rFonts w:ascii="Consolas" w:hAnsi="Consolas"/>
          <w:sz w:val="18"/>
        </w:rPr>
        <w:t>locust -f load/locustfile.py --host http://localhost:8000 --headless -u 50 -r 25 -t 30s</w:t>
      </w:r>
    </w:p>
    <w:p>
      <w:r>
        <w:t>B) Drive the DEPLOYED Container App to SEE autoscaling:</w:t>
      </w:r>
    </w:p>
    <w:p>
      <w:r>
        <w:rPr>
          <w:rFonts w:ascii="Consolas" w:hAnsi="Consolas"/>
          <w:sz w:val="18"/>
        </w:rPr>
        <w:t>APP_FQDN=$(az containerapp show -n "$APP" -g "$RG" --query properties.configuration.ingress.fqdn -o tsv)</w:t>
      </w:r>
    </w:p>
    <w:p>
      <w:r>
        <w:rPr>
          <w:rFonts w:ascii="Consolas" w:hAnsi="Consolas"/>
          <w:sz w:val="18"/>
        </w:rPr>
        <w:t>locust -f load/locustfile.py --host "https://$APP_FQDN" --headless -u 300 -r 30 -t 5m</w:t>
      </w:r>
    </w:p>
    <w:p>
      <w:r>
        <w:t>Leave off --headless to open the web UI at http://localhost:8089 and set users / spawn rate live. While run B ramps, watch the replica count climb in another terminal:</w:t>
      </w:r>
    </w:p>
    <w:p>
      <w:r>
        <w:rPr>
          <w:rFonts w:ascii="Consolas" w:hAnsi="Consolas"/>
          <w:sz w:val="18"/>
        </w:rPr>
        <w:t>watch -n 5 'az containerapp replica list -n "$APP" -g "$RG" --query "length(@)" -o tsv'</w:t>
      </w:r>
    </w:p>
    <w:p>
      <w:r>
        <w:t>Read the Locust stats table for throughput (req/s) and p50/p95/p99 latency; failures should stay at 0%. Scale-in lags scale-out by a few minutes (Container Apps cool-down) — that is expected, not a fault.</w:t>
      </w:r>
    </w:p>
    <w:p w14:paraId="58F60F40">
      <w:pPr>
        <w:pStyle w:val="2"/>
      </w:pPr>
      <w:r>
        <w:t>Part 6 — Lab 10-C: CI/CD with blue/green + eval gate</w:t>
      </w:r>
    </w:p>
    <w:p w14:paraId="0E360524">
      <w:pPr>
        <w:spacing w:before="80" w:after="40"/>
        <w:jc w:val="center"/>
      </w:pPr>
      <w:r>
        <w:drawing>
          <wp:inline distT="0" distB="0" distL="0" distR="0">
            <wp:extent cx="5524500" cy="3152775"/>
            <wp:effectExtent l="0" t="0" r="0" b="0"/>
            <wp:docPr id="1" name="statemachine" descr="agent state machine diagram" title="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temachine" descr="agent state machine diagram" title="State machine"/>
                    <pic:cNvPicPr>
                      <a:picLocks noChangeAspect="1" noChangeArrowheads="1"/>
                    </pic:cNvPicPr>
                  </pic:nvPicPr>
                  <pic:blipFill>
                    <a:blip r:embed="rId6"/>
                    <a:srcRect/>
                    <a:stretch>
                      <a:fillRect/>
                    </a:stretch>
                  </pic:blipFill>
                  <pic:spPr>
                    <a:xfrm>
                      <a:off x="0" y="0"/>
                      <a:ext cx="5524500" cy="3152775"/>
                    </a:xfrm>
                    <a:prstGeom prst="rect">
                      <a:avLst/>
                    </a:prstGeom>
                  </pic:spPr>
                </pic:pic>
              </a:graphicData>
            </a:graphic>
          </wp:inline>
        </w:drawing>
      </w:r>
    </w:p>
    <w:p w14:paraId="5B131487">
      <w:pPr>
        <w:spacing w:after="140"/>
        <w:jc w:val="center"/>
      </w:pPr>
      <w:r>
        <w:rPr>
          <w:i/>
          <w:iCs/>
          <w:color w:val="595959"/>
          <w:sz w:val="18"/>
          <w:szCs w:val="18"/>
        </w:rPr>
        <w:t>Figure 1 — the pipeline: build -&gt; ACR -&gt; deploy GREEN at 0% -&gt; eval gate -&gt; promote or block.</w:t>
      </w:r>
    </w:p>
    <w:p w14:paraId="116B68F5">
      <w:pPr>
        <w:pStyle w:val="3"/>
      </w:pPr>
      <w:r>
        <w:t>6.0 Publish the repo to GitHub</w:t>
      </w:r>
    </w:p>
    <w:p w14:paraId="257AB2FC">
      <w:r>
        <w:t>The CI/CD pipeline runs from your own GitHub repo, so publish the lab there first. GitHub blocks pushing files under .github/workflows/ unless the gh token carries the 'workflow' scope — grant it, then push.</w:t>
      </w:r>
    </w:p>
    <w:p w14:paraId="5410E8E0">
      <w:r>
        <w:rPr>
          <w:rFonts w:ascii="Consolas" w:hAnsi="Consolas" w:cs="Consolas"/>
          <w:sz w:val="18"/>
        </w:rPr>
        <w:t># 1) create the repo on GitHub (public) under your account</w:t>
      </w:r>
    </w:p>
    <w:p w14:paraId="165822E0">
      <w:r>
        <w:rPr>
          <w:rFonts w:ascii="Consolas" w:hAnsi="Consolas" w:cs="Consolas"/>
          <w:sz w:val="18"/>
        </w:rPr>
        <w:t>gh repo create &lt;your-github-id&gt;/azure-ai-labs-10abc --public --source . --remote origin</w:t>
      </w:r>
    </w:p>
    <w:p w14:paraId="605CC762">
      <w:r>
        <w:rPr>
          <w:rFonts w:ascii="Consolas" w:hAnsi="Consolas" w:cs="Consolas"/>
          <w:sz w:val="18"/>
        </w:rPr>
        <w:t>#    (or create it in the GitHub UI, then:</w:t>
      </w:r>
    </w:p>
    <w:p w14:paraId="06EFC83B">
      <w:r>
        <w:rPr>
          <w:rFonts w:ascii="Consolas" w:hAnsi="Consolas" w:cs="Consolas"/>
          <w:sz w:val="18"/>
        </w:rPr>
        <w:t>#     git init -b main &amp;&amp; git remote add origin \</w:t>
      </w:r>
    </w:p>
    <w:p w14:paraId="304C9008">
      <w:r>
        <w:rPr>
          <w:rFonts w:ascii="Consolas" w:hAnsi="Consolas" w:cs="Consolas"/>
          <w:sz w:val="18"/>
        </w:rPr>
        <w:t>#       https://github.com/&lt;your-github-id&gt;/azure-ai-labs-10abc.git)</w:t>
      </w:r>
    </w:p>
    <w:p w14:paraId="37C03967"/>
    <w:p w14:paraId="3B3B5008">
      <w:r>
        <w:rPr>
          <w:rFonts w:ascii="Consolas" w:hAnsi="Consolas" w:cs="Consolas"/>
          <w:sz w:val="18"/>
        </w:rPr>
        <w:t># 2) point gh at the account that owns the repo</w:t>
      </w:r>
    </w:p>
    <w:p w14:paraId="24FE22B8">
      <w:r>
        <w:rPr>
          <w:rFonts w:ascii="Consolas" w:hAnsi="Consolas" w:cs="Consolas"/>
          <w:sz w:val="18"/>
        </w:rPr>
        <w:t>gh auth switch --user &lt;your-github-id&gt;</w:t>
      </w:r>
    </w:p>
    <w:p w14:paraId="2A56E085"/>
    <w:p w14:paraId="635CD09B">
      <w:r>
        <w:rPr>
          <w:rFonts w:ascii="Consolas" w:hAnsi="Consolas" w:cs="Consolas"/>
          <w:sz w:val="18"/>
        </w:rPr>
        <w:t># 3) grant the token the 'workflow' scope (needed for .github/workflows/*)</w:t>
      </w:r>
    </w:p>
    <w:p w14:paraId="68C6DA67">
      <w:r>
        <w:rPr>
          <w:rFonts w:ascii="Consolas" w:hAnsi="Consolas" w:cs="Consolas"/>
          <w:sz w:val="18"/>
        </w:rPr>
        <w:t>gh auth refresh -h github.com -u &lt;your-github-id&gt; -s workflow</w:t>
      </w:r>
    </w:p>
    <w:p w14:paraId="1E80BB55"/>
    <w:p w14:paraId="4CFDB8CA">
      <w:r>
        <w:rPr>
          <w:rFonts w:ascii="Consolas" w:hAnsi="Consolas" w:cs="Consolas"/>
          <w:sz w:val="18"/>
        </w:rPr>
        <w:t># 4) commit and push the CI/CD workflows (deploy + SEV-1 drill)</w:t>
      </w:r>
    </w:p>
    <w:p w14:paraId="3322D503">
      <w:r>
        <w:rPr>
          <w:rFonts w:ascii="Consolas" w:hAnsi="Consolas" w:cs="Consolas"/>
          <w:sz w:val="18"/>
        </w:rPr>
        <w:t>cd /Users/vrln/fde-training/Batch-1/prep/Azure-AI-Labs-10ABC</w:t>
      </w:r>
    </w:p>
    <w:p w14:paraId="2CEB93CA">
      <w:r>
        <w:rPr>
          <w:rFonts w:ascii="Consolas" w:hAnsi="Consolas" w:cs="Consolas"/>
          <w:sz w:val="18"/>
        </w:rPr>
        <w:t>git add .github/workflows/            # both deploy.yml and sev1_drill.yml</w:t>
      </w:r>
    </w:p>
    <w:p w14:paraId="2C484422">
      <w:r>
        <w:rPr>
          <w:rFonts w:ascii="Consolas" w:hAnsi="Consolas" w:cs="Consolas"/>
          <w:sz w:val="18"/>
        </w:rPr>
        <w:t>git commit -m "ci: add Container Apps deploy + SEV-1 drill workflows"</w:t>
      </w:r>
    </w:p>
    <w:p w14:paraId="38A5BDF8">
      <w:r>
        <w:rPr>
          <w:rFonts w:ascii="Consolas" w:hAnsi="Consolas" w:cs="Consolas"/>
          <w:sz w:val="18"/>
        </w:rPr>
        <w:t>git push -u origin main</w:t>
      </w:r>
    </w:p>
    <w:p w14:paraId="588957EB">
      <w:r>
        <w:t>If the push is rejected with "refusing to allow an OAuth App to create or update workflow ... without workflow scope", step 3 was skipped — run it (interactive browser/device auth) and push again.</w:t>
      </w:r>
    </w:p>
    <w:p w14:paraId="29A00CD3">
      <w:pPr>
        <w:pStyle w:val="3"/>
      </w:pPr>
      <w:r>
        <w:t>6.1 The flow</w:t>
      </w:r>
    </w:p>
    <w:p w14:paraId="0B6A0422">
      <w:pPr>
        <w:pStyle w:val="16"/>
        <w:numPr>
          <w:ilvl w:val="0"/>
          <w:numId w:val="2"/>
        </w:numPr>
        <w:spacing w:after="80"/>
      </w:pPr>
      <w:r>
        <w:t>On push, GitHub Actions runs an in-process eval pre-check (fast fail on a bad policy).</w:t>
      </w:r>
    </w:p>
    <w:p w14:paraId="1290E3DD">
      <w:pPr>
        <w:pStyle w:val="16"/>
        <w:numPr>
          <w:ilvl w:val="0"/>
          <w:numId w:val="2"/>
        </w:numPr>
        <w:spacing w:after="80"/>
      </w:pPr>
      <w:r>
        <w:t>It builds the image with az acr build and generates the model card.</w:t>
      </w:r>
    </w:p>
    <w:p w14:paraId="7B6EA320">
      <w:pPr>
        <w:pStyle w:val="16"/>
        <w:numPr>
          <w:ilvl w:val="0"/>
          <w:numId w:val="2"/>
        </w:numPr>
        <w:spacing w:after="80"/>
      </w:pPr>
      <w:r>
        <w:t>It deploys the new image as a GREEN revision at 0% traffic (users stay on BLUE).</w:t>
      </w:r>
    </w:p>
    <w:p w14:paraId="4083B4C2">
      <w:pPr>
        <w:pStyle w:val="16"/>
        <w:numPr>
          <w:ilvl w:val="0"/>
          <w:numId w:val="2"/>
        </w:numPr>
        <w:spacing w:after="80"/>
      </w:pPr>
      <w:r>
        <w:t>It smoke-tests and runs the eval gate against GREEN's own URL.</w:t>
      </w:r>
    </w:p>
    <w:p w14:paraId="31DB28F3">
      <w:pPr>
        <w:pStyle w:val="16"/>
        <w:numPr>
          <w:ilvl w:val="0"/>
          <w:numId w:val="2"/>
        </w:numPr>
        <w:spacing w:after="80"/>
      </w:pPr>
      <w:r>
        <w:t>Only if the gate PASSES does it shift 100% traffic to GREEN. If it fails, the job fails and traffic never moves.</w:t>
      </w:r>
    </w:p>
    <w:p w14:paraId="59C01811">
      <w:pPr>
        <w:pStyle w:val="3"/>
      </w:pPr>
      <w:r>
        <w:t>6.2 Wire the GitHub secrets (OIDC login)</w:t>
      </w:r>
    </w:p>
    <w:p w14:paraId="3C81F655">
      <w:pPr>
        <w:spacing w:after="120" w:line="276" w:lineRule="auto"/>
      </w:pPr>
      <w:r>
        <w:t>Create a federated credential (app registration) and add three repo secrets so azure/login works without a stored password: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11663A77">
        <w:trPr>
          <w:tblHeader/>
        </w:trPr>
        <w:tc>
          <w:tcPr>
            <w:tcW w:w="3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76C84831">
            <w:r>
              <w:rPr>
                <w:b/>
                <w:bCs/>
                <w:color w:val="FFFFFF"/>
                <w:sz w:val="19"/>
                <w:szCs w:val="19"/>
              </w:rPr>
              <w:t>Secret</w:t>
            </w:r>
          </w:p>
        </w:tc>
        <w:tc>
          <w:tcPr>
            <w:tcW w:w="61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1933D7A6">
            <w:r>
              <w:rPr>
                <w:b/>
                <w:bCs/>
                <w:color w:val="FFFFFF"/>
                <w:sz w:val="19"/>
                <w:szCs w:val="19"/>
              </w:rPr>
              <w:t>What</w:t>
            </w:r>
          </w:p>
        </w:tc>
      </w:tr>
      <w:tr w14:paraId="38CEB0B1">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D462795">
            <w:r>
              <w:rPr>
                <w:sz w:val="18"/>
                <w:szCs w:val="18"/>
              </w:rPr>
              <w:t>AZURE_CLIENT_ID</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078DAA85">
            <w:r>
              <w:rPr>
                <w:sz w:val="18"/>
                <w:szCs w:val="18"/>
              </w:rPr>
              <w:t>App registration (federated) client id</w:t>
            </w:r>
          </w:p>
        </w:tc>
      </w:tr>
      <w:tr w14:paraId="28E40405">
        <w:tc>
          <w:tcPr>
            <w:tcW w:w="3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1B69A87">
            <w:r>
              <w:rPr>
                <w:sz w:val="18"/>
                <w:szCs w:val="18"/>
              </w:rPr>
              <w:t>AZURE_TENANT_ID</w:t>
            </w:r>
          </w:p>
        </w:tc>
        <w:tc>
          <w:tcPr>
            <w:tcW w:w="6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B2122D4">
            <w:r>
              <w:rPr>
                <w:sz w:val="18"/>
                <w:szCs w:val="18"/>
              </w:rPr>
              <w:t>Your tenant id</w:t>
            </w:r>
          </w:p>
        </w:tc>
      </w:tr>
      <w:tr w14:paraId="4F7B63B0">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DD1EB81">
            <w:r>
              <w:rPr>
                <w:sz w:val="18"/>
                <w:szCs w:val="18"/>
              </w:rPr>
              <w:t>AZURE_SUBSCRIPTION_ID</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21E874A8">
            <w:r>
              <w:rPr>
                <w:sz w:val="18"/>
                <w:szCs w:val="18"/>
              </w:rPr>
              <w:t>Your subscription id</w:t>
            </w:r>
          </w:p>
        </w:tc>
      </w:tr>
    </w:tbl>
    <w:p w14:paraId="4193EA0D">
      <w:pPr>
        <w:pBdr>
          <w:top w:val="single" w:color="D9D9D9" w:sz="4" w:space="0"/>
        </w:pBdr>
        <w:shd w:val="clear" w:fill="F3F3F3"/>
        <w:spacing w:before="0" w:after="0" w:line="240" w:lineRule="auto"/>
      </w:pPr>
      <w:r>
        <w:rPr>
          <w:rFonts w:ascii="Consolas" w:hAnsi="Consolas" w:eastAsia="Consolas" w:cs="Consolas"/>
          <w:sz w:val="18"/>
          <w:szCs w:val="18"/>
        </w:rPr>
        <w:t># high level (run once): create the app registration + federated credential</w:t>
      </w:r>
    </w:p>
    <w:p w14:paraId="60461E19">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color w:val="6E7687"/>
          <w:kern w:val="0"/>
          <w:sz w:val="24"/>
          <w:szCs w:val="24"/>
          <w:lang w:val="en-US" w:eastAsia="zh-CN" w:bidi="ar"/>
        </w:rPr>
        <w:t># 1) create the app registration -&gt; the appId is your AZURE_CLIENT_ID</w:t>
      </w:r>
      <w:r>
        <w:rPr>
          <w:rFonts w:ascii="SimSun" w:hAnsi="SimSun" w:eastAsia="SimSun" w:cs="SimSun"/>
          <w:kern w:val="0"/>
          <w:sz w:val="24"/>
          <w:szCs w:val="24"/>
          <w:lang w:val="en-US" w:eastAsia="zh-CN" w:bidi="ar"/>
        </w:rPr>
        <w:t xml:space="preserve"> </w:t>
      </w:r>
    </w:p>
    <w:p w14:paraId="488DE9C1">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 xml:space="preserve">az ad app create --display-name lab10-gha --query appId -o tsv </w:t>
      </w:r>
    </w:p>
    <w:p w14:paraId="3A2426C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color w:val="6E7687"/>
          <w:kern w:val="0"/>
          <w:sz w:val="24"/>
          <w:szCs w:val="24"/>
          <w:lang w:val="en-US" w:eastAsia="zh-CN" w:bidi="ar"/>
        </w:rPr>
        <w:t># (re-fetch later with:)</w:t>
      </w:r>
      <w:r>
        <w:rPr>
          <w:rFonts w:ascii="SimSun" w:hAnsi="SimSun" w:eastAsia="SimSun" w:cs="SimSun"/>
          <w:kern w:val="0"/>
          <w:sz w:val="24"/>
          <w:szCs w:val="24"/>
          <w:lang w:val="en-US" w:eastAsia="zh-CN" w:bidi="ar"/>
        </w:rPr>
        <w:t xml:space="preserve"> </w:t>
      </w:r>
    </w:p>
    <w:p w14:paraId="031245C2">
      <w:pPr>
        <w:keepNext w:val="0"/>
        <w:keepLines w:val="0"/>
        <w:widowControl/>
        <w:suppressLineNumbers w:val="0"/>
        <w:jc w:val="left"/>
      </w:pPr>
      <w:r>
        <w:rPr>
          <w:rFonts w:ascii="SimSun" w:hAnsi="SimSun" w:eastAsia="SimSun" w:cs="SimSun"/>
          <w:kern w:val="0"/>
          <w:sz w:val="24"/>
          <w:szCs w:val="24"/>
          <w:lang w:val="en-US" w:eastAsia="zh-CN" w:bidi="ar"/>
        </w:rPr>
        <w:t xml:space="preserve">az ad app list --display-name lab10-gha --query </w:t>
      </w:r>
      <w:r>
        <w:rPr>
          <w:rFonts w:ascii="SimSun" w:hAnsi="SimSun" w:eastAsia="SimSun" w:cs="SimSun"/>
          <w:color w:val="008000"/>
          <w:kern w:val="0"/>
          <w:sz w:val="24"/>
          <w:szCs w:val="24"/>
          <w:lang w:val="en-US" w:eastAsia="zh-CN" w:bidi="ar"/>
        </w:rPr>
        <w:t>"[0].appId"</w:t>
      </w:r>
      <w:r>
        <w:rPr>
          <w:rFonts w:ascii="SimSun" w:hAnsi="SimSun" w:eastAsia="SimSun" w:cs="SimSun"/>
          <w:kern w:val="0"/>
          <w:sz w:val="24"/>
          <w:szCs w:val="24"/>
          <w:lang w:val="en-US" w:eastAsia="zh-CN" w:bidi="ar"/>
        </w:rPr>
        <w:t xml:space="preserve"> -o tsv </w:t>
      </w:r>
      <w:r>
        <w:rPr>
          <w:rFonts w:ascii="SimSun" w:hAnsi="SimSun" w:eastAsia="SimSun" w:cs="SimSun"/>
          <w:color w:val="B34A00"/>
          <w:kern w:val="0"/>
          <w:sz w:val="24"/>
          <w:szCs w:val="24"/>
          <w:lang w:val="en-US" w:eastAsia="zh-CN" w:bidi="ar"/>
        </w:rPr>
        <w:t>APPID</w:t>
      </w:r>
      <w:r>
        <w:rPr>
          <w:rFonts w:ascii="SimSun" w:hAnsi="SimSun" w:eastAsia="SimSun" w:cs="SimSun"/>
          <w:color w:val="14181F"/>
          <w:kern w:val="0"/>
          <w:sz w:val="24"/>
          <w:szCs w:val="24"/>
          <w:lang w:val="en-US" w:eastAsia="zh-CN" w:bidi="ar"/>
        </w:rPr>
        <w:t>=&lt;</w:t>
      </w:r>
      <w:r>
        <w:rPr>
          <w:rFonts w:ascii="SimSun" w:hAnsi="SimSun" w:eastAsia="SimSun" w:cs="SimSun"/>
          <w:kern w:val="0"/>
          <w:sz w:val="24"/>
          <w:szCs w:val="24"/>
          <w:lang w:val="en-US" w:eastAsia="zh-CN" w:bidi="ar"/>
        </w:rPr>
        <w:t>the appId from above</w:t>
      </w:r>
      <w:r>
        <w:rPr>
          <w:rFonts w:ascii="SimSun" w:hAnsi="SimSun" w:eastAsia="SimSun" w:cs="SimSun"/>
          <w:color w:val="14181F"/>
          <w:kern w:val="0"/>
          <w:sz w:val="24"/>
          <w:szCs w:val="24"/>
          <w:lang w:val="en-US" w:eastAsia="zh-CN" w:bidi="ar"/>
        </w:rPr>
        <w:t>&gt;</w:t>
      </w:r>
      <w:r>
        <w:rPr>
          <w:rFonts w:ascii="SimSun" w:hAnsi="SimSun" w:eastAsia="SimSun" w:cs="SimSun"/>
          <w:kern w:val="0"/>
          <w:sz w:val="24"/>
          <w:szCs w:val="24"/>
          <w:lang w:val="en-US" w:eastAsia="zh-CN" w:bidi="ar"/>
        </w:rPr>
        <w:t xml:space="preserve"> az ad sp create --id </w:t>
      </w:r>
      <w:r>
        <w:rPr>
          <w:rFonts w:ascii="SimSun" w:hAnsi="SimSun" w:eastAsia="SimSun" w:cs="SimSun"/>
          <w:color w:val="008000"/>
          <w:kern w:val="0"/>
          <w:sz w:val="24"/>
          <w:szCs w:val="24"/>
          <w:lang w:val="en-US" w:eastAsia="zh-CN" w:bidi="ar"/>
        </w:rPr>
        <w:t>"</w:t>
      </w:r>
      <w:r>
        <w:rPr>
          <w:rFonts w:ascii="SimSun" w:hAnsi="SimSun" w:eastAsia="SimSun" w:cs="SimSun"/>
          <w:color w:val="B34A00"/>
          <w:kern w:val="0"/>
          <w:sz w:val="24"/>
          <w:szCs w:val="24"/>
          <w:lang w:val="en-US" w:eastAsia="zh-CN" w:bidi="ar"/>
        </w:rPr>
        <w:t>$APPID</w:t>
      </w:r>
      <w:r>
        <w:rPr>
          <w:rFonts w:ascii="SimSun" w:hAnsi="SimSun" w:eastAsia="SimSun" w:cs="SimSun"/>
          <w:color w:val="008000"/>
          <w:kern w:val="0"/>
          <w:sz w:val="24"/>
          <w:szCs w:val="24"/>
          <w:lang w:val="en-US" w:eastAsia="zh-CN" w:bidi="ar"/>
        </w:rPr>
        <w:t>"</w:t>
      </w:r>
      <w:r>
        <w:rPr>
          <w:rFonts w:ascii="SimSun" w:hAnsi="SimSun" w:eastAsia="SimSun" w:cs="SimSun"/>
          <w:kern w:val="0"/>
          <w:sz w:val="24"/>
          <w:szCs w:val="24"/>
          <w:lang w:val="en-US" w:eastAsia="zh-CN" w:bidi="ar"/>
        </w:rPr>
        <w:t xml:space="preserve"> </w:t>
      </w:r>
      <w:r>
        <w:rPr>
          <w:rFonts w:ascii="SimSun" w:hAnsi="SimSun" w:eastAsia="SimSun" w:cs="SimSun"/>
          <w:color w:val="6E7687"/>
          <w:kern w:val="0"/>
          <w:sz w:val="24"/>
          <w:szCs w:val="24"/>
          <w:lang w:val="en-US" w:eastAsia="zh-CN" w:bidi="ar"/>
        </w:rPr>
        <w:t># service principal for it</w:t>
      </w:r>
    </w:p>
    <w:p w14:paraId="53C87032">
      <w:pPr>
        <w:shd w:val="clear" w:fill="F3F3F3"/>
        <w:spacing w:before="0" w:after="0" w:line="240" w:lineRule="auto"/>
      </w:pPr>
      <w:bookmarkStart w:id="0" w:name="_GoBack"/>
      <w:bookmarkEnd w:id="0"/>
    </w:p>
    <w:p w14:paraId="4F8A29A0">
      <w:pPr>
        <w:shd w:val="clear" w:fill="F3F3F3"/>
        <w:spacing w:before="0" w:after="0" w:line="240" w:lineRule="auto"/>
      </w:pPr>
      <w:r>
        <w:rPr>
          <w:rFonts w:ascii="Consolas" w:hAnsi="Consolas" w:eastAsia="Consolas" w:cs="Consolas"/>
          <w:sz w:val="18"/>
          <w:szCs w:val="18"/>
        </w:rPr>
        <w:t># then add a federated credential for your repo/branch and assign it</w:t>
      </w:r>
    </w:p>
    <w:p w14:paraId="5F74FA52">
      <w:pPr>
        <w:shd w:val="clear" w:fill="F3F3F3"/>
        <w:spacing w:before="0" w:after="0" w:line="240" w:lineRule="auto"/>
      </w:pPr>
      <w:r>
        <w:rPr>
          <w:rFonts w:ascii="Consolas" w:hAnsi="Consolas" w:eastAsia="Consolas" w:cs="Consolas"/>
          <w:sz w:val="18"/>
          <w:szCs w:val="18"/>
        </w:rPr>
        <w:t># Contributor + AcrPush on the resource group. See Azure OIDC docs.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B4A1A9C">
        <w:tc>
          <w:tcPr>
            <w:tcW w:w="9360" w:type="dxa"/>
            <w:tcBorders>
              <w:top w:val="single" w:color="BFBFBF" w:sz="2" w:space="0"/>
              <w:left w:val="single" w:color="BFBFBF" w:sz="2" w:space="0"/>
              <w:bottom w:val="single" w:color="BFBFBF" w:sz="2" w:space="0"/>
              <w:right w:val="single" w:color="BFBFBF" w:sz="2" w:space="0"/>
            </w:tcBorders>
            <w:shd w:val="clear" w:color="auto" w:fill="E2EFDA"/>
            <w:tcMar>
              <w:top w:w="120" w:type="dxa"/>
              <w:left w:w="180" w:type="dxa"/>
              <w:bottom w:w="120" w:type="dxa"/>
              <w:right w:w="180" w:type="dxa"/>
            </w:tcMar>
          </w:tcPr>
          <w:p w14:paraId="7F46A6A2">
            <w:pPr>
              <w:spacing w:after="60"/>
            </w:pPr>
            <w:r>
              <w:rPr>
                <w:b/>
                <w:bCs/>
                <w:color w:val="1F4E79"/>
              </w:rPr>
              <w:t>The eval gate is the point</w:t>
            </w:r>
          </w:p>
          <w:p w14:paraId="77F1F452">
            <w:pPr>
              <w:spacing w:after="40"/>
            </w:pPr>
            <w:r>
              <w:rPr>
                <w:sz w:val="20"/>
                <w:szCs w:val="20"/>
              </w:rPr>
              <w:t>The gate runs the golden set against the candidate. A good change scores 12/12 and promotes; the bad policy scores 7/12 and the pipeline BLOCKS the deploy. This is what stops a bad prompt reaching production.</w:t>
            </w:r>
          </w:p>
        </w:tc>
      </w:tr>
    </w:tbl>
    <w:p w14:paraId="582E2618">
      <w:r>
        <w:br w:type="page"/>
      </w:r>
    </w:p>
    <w:p w14:paraId="05BD2EF8">
      <w:r>
        <w:rPr>
          <w:b/>
        </w:rPr>
        <w:t>Where to set the three secrets + the deploy toggle</w:t>
      </w:r>
    </w:p>
    <w:p w14:paraId="2FD68EBE">
      <w:r>
        <w:t>On GitHub, open the repo ▸ Settings ▸ Secrets and variables ▸ Actions. This page has two tabs: Secrets and Variables.</w:t>
      </w:r>
    </w:p>
    <w:p w14:paraId="6E1FA3D7">
      <w:r>
        <w:t>1) Secrets tab ▸ New repository secret — add these three (names must match exactly):</w:t>
      </w:r>
    </w:p>
    <w:p w14:paraId="3C3F1944">
      <w:r>
        <w:rPr>
          <w:rFonts w:ascii="Consolas" w:hAnsi="Consolas" w:cs="Consolas"/>
          <w:sz w:val="18"/>
        </w:rPr>
        <w:t>AZURE_CLIENT_ID         # the app registration's Application (client) ID</w:t>
      </w:r>
    </w:p>
    <w:p w14:paraId="31C6CF46">
      <w:r>
        <w:rPr>
          <w:rFonts w:ascii="Consolas" w:hAnsi="Consolas" w:cs="Consolas"/>
          <w:sz w:val="18"/>
        </w:rPr>
        <w:t>AZURE_TENANT_ID         # your Entra (Azure AD) tenant ID</w:t>
      </w:r>
    </w:p>
    <w:p w14:paraId="0D294E2B">
      <w:r>
        <w:rPr>
          <w:rFonts w:ascii="Consolas" w:hAnsi="Consolas" w:cs="Consolas"/>
          <w:sz w:val="18"/>
        </w:rPr>
        <w:t>AZURE_SUBSCRIPTION_ID   # the subscription that holds the resource group</w:t>
      </w:r>
    </w:p>
    <w:p w14:paraId="516906FE">
      <w:r>
        <w:t>Find the values (from the app registration created above):</w:t>
      </w:r>
    </w:p>
    <w:p w14:paraId="6147B674">
      <w:r>
        <w:rPr>
          <w:rFonts w:ascii="Consolas" w:hAnsi="Consolas" w:cs="Consolas"/>
          <w:sz w:val="18"/>
        </w:rPr>
        <w:t>az account show --query '{tenant:tenantId, subscription:id}' -o table</w:t>
      </w:r>
    </w:p>
    <w:p w14:paraId="09A02AE3">
      <w:r>
        <w:rPr>
          <w:rFonts w:ascii="Consolas" w:hAnsi="Consolas" w:cs="Consolas"/>
          <w:sz w:val="18"/>
        </w:rPr>
        <w:t>az ad app list --display-name lab10-gha --query '[0].appId' -o tsv   # AZURE_CLIENT_ID</w:t>
      </w:r>
    </w:p>
    <w:p w14:paraId="55CB91AF">
      <w:r>
        <w:t>Prefer the CLI? Run these inside the cloned repo (gh targets the current repo):</w:t>
      </w:r>
    </w:p>
    <w:p w14:paraId="44D8E202">
      <w:r>
        <w:rPr>
          <w:rFonts w:ascii="Consolas" w:hAnsi="Consolas" w:cs="Consolas"/>
          <w:sz w:val="18"/>
        </w:rPr>
        <w:t>gh secret set AZURE_CLIENT_ID</w:t>
      </w:r>
    </w:p>
    <w:p w14:paraId="2F8AFA60">
      <w:r>
        <w:rPr>
          <w:rFonts w:ascii="Consolas" w:hAnsi="Consolas" w:cs="Consolas"/>
          <w:sz w:val="18"/>
        </w:rPr>
        <w:t>gh secret set AZURE_TENANT_ID</w:t>
      </w:r>
    </w:p>
    <w:p w14:paraId="5DAC0BBF">
      <w:r>
        <w:rPr>
          <w:rFonts w:ascii="Consolas" w:hAnsi="Consolas" w:cs="Consolas"/>
          <w:sz w:val="18"/>
        </w:rPr>
        <w:t>gh secret set AZURE_SUBSCRIPTION_ID</w:t>
      </w:r>
    </w:p>
    <w:p w14:paraId="736E7FD5">
      <w:r>
        <w:rPr>
          <w:rFonts w:ascii="Consolas" w:hAnsi="Consolas" w:cs="Consolas"/>
          <w:sz w:val="18"/>
        </w:rPr>
        <w:t>#   or non-interactively:  gh secret set AZURE_CLIENT_ID --body "&lt;value&gt;"</w:t>
      </w:r>
    </w:p>
    <w:p w14:paraId="55590A0D">
      <w:r>
        <w:t>2) Variables tab ▸ New repository variable — turn the deploy job ON. The build-deploy job is gated on this because a job-level if: condition cannot read secrets, only variables:</w:t>
      </w:r>
    </w:p>
    <w:p w14:paraId="7CC3DE05">
      <w:r>
        <w:rPr>
          <w:rFonts w:ascii="Consolas" w:hAnsi="Consolas" w:cs="Consolas"/>
          <w:sz w:val="18"/>
        </w:rPr>
        <w:t>AZURE_ENABLED = true</w:t>
      </w:r>
    </w:p>
    <w:p w14:paraId="2D4CEB24">
      <w:r>
        <w:rPr>
          <w:rFonts w:ascii="Consolas" w:hAnsi="Consolas" w:cs="Consolas"/>
          <w:sz w:val="18"/>
        </w:rPr>
        <w:t>#   CLI equivalent:  gh variable set AZURE_ENABLED --body true</w:t>
      </w:r>
    </w:p>
    <w:p w14:paraId="77A303FE">
      <w:r>
        <w:t>Until AZURE_ENABLED is 'true', the pipeline stays green: eval-precheck runs and build-deploy-promote is skipped. Set it to true only after the three secrets exist and the resource group / ACR are in place.</w:t>
      </w:r>
    </w:p>
    <w:p>
      <w:r>
        <w:rPr>
          <w:b/>
        </w:rPr>
        <w:t>3) Variables tab ▸ set your resource names — CI reads these, NOT your .env.</w:t>
      </w:r>
    </w:p>
    <w:p>
      <w:r>
        <w:t>The workflow's env: block in .github/workflows/deploy.yml reads these repo Variables (${{ vars.RG }}, etc.), falling back to demo defaults (rg-lab10-agent, bank-triage-agent, cae-lab10) only if a Variable is unset. Set all five to your own resources or CI targets the wrong ones (a common cause of the AuthorizationFailed error in 6.3):</w:t>
      </w:r>
    </w:p>
    <w:p>
      <w:r>
        <w:rPr>
          <w:rFonts w:ascii="Consolas" w:hAnsi="Consolas"/>
          <w:sz w:val="18"/>
        </w:rPr>
        <w:t>gh variable set RG         --body "&lt;your-rg&gt;"          # existing learner resource group</w:t>
      </w:r>
    </w:p>
    <w:p>
      <w:r>
        <w:rPr>
          <w:rFonts w:ascii="Consolas" w:hAnsi="Consolas"/>
          <w:sz w:val="18"/>
        </w:rPr>
        <w:t>gh variable set ACR        --body "&lt;your-acr&gt;"         # globally-unique registry, lowercase</w:t>
      </w:r>
    </w:p>
    <w:p>
      <w:r>
        <w:rPr>
          <w:rFonts w:ascii="Consolas" w:hAnsi="Consolas"/>
          <w:sz w:val="18"/>
        </w:rPr>
        <w:t>gh variable set APP        --body "&lt;your-app&gt;"         # Container App name</w:t>
      </w:r>
    </w:p>
    <w:p>
      <w:r>
        <w:rPr>
          <w:rFonts w:ascii="Consolas" w:hAnsi="Consolas"/>
          <w:sz w:val="18"/>
        </w:rPr>
        <w:t>gh variable set IMAGE_REPO --body "&lt;your-image-repo&gt;"  # repo inside ACR</w:t>
      </w:r>
    </w:p>
    <w:p>
      <w:r>
        <w:rPr>
          <w:rFonts w:ascii="Consolas" w:hAnsi="Consolas"/>
          <w:sz w:val="18"/>
        </w:rPr>
        <w:t>gh variable set ACA_ENV    --body "&lt;your-aca-env&gt;"     # Container Apps environment</w:t>
      </w:r>
    </w:p>
    <w:p>
      <w:r>
        <w:t>(Or add them in the UI: Settings ▸ Secrets and variables ▸ Actions ▸ Variables ▸ New repository variable.) You must also create the app registration's federated credential and grant it Contributor on your RG — see 6.3 for the exact commands.</w:t>
      </w:r>
    </w:p>
    <w:p>
      <w:pPr>
        <w:pStyle w:val="3"/>
      </w:pPr>
      <w:r>
        <w:t>6.3 Troubleshooting the OIDC login (azure/login)</w:t>
      </w:r>
    </w:p>
    <w:p>
      <w:r>
        <w:t>Two failures appear in the Actions tab, in this order. Both are setup gaps, not code bugs.</w:t>
      </w:r>
    </w:p>
    <w:p>
      <w:r>
        <w:rPr>
          <w:b/>
        </w:rPr>
        <w:t>1) Login fails — AADSTS70025: “… has no configured federated identity credentials.”</w:t>
      </w:r>
    </w:p>
    <w:p>
      <w:r>
        <w:t>The app registration exists (it is your AZURE_CLIENT_ID) but has no federated credential, so Azure has nothing to trust when GitHub presents its OIDC token. Adding the three secrets is NOT enough — create the credential once, matching your repo and branch:</w:t>
      </w:r>
    </w:p>
    <w:p>
      <w:r>
        <w:rPr>
          <w:rFonts w:ascii="Consolas" w:hAnsi="Consolas"/>
          <w:sz w:val="18"/>
        </w:rPr>
        <w:t>APP_OBJ=$(az ad app list --display-name lab10-gha --query '[0].id' -o tsv)</w:t>
      </w:r>
    </w:p>
    <w:p>
      <w:r>
        <w:rPr>
          <w:rFonts w:ascii="Consolas" w:hAnsi="Consolas"/>
          <w:sz w:val="18"/>
        </w:rPr>
        <w:t>az ad app federated-credential create --id "$APP_OBJ" --parameters '{</w:t>
      </w:r>
    </w:p>
    <w:p>
      <w:r>
        <w:rPr>
          <w:rFonts w:ascii="Consolas" w:hAnsi="Consolas"/>
          <w:sz w:val="18"/>
        </w:rPr>
        <w:t xml:space="preserve">  "name": "gha-main",</w:t>
      </w:r>
    </w:p>
    <w:p>
      <w:r>
        <w:rPr>
          <w:rFonts w:ascii="Consolas" w:hAnsi="Consolas"/>
          <w:sz w:val="18"/>
        </w:rPr>
        <w:t xml:space="preserve">  "issuer": "https://token.actions.githubusercontent.com",</w:t>
      </w:r>
    </w:p>
    <w:p>
      <w:r>
        <w:rPr>
          <w:rFonts w:ascii="Consolas" w:hAnsi="Consolas"/>
          <w:sz w:val="18"/>
        </w:rPr>
        <w:t xml:space="preserve">  "subject": "repo:&lt;your-github-id&gt;/azure-ai-labs-10abc:ref:refs/heads/main",</w:t>
      </w:r>
    </w:p>
    <w:p>
      <w:r>
        <w:rPr>
          <w:rFonts w:ascii="Consolas" w:hAnsi="Consolas"/>
          <w:sz w:val="18"/>
        </w:rPr>
        <w:t xml:space="preserve">  "audiences": ["api://AzureADTokenExchange"]</w:t>
      </w:r>
    </w:p>
    <w:p>
      <w:r>
        <w:rPr>
          <w:rFonts w:ascii="Consolas" w:hAnsi="Consolas"/>
          <w:sz w:val="18"/>
        </w:rPr>
        <w:t>}'</w:t>
      </w:r>
    </w:p>
    <w:p>
      <w:r>
        <w:t>The subject must match EXACTLY what GitHub sends: repo:&lt;owner&gt;/&lt;repo&gt;:ref:refs/heads/&lt;branch&gt;. A pull_request or environment trigger needs its own credential with a different subject. Allow ~1 minute for it to propagate before re-running.</w:t>
      </w:r>
    </w:p>
    <w:p>
      <w:r>
        <w:rPr>
          <w:b/>
        </w:rPr>
        <w:t>2) Login succeeds, then a deploy step fails — (AuthorizationFailed): “… does not have authorization … over scope …/resourceGroups/…”</w:t>
      </w:r>
    </w:p>
    <w:p>
      <w:r>
        <w:t>Two causes, usually together:</w:t>
      </w:r>
    </w:p>
    <w:p>
      <w:r>
        <w:t>a) The service principal has no role on your resources. Grant Contributor on your resource group (this also covers ACR push for the lab):</w:t>
      </w:r>
    </w:p>
    <w:p>
      <w:r>
        <w:rPr>
          <w:rFonts w:ascii="Consolas" w:hAnsi="Consolas"/>
          <w:sz w:val="18"/>
        </w:rPr>
        <w:t>APPID=$(az ad app list --display-name lab10-gha --query '[0].appId' -o tsv)</w:t>
      </w:r>
    </w:p>
    <w:p>
      <w:r>
        <w:rPr>
          <w:rFonts w:ascii="Consolas" w:hAnsi="Consolas"/>
          <w:sz w:val="18"/>
        </w:rPr>
        <w:t>az role assignment create --assignee "$APPID" --role Contributor \</w:t>
      </w:r>
    </w:p>
    <w:p>
      <w:r>
        <w:rPr>
          <w:rFonts w:ascii="Consolas" w:hAnsi="Consolas"/>
          <w:sz w:val="18"/>
        </w:rPr>
        <w:t xml:space="preserve">  --scope /subscriptions/&lt;sub-id&gt;/resourceGroups/&lt;your-rg&gt;</w:t>
      </w:r>
    </w:p>
    <w:p>
      <w:r>
        <w:t>b) CI is targeting the wrong resources. CI does NOT read your .env (it is git-ignored). The workflow's env: block pulls learner values from repo Variables (${{ vars.RG }}, ${{ vars.APP }}, etc.), falling back to example defaults (RG: rg-lab10-agent, APP: bank-triage-agent, ACA_ENV: cae-lab10) only if a Variable is unset. If your assigned resources differ — the auto-provisioned learner resource groups look like rg-azuser1234_… — set the Variables under Settings ▸ Secrets and variables ▸ Actions ▸ Variables (RG, ACR, APP, IMAGE_REPO, ACA_ENV), or via the CLI 'gh variable set RG --body "&lt;your-rg&gt;"'. Make sure the Contributor role assignment in (a) is on that same RG. The resource group named in the error is the one CI actually used.</w:t>
      </w:r>
    </w:p>
    <w:p>
      <w:r>
        <w:t>Verify both:</w:t>
      </w:r>
    </w:p>
    <w:p>
      <w:r>
        <w:rPr>
          <w:rFonts w:ascii="Consolas" w:hAnsi="Consolas"/>
          <w:sz w:val="18"/>
        </w:rPr>
        <w:t>az ad app federated-credential list --id "$APP_OBJ" -o table</w:t>
      </w:r>
    </w:p>
    <w:p>
      <w:r>
        <w:rPr>
          <w:rFonts w:ascii="Consolas" w:hAnsi="Consolas"/>
          <w:sz w:val="18"/>
        </w:rPr>
        <w:t>az role assignment list --assignee "$APPID" --scope /subscriptions/&lt;sub-id&gt;/resourceGroups/&lt;your-rg&gt; -o table</w:t>
      </w:r>
    </w:p>
    <w:p w14:paraId="60C30181">
      <w:pPr>
        <w:pStyle w:val="2"/>
      </w:pPr>
      <w:r>
        <w:t>Part 7 — LLMOps: versioning, model cards, rollback</w:t>
      </w:r>
    </w:p>
    <w:p w14:paraId="64A8290B">
      <w:pPr>
        <w:pStyle w:val="3"/>
      </w:pPr>
      <w:r>
        <w:t>7.1 Prompt / policy versioning</w:t>
      </w:r>
    </w:p>
    <w:p w14:paraId="595BA842">
      <w:pPr>
        <w:spacing w:after="120" w:line="276" w:lineRule="auto"/>
      </w:pPr>
      <w:r>
        <w:t>The active policy is chosen by the AGENT_POLICY env var and its version shows on /version. Every deploy records which policy version is live, so you always know what is serving and can roll back to a known-good one.</w:t>
      </w:r>
    </w:p>
    <w:p w14:paraId="162A2947">
      <w:pPr>
        <w:pStyle w:val="3"/>
      </w:pPr>
      <w:r>
        <w:t>7.2 Model card automation</w:t>
      </w:r>
    </w:p>
    <w:p w14:paraId="7AE92895">
      <w:pPr>
        <w:pBdr>
          <w:top w:val="single" w:color="D9D9D9" w:sz="4" w:space="0"/>
        </w:pBdr>
        <w:shd w:val="clear" w:fill="F3F3F3"/>
        <w:spacing w:before="0" w:after="0" w:line="240" w:lineRule="auto"/>
      </w:pPr>
      <w:r>
        <w:rPr>
          <w:rFonts w:ascii="Consolas" w:hAnsi="Consolas" w:eastAsia="Consolas" w:cs="Consolas"/>
          <w:sz w:val="18"/>
          <w:szCs w:val="18"/>
        </w:rPr>
        <w:t>python scripts/model_card.py --app-version $TAG --git-sha $TAG \</w:t>
      </w:r>
    </w:p>
    <w:p w14:paraId="0333D86B">
      <w:pPr>
        <w:shd w:val="clear" w:fill="F3F3F3"/>
        <w:spacing w:before="0" w:after="0" w:line="240" w:lineRule="auto"/>
      </w:pPr>
      <w:r>
        <w:rPr>
          <w:rFonts w:ascii="Consolas" w:hAnsi="Consolas" w:eastAsia="Consolas" w:cs="Consolas"/>
          <w:sz w:val="18"/>
          <w:szCs w:val="18"/>
        </w:rPr>
        <w:t xml:space="preserve">  --policy app/policies/policy_v1.json --eval-passed 12 --eval-total 12</w:t>
      </w:r>
    </w:p>
    <w:p w14:paraId="6627DC2B">
      <w:pPr>
        <w:spacing w:after="120" w:line="276" w:lineRule="auto"/>
      </w:pPr>
      <w:r>
        <w:t>CI runs this on every release, so each image ships with an accurate model card (version, policy, eval score, limitations, rollback note) at /modelcard — no hand-written docs that drift.</w:t>
      </w:r>
    </w:p>
    <w:p w14:paraId="67B6DC59">
      <w:pPr>
        <w:pStyle w:val="3"/>
      </w:pPr>
      <w:r>
        <w:t>7.3 Rollback pattern</w:t>
      </w:r>
    </w:p>
    <w:p w14:paraId="0E248145">
      <w:pPr>
        <w:spacing w:after="120" w:line="276" w:lineRule="auto"/>
      </w:pPr>
      <w:r>
        <w:t>Because Container Apps keeps previous revisions, rollback is a traffic shift, not a rebuild: send 100% back to the last known-good revision. This is instant and reversible — the heart of the SEV-1 runbook.</w:t>
      </w:r>
    </w:p>
    <w:p w14:paraId="52B94A1E">
      <w:pPr>
        <w:pBdr>
          <w:top w:val="single" w:color="D9D9D9" w:sz="4" w:space="0"/>
        </w:pBdr>
        <w:shd w:val="clear" w:fill="F3F3F3"/>
        <w:spacing w:before="0" w:after="0" w:line="240" w:lineRule="auto"/>
      </w:pPr>
      <w:r>
        <w:rPr>
          <w:rFonts w:ascii="Consolas" w:hAnsi="Consolas" w:eastAsia="Consolas" w:cs="Consolas"/>
          <w:sz w:val="18"/>
          <w:szCs w:val="18"/>
        </w:rPr>
        <w:t>./deploy/04_rollback.sh            # 100% traffic back to the previous good revision</w:t>
      </w:r>
    </w:p>
    <w:p w14:paraId="3F03A3AB">
      <w:r>
        <w:br w:type="page"/>
      </w:r>
    </w:p>
    <w:p w14:paraId="12320468">
      <w:pPr>
        <w:pStyle w:val="2"/>
      </w:pPr>
      <w:r>
        <w:t>Part 8 — The 02:00 SEV-1 rollback drill</w:t>
      </w:r>
    </w:p>
    <w:p w14:paraId="4E2C0A10">
      <w:pPr>
        <w:spacing w:after="120" w:line="276" w:lineRule="auto"/>
      </w:pPr>
      <w:r>
        <w:t>Rehearse the incident using Lab10_Rollback_Runbook.xlsx. The trigger: a bad policy change is failing in production at 02:00. The goal: restore service in under 10 minutes.</w:t>
      </w:r>
    </w:p>
    <w:p w14:paraId="3142B1B2">
      <w:pPr>
        <w:pStyle w:val="16"/>
        <w:numPr>
          <w:ilvl w:val="0"/>
          <w:numId w:val="2"/>
        </w:numPr>
        <w:spacing w:after="80"/>
      </w:pPr>
      <w:r>
        <w:t>Simulate the bad deploy: deploy the app with AGENT_POLICY=policies/policy_v2_bad.json (or let the pipeline try — the gate should catch it; for the drill, deploy it directly to force the incident).</w:t>
      </w:r>
    </w:p>
    <w:p w14:paraId="2FAB2676">
      <w:pPr>
        <w:pStyle w:val="16"/>
        <w:numPr>
          <w:ilvl w:val="0"/>
          <w:numId w:val="2"/>
        </w:numPr>
        <w:spacing w:after="80"/>
      </w:pPr>
      <w:r>
        <w:t>Detect: the /decide endpoint now approves high-value transactions it should block; App Insights shows the bad behaviour.</w:t>
      </w:r>
    </w:p>
    <w:p w14:paraId="57CE68AD">
      <w:pPr>
        <w:pStyle w:val="16"/>
        <w:numPr>
          <w:ilvl w:val="0"/>
          <w:numId w:val="2"/>
        </w:numPr>
        <w:spacing w:after="80"/>
      </w:pPr>
      <w:r>
        <w:t>Roll back: run ./deploy/04_rollback.sh — traffic shifts to the good revision in seconds.</w:t>
      </w:r>
    </w:p>
    <w:p w14:paraId="38A9378E">
      <w:pPr>
        <w:pStyle w:val="16"/>
        <w:numPr>
          <w:ilvl w:val="0"/>
          <w:numId w:val="2"/>
        </w:numPr>
        <w:spacing w:after="80"/>
      </w:pPr>
      <w:r>
        <w:t>Verify: curl /version shows policy_version back to v1; errors clear.</w:t>
      </w:r>
    </w:p>
    <w:p w14:paraId="270D4BEF">
      <w:pPr>
        <w:pStyle w:val="16"/>
        <w:numPr>
          <w:ilvl w:val="0"/>
          <w:numId w:val="2"/>
        </w:numPr>
        <w:spacing w:after="80"/>
      </w:pPr>
      <w:r>
        <w:t>Learn: add a golden-set case so the gate blocks this change next time.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1772DE">
        <w:tc>
          <w:tcPr>
            <w:tcW w:w="9360" w:type="dxa"/>
            <w:tcBorders>
              <w:top w:val="single" w:color="BFBFBF" w:sz="2" w:space="0"/>
              <w:left w:val="single" w:color="BFBFBF" w:sz="2" w:space="0"/>
              <w:bottom w:val="single" w:color="BFBFBF" w:sz="2" w:space="0"/>
              <w:right w:val="single" w:color="BFBFBF" w:sz="2" w:space="0"/>
            </w:tcBorders>
            <w:shd w:val="clear" w:color="auto" w:fill="FFF2CC"/>
            <w:tcMar>
              <w:top w:w="120" w:type="dxa"/>
              <w:left w:w="180" w:type="dxa"/>
              <w:bottom w:w="120" w:type="dxa"/>
              <w:right w:w="180" w:type="dxa"/>
            </w:tcMar>
          </w:tcPr>
          <w:p w14:paraId="5FB00CB6">
            <w:pPr>
              <w:spacing w:after="60"/>
            </w:pPr>
            <w:r>
              <w:rPr>
                <w:b/>
                <w:bCs/>
                <w:color w:val="1F4E79"/>
              </w:rPr>
              <w:t>Why the gate + runbook are both needed</w:t>
            </w:r>
          </w:p>
          <w:p w14:paraId="5F145336">
            <w:pPr>
              <w:spacing w:after="40"/>
            </w:pPr>
            <w:r>
              <w:rPr>
                <w:sz w:val="20"/>
                <w:szCs w:val="20"/>
              </w:rPr>
              <w:t>The eval gate is prevention (it should stop the bad deploy). The runbook is the safety net for when something still slips through. A production bank agent needs both, and the team must have rehearsed the runbook before 02:00, not during it.</w:t>
            </w:r>
          </w:p>
        </w:tc>
      </w:tr>
    </w:tbl>
    <w:p w14:paraId="0343FB09">
      <w:r>
        <w:br w:type="page"/>
      </w:r>
    </w:p>
    <w:p>
      <w:pPr>
        <w:pStyle w:val="3"/>
      </w:pPr>
      <w:r>
        <w:t>8.1 Run the drill from CI (Actions tab)</w:t>
      </w:r>
    </w:p>
    <w:p>
      <w:r>
        <w:t>The sev1-rollback-drill workflow rehearses this incident from CI — no local shell needed. It is manual only (never runs on push) and reuses the same OIDC login and repo Variables as the deploy pipeline. In the UI: Actions ▸ sev1-rollback-drill ▸ Run workflow ▸ choose the action. Or via the CLI:</w:t>
      </w:r>
    </w:p>
    <w:p>
      <w:r>
        <w:rPr>
          <w:rFonts w:ascii="Consolas" w:hAnsi="Consolas"/>
          <w:sz w:val="18"/>
        </w:rPr>
        <w:t># 1) simulate a bad change reaching prod (deploys the BAD policy, SKIPS the eval gate)</w:t>
      </w:r>
    </w:p>
    <w:p>
      <w:r>
        <w:rPr>
          <w:rFonts w:ascii="Consolas" w:hAnsi="Consolas"/>
          <w:sz w:val="18"/>
        </w:rPr>
        <w:t>gh workflow run sev1-rollback-drill --ref main -f action=deploy-bad</w:t>
      </w:r>
    </w:p>
    <w:p>
      <w:r>
        <w:rPr>
          <w:rFonts w:ascii="Consolas" w:hAnsi="Consolas"/>
          <w:sz w:val="18"/>
        </w:rPr>
        <w:t># 2) roll back to the last good revision (traffic shift, seconds)</w:t>
      </w:r>
    </w:p>
    <w:p>
      <w:r>
        <w:rPr>
          <w:rFonts w:ascii="Consolas" w:hAnsi="Consolas"/>
          <w:sz w:val="18"/>
        </w:rPr>
        <w:t>gh workflow run sev1-rollback-drill --ref main -f action=rollback</w:t>
      </w:r>
    </w:p>
    <w:p>
      <w:r>
        <w:rPr>
          <w:rFonts w:ascii="Consolas" w:hAnsi="Consolas"/>
          <w:sz w:val="18"/>
        </w:rPr>
        <w:t>#    optional explicit target:  -f action=rollback -f revision=&lt;revision-name&gt;</w:t>
      </w:r>
    </w:p>
    <w:p>
      <w:r>
        <w:t>Run deploy-bad BEFORE rollback — the rollback needs a previous good revision to fall back to. Running deploy-bad twice without a rollback in between makes the 'previous' revision another bad one (pass -f revision= to be safe). After deploy-bad, /version shows policy v2-bad and a £25,000 transaction is wrongly approved; after rollback, /version returns to v1 and it blocks again. This is the same gate-skipping path that teaches: the eval gate is the only thing between a bad policy and production.</w:t>
      </w:r>
    </w:p>
    <w:p w14:paraId="4E96D170">
      <w:pPr>
        <w:pStyle w:val="2"/>
      </w:pPr>
      <w:r>
        <w:t>Part 9 — Troubleshooting and cleanup</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3027B35">
        <w:trPr>
          <w:tblHeader/>
        </w:trPr>
        <w:tc>
          <w:tcPr>
            <w:tcW w:w="320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63DC15B5">
            <w:r>
              <w:rPr>
                <w:b/>
                <w:bCs/>
                <w:color w:val="FFFFFF"/>
                <w:sz w:val="19"/>
                <w:szCs w:val="19"/>
              </w:rPr>
              <w:t>Symptom</w:t>
            </w:r>
          </w:p>
        </w:tc>
        <w:tc>
          <w:tcPr>
            <w:tcW w:w="6160" w:type="dxa"/>
            <w:tcBorders>
              <w:top w:val="single" w:color="BFBFBF" w:sz="0" w:space="0"/>
              <w:left w:val="single" w:color="BFBFBF" w:sz="0" w:space="0"/>
              <w:bottom w:val="single" w:color="BFBFBF" w:sz="0" w:space="0"/>
              <w:right w:val="single" w:color="BFBFBF" w:sz="0" w:space="0"/>
            </w:tcBorders>
            <w:shd w:val="clear" w:color="auto" w:fill="1F4E79"/>
            <w:tcMar>
              <w:top w:w="70" w:type="dxa"/>
              <w:left w:w="100" w:type="dxa"/>
              <w:bottom w:w="70" w:type="dxa"/>
              <w:right w:w="100" w:type="dxa"/>
            </w:tcMar>
          </w:tcPr>
          <w:p w14:paraId="5A6EB02E">
            <w:r>
              <w:rPr>
                <w:b/>
                <w:bCs/>
                <w:color w:val="FFFFFF"/>
                <w:sz w:val="19"/>
                <w:szCs w:val="19"/>
              </w:rPr>
              <w:t>Likely cause and fix</w:t>
            </w:r>
          </w:p>
        </w:tc>
      </w:tr>
      <w:tr w14:paraId="013421AC">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6064465">
            <w:r>
              <w:rPr>
                <w:sz w:val="18"/>
                <w:szCs w:val="18"/>
              </w:rPr>
              <w:t>az acr build fails</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28C5B87">
            <w:r>
              <w:rPr>
                <w:sz w:val="18"/>
                <w:szCs w:val="18"/>
              </w:rPr>
              <w:t>Check you are logged in and the ACR name is correct/unique</w:t>
            </w:r>
          </w:p>
        </w:tc>
      </w:tr>
      <w:tr w14:paraId="5A9A0533">
        <w:tc>
          <w:tcPr>
            <w:tcW w:w="3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B30307F">
            <w:r>
              <w:rPr>
                <w:sz w:val="18"/>
                <w:szCs w:val="18"/>
              </w:rPr>
              <w:t>App shows 'not ready'</w:t>
            </w:r>
          </w:p>
        </w:tc>
        <w:tc>
          <w:tcPr>
            <w:tcW w:w="6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2B366073">
            <w:r>
              <w:rPr>
                <w:sz w:val="18"/>
                <w:szCs w:val="18"/>
              </w:rPr>
              <w:t>The policy file failed to load — check AGENT_POLICY path in the revision</w:t>
            </w:r>
          </w:p>
        </w:tc>
      </w:tr>
      <w:tr w14:paraId="45CA7958">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3E712FF3">
            <w:r>
              <w:rPr>
                <w:sz w:val="18"/>
                <w:szCs w:val="18"/>
              </w:rPr>
              <w:t>Image pull fails</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0C7A7BC">
            <w:r>
              <w:rPr>
                <w:sz w:val="18"/>
                <w:szCs w:val="18"/>
              </w:rPr>
              <w:t>Registry creds/identity missing — enable admin or assign AcrPull</w:t>
            </w:r>
          </w:p>
        </w:tc>
      </w:tr>
      <w:tr w14:paraId="775AFBC1">
        <w:tc>
          <w:tcPr>
            <w:tcW w:w="320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42333324">
            <w:r>
              <w:rPr>
                <w:sz w:val="18"/>
                <w:szCs w:val="18"/>
              </w:rPr>
              <w:t>Traffic did not shift</w:t>
            </w:r>
          </w:p>
        </w:tc>
        <w:tc>
          <w:tcPr>
            <w:tcW w:w="6160" w:type="dxa"/>
            <w:tcBorders>
              <w:top w:val="single" w:color="BFBFBF" w:sz="0" w:space="0"/>
              <w:left w:val="single" w:color="BFBFBF" w:sz="0" w:space="0"/>
              <w:bottom w:val="single" w:color="BFBFBF" w:sz="0" w:space="0"/>
              <w:right w:val="single" w:color="BFBFBF" w:sz="0" w:space="0"/>
            </w:tcBorders>
            <w:shd w:val="clear" w:color="auto" w:fill="F5F8FC"/>
            <w:tcMar>
              <w:top w:w="60" w:type="dxa"/>
              <w:left w:w="100" w:type="dxa"/>
              <w:bottom w:w="60" w:type="dxa"/>
              <w:right w:w="100" w:type="dxa"/>
            </w:tcMar>
          </w:tcPr>
          <w:p w14:paraId="0FDB15EF">
            <w:r>
              <w:rPr>
                <w:sz w:val="18"/>
                <w:szCs w:val="18"/>
              </w:rPr>
              <w:t>App must be in multiple revision mode; check revision names in the traffic command</w:t>
            </w:r>
          </w:p>
        </w:tc>
      </w:tr>
      <w:tr w14:paraId="5B99D04A">
        <w:tc>
          <w:tcPr>
            <w:tcW w:w="320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5627E543">
            <w:r>
              <w:rPr>
                <w:sz w:val="18"/>
                <w:szCs w:val="18"/>
              </w:rPr>
              <w:t>Pipeline blocked</w:t>
            </w:r>
          </w:p>
        </w:tc>
        <w:tc>
          <w:tcPr>
            <w:tcW w:w="6160" w:type="dxa"/>
            <w:tcBorders>
              <w:top w:val="single" w:color="BFBFBF" w:sz="0" w:space="0"/>
              <w:left w:val="single" w:color="BFBFBF" w:sz="0" w:space="0"/>
              <w:bottom w:val="single" w:color="BFBFBF" w:sz="0" w:space="0"/>
              <w:right w:val="single" w:color="BFBFBF" w:sz="0" w:space="0"/>
            </w:tcBorders>
            <w:shd w:val="clear" w:color="auto" w:fill="FFFFFF"/>
            <w:tcMar>
              <w:top w:w="60" w:type="dxa"/>
              <w:left w:w="100" w:type="dxa"/>
              <w:bottom w:w="60" w:type="dxa"/>
              <w:right w:w="100" w:type="dxa"/>
            </w:tcMar>
          </w:tcPr>
          <w:p w14:paraId="1A7630DE">
            <w:r>
              <w:rPr>
                <w:sz w:val="18"/>
                <w:szCs w:val="18"/>
              </w:rPr>
              <w:t>The eval gate failed — that is correct if the policy regressed; read the failing cases</w:t>
            </w:r>
          </w:p>
        </w:tc>
      </w:tr>
    </w:tbl>
    <w:p w14:paraId="61F9E3D7">
      <w:pPr>
        <w:pStyle w:val="3"/>
      </w:pPr>
      <w:r>
        <w:t>9.1 Clean up</w:t>
      </w:r>
    </w:p>
    <w:p w14:paraId="78BA0FB5">
      <w:pPr>
        <w:pBdr>
          <w:top w:val="single" w:color="D9D9D9" w:sz="4" w:space="0"/>
        </w:pBdr>
        <w:shd w:val="clear" w:fill="F3F3F3"/>
        <w:spacing w:before="0" w:after="0" w:line="240" w:lineRule="auto"/>
      </w:pPr>
      <w:r>
        <w:rPr>
          <w:rFonts w:ascii="Consolas" w:hAnsi="Consolas" w:eastAsia="Consolas" w:cs="Consolas"/>
          <w:sz w:val="18"/>
          <w:szCs w:val="18"/>
        </w:rPr>
        <w:t>az group delete --name rg-lab10-agent --yes --no-wait</w:t>
      </w:r>
    </w:p>
    <w:p w14:paraId="23B839D2">
      <w:pPr>
        <w:pStyle w:val="3"/>
      </w:pPr>
      <w:r>
        <w:t>9.2 Outcomes checklist</w:t>
      </w:r>
    </w:p>
    <w:p w14:paraId="3A84944E">
      <w:pPr>
        <w:pStyle w:val="16"/>
        <w:numPr>
          <w:ilvl w:val="0"/>
          <w:numId w:val="1"/>
        </w:numPr>
        <w:spacing w:after="60"/>
      </w:pPr>
      <w:r>
        <w:rPr>
          <w:b/>
          <w:bCs/>
        </w:rPr>
        <w:t xml:space="preserve">✓ </w:t>
      </w:r>
      <w:r>
        <w:t>Image built and pushed to ACR (10-A).</w:t>
      </w:r>
    </w:p>
    <w:p w14:paraId="4DD23C89">
      <w:pPr>
        <w:pStyle w:val="16"/>
        <w:numPr>
          <w:ilvl w:val="0"/>
          <w:numId w:val="1"/>
        </w:numPr>
        <w:spacing w:after="60"/>
      </w:pPr>
      <w:r>
        <w:rPr>
          <w:b/>
          <w:bCs/>
        </w:rPr>
        <w:t xml:space="preserve">✓ </w:t>
      </w:r>
      <w:r>
        <w:t>Live on Container Apps with autoscale + probes (10-B).</w:t>
      </w:r>
    </w:p>
    <w:p w14:paraId="56384B9E">
      <w:pPr>
        <w:pStyle w:val="16"/>
        <w:numPr>
          <w:ilvl w:val="0"/>
          <w:numId w:val="1"/>
        </w:numPr>
        <w:spacing w:after="60"/>
      </w:pPr>
      <w:r>
        <w:rPr>
          <w:b/>
          <w:bCs/>
        </w:rPr>
        <w:t xml:space="preserve">✓ </w:t>
      </w:r>
      <w:r>
        <w:t>Blue/green pipeline with an eval gate that blocks bad deploys (10-C).</w:t>
      </w:r>
    </w:p>
    <w:p w14:paraId="1D5C256A">
      <w:pPr>
        <w:pStyle w:val="16"/>
        <w:numPr>
          <w:ilvl w:val="0"/>
          <w:numId w:val="1"/>
        </w:numPr>
        <w:spacing w:after="60"/>
      </w:pPr>
      <w:r>
        <w:rPr>
          <w:b/>
          <w:bCs/>
        </w:rPr>
        <w:t xml:space="preserve">✓ </w:t>
      </w:r>
      <w:r>
        <w:t>SEV-1 rollback rehearsed against the runbook.</w:t>
      </w:r>
    </w:p>
    <w:p w14:paraId="4C0E6C20">
      <w:pPr>
        <w:spacing w:after="40"/>
      </w:pPr>
      <w:r>
        <w:t xml:space="preserve">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F8DF00A">
        <w:tc>
          <w:tcPr>
            <w:tcW w:w="9360" w:type="dxa"/>
            <w:tcBorders>
              <w:top w:val="single" w:color="BFBFBF" w:sz="2" w:space="0"/>
              <w:left w:val="single" w:color="BFBFBF" w:sz="2" w:space="0"/>
              <w:bottom w:val="single" w:color="BFBFBF" w:sz="2" w:space="0"/>
              <w:right w:val="single" w:color="BFBFBF" w:sz="2" w:space="0"/>
            </w:tcBorders>
            <w:shd w:val="clear" w:color="auto" w:fill="E2EFDA"/>
            <w:tcMar>
              <w:top w:w="120" w:type="dxa"/>
              <w:left w:w="180" w:type="dxa"/>
              <w:bottom w:w="120" w:type="dxa"/>
              <w:right w:w="180" w:type="dxa"/>
            </w:tcMar>
          </w:tcPr>
          <w:p w14:paraId="1FD3684C">
            <w:pPr>
              <w:spacing w:after="60"/>
            </w:pPr>
            <w:r>
              <w:rPr>
                <w:b/>
                <w:bCs/>
                <w:color w:val="1F4E79"/>
              </w:rPr>
              <w:t>Next</w:t>
            </w:r>
          </w:p>
          <w:p w14:paraId="218CE4C3">
            <w:pPr>
              <w:spacing w:after="40"/>
            </w:pPr>
            <w:r>
              <w:rPr>
                <w:sz w:val="20"/>
                <w:szCs w:val="20"/>
              </w:rPr>
              <w:t>Read the Outcomes Interpretation guide to understand revisions, traffic weights, probe states, the eval-gate verdict, and the rollback outcome.</w:t>
            </w:r>
          </w:p>
        </w:tc>
      </w:tr>
    </w:tbl>
    <w:p w14:paraId="07DF99C4"/>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5999A">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 Lab 8 · synthetic teaching data</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28F24">
    <w:pPr>
      <w:pBdr>
        <w:bottom w:val="single" w:color="D9D9D9" w:sz="4" w:space="2"/>
      </w:pBdr>
      <w:jc w:val="right"/>
    </w:pPr>
    <w:r>
      <w:rPr>
        <w:color w:val="595959"/>
        <w:sz w:val="16"/>
        <w:szCs w:val="16"/>
      </w:rPr>
      <w:t>Lab 10 — Setup &amp; Run Guide (Container Apps · CI/CD · LLMOps)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949DC"/>
    <w:multiLevelType w:val="singleLevel"/>
    <w:tmpl w:val="BFF949DC"/>
    <w:lvl w:ilvl="0" w:tentative="0">
      <w:start w:val="1"/>
      <w:numFmt w:val="bullet"/>
      <w:lvlText w:val="•"/>
      <w:lvlJc w:val="left"/>
      <w:pPr>
        <w:ind w:left="540" w:hanging="280"/>
      </w:pPr>
    </w:lvl>
  </w:abstractNum>
  <w:abstractNum w:abstractNumId="1">
    <w:nsid w:val="39DBF70E"/>
    <w:multiLevelType w:val="singleLevel"/>
    <w:tmpl w:val="39DBF70E"/>
    <w:lvl w:ilvl="0" w:tentative="0">
      <w:start w:val="1"/>
      <w:numFmt w:val="decimal"/>
      <w:lvlText w:val="%1."/>
      <w:lvlJc w:val="left"/>
      <w:pPr>
        <w:ind w:left="540" w:hanging="28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FBBAAB"/>
    <w:rsid w:val="5EFEC9C2"/>
    <w:rsid w:val="69EABA93"/>
    <w:rsid w:val="8B3B4489"/>
    <w:rsid w:val="FEFD0B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pBdr>
        <w:bottom w:val="single" w:color="1F4E79" w:sz="8" w:space="4"/>
      </w:pBdr>
      <w:spacing w:before="280" w:after="160"/>
      <w:outlineLvl w:val="0"/>
    </w:pPr>
    <w:rPr>
      <w:rFonts w:ascii="Arial" w:hAnsi="Arial" w:eastAsia="Arial" w:cs="Arial"/>
      <w:b/>
      <w:bCs/>
      <w:color w:val="1F4E79"/>
      <w:sz w:val="32"/>
      <w:szCs w:val="32"/>
    </w:rPr>
  </w:style>
  <w:style w:type="paragraph" w:styleId="3">
    <w:name w:val="heading 2"/>
    <w:next w:val="1"/>
    <w:qFormat/>
    <w:uiPriority w:val="0"/>
    <w:pPr>
      <w:spacing w:before="220" w:after="100"/>
      <w:outlineLvl w:val="1"/>
    </w:pPr>
    <w:rPr>
      <w:rFonts w:ascii="Arial" w:hAnsi="Arial" w:eastAsia="Arial" w:cs="Arial"/>
      <w:b/>
      <w:bCs/>
      <w:color w:val="2E5496"/>
      <w:sz w:val="26"/>
      <w:szCs w:val="26"/>
    </w:rPr>
  </w:style>
  <w:style w:type="paragraph" w:styleId="4">
    <w:name w:val="heading 3"/>
    <w:next w:val="1"/>
    <w:qFormat/>
    <w:uiPriority w:val="0"/>
    <w:pPr>
      <w:spacing w:before="160" w:after="80"/>
      <w:outlineLvl w:val="2"/>
    </w:pPr>
    <w:rPr>
      <w:rFonts w:ascii="Arial" w:hAnsi="Arial" w:eastAsia="Arial" w:cs="Arial"/>
      <w:b/>
      <w:bCs/>
      <w:color w:val="595959"/>
      <w:sz w:val="23"/>
      <w:szCs w:val="23"/>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4</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FDE Training</dc:creator>
  <cp:lastModifiedBy>vrln</cp:lastModifiedBy>
  <dcterms:modified xsi:type="dcterms:W3CDTF">2026-07-10T17:32:42Z</dcterms:modified>
  <dc:title>Lab 10 — Setup &amp; Run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A94822722AC5BB15B9DC506AB45F4682_42</vt:lpwstr>
  </property>
</Properties>
</file>