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3B5D"/>
          <w:sz w:val="54"/>
        </w:rPr>
        <w:t>HEALTHCARE MANAGEMENT PLATFORM</w:t>
      </w:r>
    </w:p>
    <w:p>
      <w:r>
        <w:rPr>
          <w:b/>
          <w:color w:val="2563EB"/>
          <w:sz w:val="32"/>
        </w:rPr>
        <w:t>Color System &amp; UI Style Direction</w:t>
      </w:r>
    </w:p>
    <w:p>
      <w:r>
        <w:t>Visual product requirements for the Doctor &amp; Hospital Management System. The goal is to look advanced and premium without falling into generic AI-dashboard aesthetics.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Brand personality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Trustworthy • Clinical • Modern • Calm • Professional</w:t>
            </w:r>
          </w:p>
        </w:tc>
      </w:tr>
      <w:tr>
        <w:tc>
          <w:tcPr>
            <w:tcW w:type="dxa" w:w="5112"/>
            <w:shd w:fill="EFF6FF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Primary visual idea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Clinical Command Center — structured, information-dense, low-distraction</w:t>
            </w:r>
          </w:p>
        </w:tc>
      </w:tr>
      <w:tr>
        <w:tc>
          <w:tcPr>
            <w:tcW w:type="dxa" w:w="5112"/>
            <w:shd w:fill="EFF6FF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Recommended UI approach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Flat / layered enterprise UI with subtle depth; selective modular tiles</w:t>
            </w:r>
          </w:p>
        </w:tc>
      </w:tr>
      <w:tr>
        <w:tc>
          <w:tcPr>
            <w:tcW w:type="dxa" w:w="5112"/>
            <w:shd w:fill="EFF6FF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Avoid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Heavy glassmorphism, decorative gradients, excessive rounded cards, novelty-first bento layouts</w:t>
            </w:r>
          </w:p>
        </w:tc>
      </w:tr>
    </w:tbl>
    <w:p>
      <w:r>
        <w:br w:type="page"/>
      </w:r>
    </w:p>
    <w:p>
      <w:pPr>
        <w:pStyle w:val="Heading1"/>
      </w:pPr>
      <w:r>
        <w:t>1. Brand Color System</w:t>
      </w:r>
    </w:p>
    <w:p>
      <w:r>
        <w:t>The palette is intentionally blue-led because the product needs to communicate trust and clinical reliability. Teal and green act as supporting health/success signals, while amber and red are reserved for attention and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Color</w:t>
            </w:r>
          </w:p>
        </w:tc>
        <w:tc>
          <w:tcPr>
            <w:tcW w:type="dxa" w:w="3408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3408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use</w:t>
            </w:r>
          </w:p>
        </w:tc>
      </w:tr>
      <w:tr>
        <w:tc>
          <w:tcPr>
            <w:tcW w:type="dxa" w:w="3408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Navy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#123B5D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Trust, authority, navigation</w:t>
            </w:r>
          </w:p>
        </w:tc>
      </w:tr>
      <w:tr>
        <w:tc>
          <w:tcPr>
            <w:tcW w:type="dxa" w:w="3408"/>
            <w:shd w:fill="2563E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Blue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#2563EB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Primary actions, links, active states</w:t>
            </w:r>
          </w:p>
        </w:tc>
      </w:tr>
      <w:tr>
        <w:tc>
          <w:tcPr>
            <w:tcW w:type="dxa" w:w="3408"/>
            <w:shd w:fill="EFF6FF"/>
            <w:vAlign w:val="center"/>
          </w:tcPr>
          <w:p>
            <w:pPr>
              <w:spacing w:after="0"/>
            </w:pPr>
            <w:r/>
            <w:r>
              <w:rPr>
                <w:b/>
                <w:color w:val="0F172A"/>
                <w:sz w:val="17"/>
              </w:rPr>
              <w:t>Light Blue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#EFF6FF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Selection surfaces, info backgrounds</w:t>
            </w:r>
          </w:p>
        </w:tc>
      </w:tr>
      <w:tr>
        <w:tc>
          <w:tcPr>
            <w:tcW w:type="dxa" w:w="3408"/>
            <w:shd w:fill="0F9D8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Teal Accent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#0F9D8A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Health-related secondary accent</w:t>
            </w:r>
          </w:p>
        </w:tc>
      </w:tr>
      <w:tr>
        <w:tc>
          <w:tcPr>
            <w:tcW w:type="dxa" w:w="3408"/>
            <w:shd w:fill="16A34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Success Green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#16A34A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Completed, safe, positive states</w:t>
            </w:r>
          </w:p>
        </w:tc>
      </w:tr>
      <w:tr>
        <w:tc>
          <w:tcPr>
            <w:tcW w:type="dxa" w:w="3408"/>
            <w:shd w:fill="F59E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Warning Amber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#F59E0B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Attention, pending, caution</w:t>
            </w:r>
          </w:p>
        </w:tc>
      </w:tr>
      <w:tr>
        <w:tc>
          <w:tcPr>
            <w:tcW w:type="dxa" w:w="3408"/>
            <w:shd w:fill="DC262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Error Red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#DC2626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Critical errors, allergy alerts, destructive actions</w:t>
            </w:r>
          </w:p>
        </w:tc>
      </w:tr>
      <w:tr>
        <w:tc>
          <w:tcPr>
            <w:tcW w:type="dxa" w:w="3408"/>
            <w:shd w:fill="F8FAFC"/>
            <w:vAlign w:val="center"/>
          </w:tcPr>
          <w:p>
            <w:pPr>
              <w:spacing w:after="0"/>
            </w:pPr>
            <w:r/>
            <w:r>
              <w:rPr>
                <w:b/>
                <w:color w:val="0F172A"/>
                <w:sz w:val="17"/>
              </w:rPr>
              <w:t>Background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#F8FAFC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Application canvas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b/>
                <w:color w:val="0F172A"/>
                <w:sz w:val="17"/>
              </w:rPr>
              <w:t>Card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#FFFFFF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Primary surface</w:t>
            </w:r>
          </w:p>
        </w:tc>
      </w:tr>
      <w:tr>
        <w:tc>
          <w:tcPr>
            <w:tcW w:type="dxa" w:w="3408"/>
            <w:shd w:fill="0F172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#0F172A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Primary typography</w:t>
            </w:r>
          </w:p>
        </w:tc>
      </w:tr>
      <w:tr>
        <w:tc>
          <w:tcPr>
            <w:tcW w:type="dxa" w:w="3408"/>
            <w:shd w:fill="64748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Muted 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#64748B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Secondary typography</w:t>
            </w:r>
          </w:p>
        </w:tc>
      </w:tr>
    </w:tbl>
    <w:p>
      <w:pPr>
        <w:pStyle w:val="Heading2"/>
      </w:pPr>
      <w:r>
        <w:t>1.1 Accessibility notes</w:t>
      </w:r>
    </w:p>
    <w:p>
      <w:pPr>
        <w:pStyle w:val="ListBullet"/>
      </w:pPr>
      <w:r>
        <w:t>Use Primary Blue (#2563EB) with white text for standard primary buttons.</w:t>
      </w:r>
    </w:p>
    <w:p>
      <w:pPr>
        <w:pStyle w:val="ListBullet"/>
      </w:pPr>
      <w:r>
        <w:t>Use Teal (#0F9D8A) and Success Green (#16A34A) primarily as status colors, icons, borders, badges, or with dark text on light surfaces; do not rely on white text for small body text on these backgrounds.</w:t>
      </w:r>
    </w:p>
    <w:p>
      <w:pPr>
        <w:pStyle w:val="ListBullet"/>
      </w:pPr>
      <w:r>
        <w:t>Use Warning Amber (#F59E0B) with dark text rather than white text for readable warning labels.</w:t>
      </w:r>
    </w:p>
    <w:p>
      <w:pPr>
        <w:pStyle w:val="ListBullet"/>
      </w:pPr>
      <w:r>
        <w:t>Use Error Red (#DC2626) carefully; pair it with white only where contrast is sufficient and with light-red surfaces for longer messages.</w:t>
      </w:r>
    </w:p>
    <w:p>
      <w:pPr>
        <w:pStyle w:val="ListBullet"/>
      </w:pPr>
      <w:r>
        <w:t>Do not use color as the only indicator of appointment or patient state; pair it with text, icon, or shape.</w:t>
      </w:r>
    </w:p>
    <w:p>
      <w:pPr>
        <w:pStyle w:val="Small"/>
      </w:pPr>
      <w:r>
        <w:t>Accessibility target: design toward WCAG 2.1 AA contrast and keyboard/focus expectations.</w:t>
      </w:r>
    </w:p>
    <w:p>
      <w:pPr>
        <w:pStyle w:val="Heading2"/>
      </w:pPr>
      <w:r>
        <w:t>1.2 Visual palette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graphic_design_color_palette_refe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UI Style Exploration</w:t>
      </w:r>
    </w:p>
    <w:p>
      <w:r>
        <w:t>The product is operational software used by doctors and staff under time pressure. Therefore the best visual direction is not the most fashionable one; it is the one that gives the highest information clarity with enough polish to feel like a premium SaaS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Style</w:t>
            </w:r>
          </w:p>
        </w:tc>
        <w:tc>
          <w:tcPr>
            <w:tcW w:type="dxa" w:w="2556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Fit</w:t>
            </w:r>
          </w:p>
        </w:tc>
        <w:tc>
          <w:tcPr>
            <w:tcW w:type="dxa" w:w="2556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2556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6"/>
              </w:rPr>
              <w:t>Glassmorphism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2/5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Use only for occasional overlays or utility surfaces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Looks futuristic, but translucency/blur can reduce clarity and feels trend-driven.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6"/>
              </w:rPr>
              <w:t>Neumorphism / Soft UI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1.5/5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Avoid as the main system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Weak hierarchy and contrast problems; poor fit for clinical data-heavy workflows.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6"/>
              </w:rPr>
              <w:t>Pure Bento Grid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3/5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Use selectively on overview/dashboard only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Strong visual hierarchy, but too much tile fragmentation makes clinical workflows noisy.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6"/>
              </w:rPr>
              <w:t>Minimal Flat / Material-like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4.5/5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Strong foundation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Clear, fast, accessible and easy to scale across screens.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6"/>
              </w:rPr>
              <w:t>Modern Enterprise / Command Center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5/5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Recommended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Dense but organized; excellent for schedules, patient lists, alerts, charts and clinical workflows.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6"/>
              </w:rPr>
              <w:t>Editorial / Luxury SaaS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2.5/5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Not recommended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6"/>
              </w:rPr>
              <w:t>Looks premium but wastes space and can feel like a marketing site rather than a clinical tool.</w:t>
            </w:r>
          </w:p>
        </w:tc>
      </w:tr>
    </w:tbl>
    <w:p>
      <w:pPr>
        <w:pStyle w:val="Heading2"/>
      </w:pPr>
      <w:r>
        <w:t>2.1 Recommended direction: Clinical Command Center</w:t>
      </w:r>
    </w:p>
    <w:p>
      <w:r>
        <w:t>Use a clean enterprise UI with flat white cards, restrained borders, subtle shadows, strong typography, a navy navigation rail, blue primary actions, and compact data components. Use modular/asymmetric blocks only where they improve scanability. The visual sophistication should come from hierarchy, spacing, motion, and component quality—not blur, gradients, or decoration.</w:t>
      </w:r>
    </w:p>
    <w:p>
      <w:pPr>
        <w:pStyle w:val="Heading1"/>
      </w:pPr>
      <w:r>
        <w:t>3. UI Design Principles</w:t>
      </w:r>
    </w:p>
    <w:p>
      <w:r>
        <w:rPr>
          <w:b/>
        </w:rPr>
        <w:t xml:space="preserve">1. Information first: </w:t>
      </w:r>
      <w:r>
        <w:t>Every major page should have a clear first action and a clear primary data block. Doctors should scan a schedule without opening multiple pages.</w:t>
      </w:r>
    </w:p>
    <w:p>
      <w:r>
        <w:rPr>
          <w:b/>
        </w:rPr>
        <w:t xml:space="preserve">2. Layered depth, not glass: </w:t>
      </w:r>
      <w:r>
        <w:t>Create hierarchy with surface elevation, 1px borders, subtle shadows and spacing. Avoid translucent panels over blurred backgrounds.</w:t>
      </w:r>
    </w:p>
    <w:p>
      <w:r>
        <w:rPr>
          <w:b/>
        </w:rPr>
        <w:t xml:space="preserve">3. Selective modular layout: </w:t>
      </w:r>
      <w:r>
        <w:t>Use different card sizes when the content has different importance. Do not turn every section into a floating rounded rectangle.</w:t>
      </w:r>
    </w:p>
    <w:p>
      <w:r>
        <w:rPr>
          <w:b/>
        </w:rPr>
        <w:t xml:space="preserve">4. Moderate radii: </w:t>
      </w:r>
      <w:r>
        <w:t>Use roughly 8–12px radius for cards and controls. Reserve larger radii for prominent summary modules, not everything.</w:t>
      </w:r>
    </w:p>
    <w:p>
      <w:r>
        <w:rPr>
          <w:b/>
        </w:rPr>
        <w:t xml:space="preserve">5. Dense but breathable: </w:t>
      </w:r>
      <w:r>
        <w:t>Healthcare software needs more information density than consumer apps. Use compact rows, clear dividers and consistent 4/8px spacing rhythm.</w:t>
      </w:r>
    </w:p>
    <w:p>
      <w:r>
        <w:rPr>
          <w:b/>
        </w:rPr>
        <w:t xml:space="preserve">6. Status clarity: </w:t>
      </w:r>
      <w:r>
        <w:t>Appointment states should combine label + icon + color. Example: Waiting, In Consultation, Completed, Cancelled, No-show.</w:t>
      </w:r>
    </w:p>
    <w:p>
      <w:r>
        <w:rPr>
          <w:b/>
        </w:rPr>
        <w:t xml:space="preserve">7. Calm motion: </w:t>
      </w:r>
      <w:r>
        <w:t>Use 150–200ms micro-interactions for hover, dropdown, expansion and status changes. Avoid playful animation.</w:t>
      </w:r>
    </w:p>
    <w:p>
      <w:r>
        <w:rPr>
          <w:b/>
        </w:rPr>
        <w:t xml:space="preserve">8. AI is a tool, not the visual hero: </w:t>
      </w:r>
      <w:r>
        <w:t>The AI panel should feel integrated into the doctor workspace, not like a giant chatbot competing with the patient record.</w:t>
      </w:r>
    </w:p>
    <w:p>
      <w:pPr>
        <w:pStyle w:val="Heading1"/>
      </w:pPr>
      <w:r>
        <w:t>4. Layout System</w:t>
      </w:r>
    </w:p>
    <w:p>
      <w:pPr>
        <w:pStyle w:val="ListBullet"/>
      </w:pPr>
      <w:r>
        <w:t>Desktop-first for doctor/reception workflows, with responsive tablet behavior.</w:t>
      </w:r>
    </w:p>
    <w:p>
      <w:pPr>
        <w:pStyle w:val="ListBullet"/>
      </w:pPr>
      <w:r>
        <w:t>Use a persistent left navigation rail at desktop sizes.</w:t>
      </w:r>
    </w:p>
    <w:p>
      <w:pPr>
        <w:pStyle w:val="ListBullet"/>
      </w:pPr>
      <w:r>
        <w:t>Use a slim top utility bar for global search, notifications, help, and user profile.</w:t>
      </w:r>
    </w:p>
    <w:p>
      <w:pPr>
        <w:pStyle w:val="ListBullet"/>
      </w:pPr>
      <w:r>
        <w:t>Main content should use a 12-column grid with consistent gutters.</w:t>
      </w:r>
    </w:p>
    <w:p>
      <w:pPr>
        <w:pStyle w:val="ListBullet"/>
      </w:pPr>
      <w:r>
        <w:t>Default application background: #F8FAFC. Primary content surfaces: #FFFFFF.</w:t>
      </w:r>
    </w:p>
    <w:p>
      <w:pPr>
        <w:pStyle w:val="ListBullet"/>
      </w:pPr>
      <w:r>
        <w:t>Use a maximum content width only where it improves readability; dashboards may span the available workspace.</w:t>
      </w:r>
    </w:p>
    <w:p>
      <w:pPr>
        <w:pStyle w:val="ListBullet"/>
      </w:pPr>
      <w:r>
        <w:t>Avoid excessive empty hero space. This is operational software, not a landing page.</w:t>
      </w:r>
    </w:p>
    <w:p>
      <w:pPr>
        <w:pStyle w:val="Heading2"/>
      </w:pPr>
      <w:r>
        <w:t>4.1 Doctor dashboard composition</w:t>
      </w:r>
    </w:p>
    <w:p>
      <w:pPr>
        <w:pStyle w:val="ListBullet"/>
      </w:pPr>
      <w:r>
        <w:t>Top strip: greeting, doctor specialty, date, quick search.</w:t>
      </w:r>
    </w:p>
    <w:p>
      <w:pPr>
        <w:pStyle w:val="ListBullet"/>
      </w:pPr>
      <w:r>
        <w:t>Compact KPI row: Waiting, In Consultation, Upcoming, Completed.</w:t>
      </w:r>
    </w:p>
    <w:p>
      <w:pPr>
        <w:pStyle w:val="ListBullet"/>
      </w:pPr>
      <w:r>
        <w:t>Primary block: Today's appointments in Timeline/List or Accordion view.</w:t>
      </w:r>
    </w:p>
    <w:p>
      <w:pPr>
        <w:pStyle w:val="ListBullet"/>
      </w:pPr>
      <w:r>
        <w:t>Secondary block: Today's overview / workload trend.</w:t>
      </w:r>
    </w:p>
    <w:p>
      <w:pPr>
        <w:pStyle w:val="ListBullet"/>
      </w:pPr>
      <w:r>
        <w:t>Right or lower utility area: Important alerts, follow-ups, quick actions.</w:t>
      </w:r>
    </w:p>
    <w:p>
      <w:pPr>
        <w:pStyle w:val="ListBullet"/>
      </w:pPr>
      <w:r>
        <w:t>Calendar view is a first-class alternate view, not the only schedule representation.</w:t>
      </w:r>
    </w:p>
    <w:p>
      <w:pPr>
        <w:pStyle w:val="Heading1"/>
      </w:pPr>
      <w:r>
        <w:t>5. Component Visual 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12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Direction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Sidebar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Primary Navy background; white labels/icons; Primary Blue active indicator or selected background.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Primary button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Primary Blue fill; white text; 8–10px radius; subtle hover state.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Secondary button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White or Light Blue surface; Navy/Blue text; 1px border.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Cards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White surface, 1px light border or very subtle shadow, 8–12px radius.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Table/list rows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Prefer separators and compact row height over floating cards for high-volume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Appointment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Small pill or inline badge. Status label must remain visible in addition to color.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Critical alert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Light red background + red icon/border + explicit text such as 'Allergy alert'.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AI panel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Neutral/light-blue surface with a subtle blue left border or header; compact controls; never full-screen by default.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Modal/drawer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Solid white surface with shadow. Optional very light background dimming; no heavy blur.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Charts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Use blue as primary series; teal/green for comparison; amber/red only for attention or thresholds.</w:t>
            </w:r>
          </w:p>
        </w:tc>
      </w:tr>
    </w:tbl>
    <w:p>
      <w:pPr>
        <w:pStyle w:val="Heading1"/>
      </w:pPr>
      <w:r>
        <w:t>6. How to Make It Look Advanced Without AI-Slop</w:t>
      </w:r>
    </w:p>
    <w:p>
      <w:r>
        <w:rPr>
          <w:b/>
        </w:rPr>
        <w:t xml:space="preserve">Use excellent spacing: </w:t>
      </w:r>
      <w:r>
        <w:t>A consistent 4/8px spacing system and carefully tuned row heights will look more premium than adding glass effects.</w:t>
      </w:r>
    </w:p>
    <w:p>
      <w:r>
        <w:rPr>
          <w:b/>
        </w:rPr>
        <w:t xml:space="preserve">Use real information hierarchy: </w:t>
      </w:r>
      <w:r>
        <w:t>Make the important number or patient state visually dominant; let secondary information recede.</w:t>
      </w:r>
    </w:p>
    <w:p>
      <w:r>
        <w:rPr>
          <w:b/>
        </w:rPr>
        <w:t xml:space="preserve">Use contextual expansion: </w:t>
      </w:r>
      <w:r>
        <w:t>Accordion rows, drawers and inline details reduce page hopping and create a sophisticated workflow.</w:t>
      </w:r>
    </w:p>
    <w:p>
      <w:r>
        <w:rPr>
          <w:b/>
        </w:rPr>
        <w:t xml:space="preserve">Use progressive disclosure: </w:t>
      </w:r>
      <w:r>
        <w:t>Show the minimum needed at first, then reveal history, reports and AI support when requested.</w:t>
      </w:r>
    </w:p>
    <w:p>
      <w:r>
        <w:rPr>
          <w:b/>
        </w:rPr>
        <w:t xml:space="preserve">Use subtle motion: </w:t>
      </w:r>
      <w:r>
        <w:t>Animate state changes, opening panels and navigation with restrained timing.</w:t>
      </w:r>
    </w:p>
    <w:p>
      <w:r>
        <w:rPr>
          <w:b/>
        </w:rPr>
        <w:t xml:space="preserve">Use component consistency: </w:t>
      </w:r>
      <w:r>
        <w:t>Buttons, badges, alerts, inputs and tables should feel like one coherent system.</w:t>
      </w:r>
    </w:p>
    <w:p>
      <w:r>
        <w:rPr>
          <w:b/>
        </w:rPr>
        <w:t xml:space="preserve">Use meaningful density: </w:t>
      </w:r>
      <w:r>
        <w:t>A doctor dashboard should fit useful content above the fold without feeling cramped.</w:t>
      </w:r>
    </w:p>
    <w:p>
      <w:pPr>
        <w:pStyle w:val="Heading2"/>
      </w:pPr>
      <w:r>
        <w:t>6.1 Specifically avoid</w:t>
      </w:r>
    </w:p>
    <w:p>
      <w:pPr>
        <w:pStyle w:val="ListBullet"/>
      </w:pPr>
      <w:r>
        <w:t>Glass cards everywhere</w:t>
      </w:r>
    </w:p>
    <w:p>
      <w:pPr>
        <w:pStyle w:val="ListBullet"/>
      </w:pPr>
      <w:r>
        <w:t>Large gradient blobs behind content</w:t>
      </w:r>
    </w:p>
    <w:p>
      <w:pPr>
        <w:pStyle w:val="ListBullet"/>
      </w:pPr>
      <w:r>
        <w:t>Every section presented as a separate rounded card</w:t>
      </w:r>
    </w:p>
    <w:p>
      <w:pPr>
        <w:pStyle w:val="ListBullet"/>
      </w:pPr>
      <w:r>
        <w:t>Excessive 3D or floating UI elements</w:t>
      </w:r>
    </w:p>
    <w:p>
      <w:pPr>
        <w:pStyle w:val="ListBullet"/>
      </w:pPr>
      <w:r>
        <w:t>Huge dashboard hero headings</w:t>
      </w:r>
    </w:p>
    <w:p>
      <w:pPr>
        <w:pStyle w:val="ListBullet"/>
      </w:pPr>
      <w:r>
        <w:t>AI sparkle icons dominating clinical workflows</w:t>
      </w:r>
    </w:p>
    <w:p>
      <w:pPr>
        <w:pStyle w:val="ListBullet"/>
      </w:pPr>
      <w:r>
        <w:t>Neon accent colors</w:t>
      </w:r>
    </w:p>
    <w:p>
      <w:pPr>
        <w:pStyle w:val="ListBullet"/>
      </w:pPr>
      <w:r>
        <w:t>Animated charts that distract from clinical data</w:t>
      </w:r>
    </w:p>
    <w:p>
      <w:pPr>
        <w:pStyle w:val="Heading1"/>
      </w:pPr>
      <w:r>
        <w:t>7. Typography</w:t>
      </w:r>
    </w:p>
    <w:p>
      <w:r>
        <w:t>Recommended stack: Inter, IBM Plex Sans, or a comparable highly legible UI sans-serif. Keep typography neutral and clinical.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408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Suggested size</w:t>
            </w:r>
          </w:p>
        </w:tc>
        <w:tc>
          <w:tcPr>
            <w:tcW w:type="dxa" w:w="3408"/>
            <w:shd w:fill="123B5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Page title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24–28px / 600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Dashboard or page title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Section title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16–18px / 600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Card/section headings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Body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14px / 400–500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Default operational text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Dense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13px / 400–500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Tables, appointment lists, metadata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color w:val="123B5D"/>
                <w:sz w:val="17"/>
              </w:rPr>
              <w:t>Caption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12px / 400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  <w:sz w:val="17"/>
              </w:rPr>
              <w:t>Supporting information</w:t>
            </w:r>
          </w:p>
        </w:tc>
      </w:tr>
    </w:tbl>
    <w:p>
      <w:pPr>
        <w:pStyle w:val="Heading1"/>
      </w:pPr>
      <w:r>
        <w:t>8. Accessibility &amp; Clinical Readability</w:t>
      </w:r>
    </w:p>
    <w:p>
      <w:pPr>
        <w:pStyle w:val="ListBullet"/>
      </w:pPr>
      <w:r>
        <w:t>Target WCAG 2.1 AA contrast for text and interactive controls.</w:t>
      </w:r>
    </w:p>
    <w:p>
      <w:pPr>
        <w:pStyle w:val="ListBullet"/>
      </w:pPr>
      <w:r>
        <w:t>Use text + icon + color for statuses and alerts.</w:t>
      </w:r>
    </w:p>
    <w:p>
      <w:pPr>
        <w:pStyle w:val="ListBullet"/>
      </w:pPr>
      <w:r>
        <w:t>Keep focus states visible for keyboard users.</w:t>
      </w:r>
    </w:p>
    <w:p>
      <w:pPr>
        <w:pStyle w:val="ListBullet"/>
      </w:pPr>
      <w:r>
        <w:t>Do not use low-contrast muted text for critical information.</w:t>
      </w:r>
    </w:p>
    <w:p>
      <w:pPr>
        <w:pStyle w:val="ListBullet"/>
      </w:pPr>
      <w:r>
        <w:t>Support 200% text zoom without clipping important content.</w:t>
      </w:r>
    </w:p>
    <w:p>
      <w:pPr>
        <w:pStyle w:val="ListBullet"/>
      </w:pPr>
      <w:r>
        <w:t>Keep critical patient information and warnings visually prominent and scannable.</w:t>
      </w:r>
    </w:p>
    <w:p>
      <w:r>
        <w:t>Design rationale: Microsoft Fluent's accessibility guidance emphasizes clear hierarchy, predictable navigation, keyboard focus and sufficient contrast; these are especially important for a clinical interface. The design should follow those principles rather than treating accessibility as a final QA step.</w:t>
      </w:r>
    </w:p>
    <w:p>
      <w:pPr>
        <w:pStyle w:val="Heading1"/>
      </w:pPr>
      <w:r>
        <w:t>9. Final Design Decision</w:t>
      </w:r>
    </w:p>
    <w:p>
      <w:r>
        <w:rPr>
          <w:b/>
          <w:color w:val="123B5D"/>
        </w:rPr>
        <w:t xml:space="preserve">Recommended style: </w:t>
      </w:r>
      <w:r>
        <w:rPr>
          <w:b/>
          <w:color w:val="2563EB"/>
        </w:rPr>
        <w:t>Modern Clinical Command Center</w:t>
      </w:r>
    </w:p>
    <w:p>
      <w:r>
        <w:t>Use a flat, layered enterprise UI as the foundation; borrow the best part of bento layouts—modular hierarchy—only on dashboards. Avoid glassmorphism as a primary surface treatment. The result should feel like a mature healthcare SaaS product: trustworthy enough for clinical work, polished enough to compete with modern enterprise software, and calm enough to keep attention on the patient.</w:t>
      </w:r>
    </w:p>
    <w:p>
      <w:pPr>
        <w:pStyle w:val="Heading1"/>
      </w:pPr>
      <w:r>
        <w:t>10. Coming Soon — Visual Evolution</w:t>
      </w:r>
    </w:p>
    <w:p>
      <w:pPr>
        <w:pStyle w:val="Heading2"/>
      </w:pPr>
      <w:r>
        <w:t>Phase 1 — SaaS Admin</w:t>
      </w:r>
    </w:p>
    <w:p>
      <w:pPr>
        <w:pStyle w:val="ListBullet"/>
      </w:pPr>
      <w:r>
        <w:t>Super Admin and Hospital Admin dashboards using the same design system.</w:t>
      </w:r>
    </w:p>
    <w:p>
      <w:pPr>
        <w:pStyle w:val="ListBullet"/>
      </w:pPr>
      <w:r>
        <w:t>Plan/feature entitlement management.</w:t>
      </w:r>
    </w:p>
    <w:p>
      <w:pPr>
        <w:pStyle w:val="ListBullet"/>
      </w:pPr>
      <w:r>
        <w:t>Operational analytics using denser tables and filters.</w:t>
      </w:r>
    </w:p>
    <w:p>
      <w:pPr>
        <w:pStyle w:val="Heading2"/>
      </w:pPr>
      <w:r>
        <w:t>Phase 2 — Patient Experience</w:t>
      </w:r>
    </w:p>
    <w:p>
      <w:pPr>
        <w:pStyle w:val="ListBullet"/>
      </w:pPr>
      <w:r>
        <w:t>Patient portal with simpler, calmer layouts than the staff console.</w:t>
      </w:r>
    </w:p>
    <w:p>
      <w:pPr>
        <w:pStyle w:val="ListBullet"/>
      </w:pPr>
      <w:r>
        <w:t>Mobile-first appointment booking and health timeline.</w:t>
      </w:r>
    </w:p>
    <w:p>
      <w:pPr>
        <w:pStyle w:val="ListBullet"/>
      </w:pPr>
      <w:r>
        <w:t>Notifications and follow-up surfaces.</w:t>
      </w:r>
    </w:p>
    <w:p>
      <w:pPr>
        <w:pStyle w:val="Heading2"/>
      </w:pPr>
      <w:r>
        <w:t>Phase 3 — Advanced AI</w:t>
      </w:r>
    </w:p>
    <w:p>
      <w:pPr>
        <w:pStyle w:val="ListBullet"/>
      </w:pPr>
      <w:r>
        <w:t>Contextual AI assistant integrated into the consultation workspace.</w:t>
      </w:r>
    </w:p>
    <w:p>
      <w:pPr>
        <w:pStyle w:val="ListBullet"/>
      </w:pPr>
      <w:r>
        <w:t>Report summarization and explanation surfaces.</w:t>
      </w:r>
    </w:p>
    <w:p>
      <w:pPr>
        <w:pStyle w:val="ListBullet"/>
      </w:pPr>
      <w:r>
        <w:t>AI evidence/source drawer without making AI the visual center of the product.</w:t>
      </w:r>
    </w:p>
    <w:p>
      <w:pPr>
        <w:pStyle w:val="Heading2"/>
      </w:pPr>
      <w:r>
        <w:t>Phase 4 — Enterprise</w:t>
      </w:r>
    </w:p>
    <w:p>
      <w:pPr>
        <w:pStyle w:val="ListBullet"/>
      </w:pPr>
      <w:r>
        <w:t>Lab, pharmacy, insurance and multi-branch workspaces.</w:t>
      </w:r>
    </w:p>
    <w:p>
      <w:pPr>
        <w:pStyle w:val="ListBullet"/>
      </w:pPr>
      <w:r>
        <w:t>Role-specific command centers with progressively denser data views.</w:t>
      </w:r>
    </w:p>
    <w:p>
      <w:pPr>
        <w:pStyle w:val="ListBullet"/>
      </w:pPr>
      <w:r>
        <w:t>Advanced analytics and configurable dashboards.</w:t>
      </w:r>
    </w:p>
    <w:p/>
    <w:p>
      <w:pPr>
        <w:pStyle w:val="Small"/>
      </w:pPr>
      <w:r>
        <w:rPr>
          <w:b/>
        </w:rPr>
        <w:t xml:space="preserve">Design reference note: </w:t>
      </w:r>
      <w:r>
        <w:t>The direction favors enterprise healthcare patterns that prioritize scanability, hierarchy, spacing and accessibility. Current healthcare dashboard examples show strong use of appointments, calendars, patient lists and alert panels; the recommendation intentionally avoids copying trend aesthetics as the primary interaction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Visual direction for MVP and future SaaS phases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Healthcare Management Platform  |  Color &amp; UI Style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23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