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00288E"/>
          <w:sz w:val="44"/>
        </w:rPr>
        <w:t>GUJARAT YUVA REGISTRATION SYSTEM (GYRS)</w:t>
      </w:r>
    </w:p>
    <w:p>
      <w:pPr>
        <w:spacing w:before="0" w:after="160"/>
      </w:pPr>
      <w:r>
        <w:rPr>
          <w:rFonts w:ascii="Arial" w:hAnsi="Arial"/>
          <w:color w:val="64748B"/>
          <w:sz w:val="24"/>
        </w:rPr>
        <w:t>Comprehensive System Architecture, UI/UX Skeleton Layout Blueprint &amp; Technical Specifications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Project Parameter</w:t>
            </w:r>
          </w:p>
        </w:tc>
        <w:tc>
          <w:tcPr>
            <w:tcW w:type="dxa" w:w="3456"/>
            <w:shd w:fill="00288E"/>
            <w:tcMar>
              <w:top w:w="100" w:type="dxa"/>
              <w:bottom w:w="100" w:type="dxa"/>
              <w:left w:w="120" w:type="dxa"/>
              <w:right w:w="120" w:type="dxa"/>
            </w:tcMar>
          </w:tcPr>
          <w:p>
            <w:pPr>
              <w:jc w:val="left"/>
            </w:pPr>
            <w:r>
              <w:rPr>
                <w:rFonts w:ascii="Arial" w:hAnsi="Arial"/>
                <w:b/>
                <w:color w:val="FFFFFF"/>
                <w:sz w:val="19"/>
              </w:rPr>
              <w:t>Specification Detail</w:t>
            </w:r>
          </w:p>
        </w:tc>
        <w:tc>
          <w:tcPr>
            <w:tcW w:type="dxa" w:w="2592"/>
            <w:shd w:fill="00288E"/>
            <w:tcMar>
              <w:top w:w="100" w:type="dxa"/>
              <w:bottom w:w="100" w:type="dxa"/>
              <w:left w:w="120" w:type="dxa"/>
              <w:right w:w="120" w:type="dxa"/>
            </w:tcMar>
          </w:tcPr>
          <w:p>
            <w:pPr>
              <w:jc w:val="left"/>
            </w:pPr>
            <w:r>
              <w:rPr>
                <w:rFonts w:ascii="Arial" w:hAnsi="Arial"/>
                <w:b/>
                <w:color w:val="FFFFFF"/>
                <w:sz w:val="19"/>
              </w:rPr>
              <w:t>Authority / Owner</w:t>
            </w:r>
          </w:p>
        </w:tc>
        <w:tc>
          <w:tcPr>
            <w:tcW w:type="dxa" w:w="1728"/>
            <w:shd w:fill="00288E"/>
            <w:tcMar>
              <w:top w:w="100" w:type="dxa"/>
              <w:bottom w:w="100" w:type="dxa"/>
              <w:left w:w="120" w:type="dxa"/>
              <w:right w:w="120" w:type="dxa"/>
            </w:tcMar>
          </w:tcPr>
          <w:p>
            <w:pPr>
              <w:jc w:val="left"/>
            </w:pPr>
            <w:r>
              <w:rPr>
                <w:rFonts w:ascii="Arial" w:hAnsi="Arial"/>
                <w:b/>
                <w:color w:val="FFFFFF"/>
                <w:sz w:val="19"/>
              </w:rPr>
              <w:t>Release Version</w:t>
            </w:r>
          </w:p>
        </w:tc>
      </w:tr>
      <w:tr>
        <w:tc>
          <w:tcPr>
            <w:tcW w:type="dxa" w:w="2304"/>
            <w:shd w:fill="FFFFFF"/>
            <w:tcMar>
              <w:top w:w="80" w:type="dxa"/>
              <w:bottom w:w="80" w:type="dxa"/>
              <w:left w:w="100" w:type="dxa"/>
              <w:right w:w="100" w:type="dxa"/>
            </w:tcMar>
          </w:tcPr>
          <w:p>
            <w:pPr>
              <w:jc w:val="left"/>
            </w:pPr>
            <w:r>
              <w:rPr>
                <w:rFonts w:ascii="Arial" w:hAnsi="Arial"/>
                <w:color w:val="1E293B"/>
                <w:sz w:val="18"/>
              </w:rPr>
              <w:t>System Code / Name</w:t>
            </w:r>
          </w:p>
        </w:tc>
        <w:tc>
          <w:tcPr>
            <w:tcW w:type="dxa" w:w="3456"/>
            <w:shd w:fill="FFFFFF"/>
            <w:tcMar>
              <w:top w:w="80" w:type="dxa"/>
              <w:bottom w:w="80" w:type="dxa"/>
              <w:left w:w="100" w:type="dxa"/>
              <w:right w:w="100" w:type="dxa"/>
            </w:tcMar>
          </w:tcPr>
          <w:p>
            <w:pPr>
              <w:jc w:val="left"/>
            </w:pPr>
            <w:r>
              <w:rPr>
                <w:rFonts w:ascii="Arial" w:hAnsi="Arial"/>
                <w:color w:val="1E293B"/>
                <w:sz w:val="18"/>
              </w:rPr>
              <w:t>GYRS (Gujarat Yuva Registration System)</w:t>
            </w:r>
          </w:p>
        </w:tc>
        <w:tc>
          <w:tcPr>
            <w:tcW w:type="dxa" w:w="2592"/>
            <w:shd w:fill="FFFFFF"/>
            <w:tcMar>
              <w:top w:w="80" w:type="dxa"/>
              <w:bottom w:w="80" w:type="dxa"/>
              <w:left w:w="100" w:type="dxa"/>
              <w:right w:w="100" w:type="dxa"/>
            </w:tcMar>
          </w:tcPr>
          <w:p>
            <w:pPr>
              <w:jc w:val="left"/>
            </w:pPr>
            <w:r>
              <w:rPr>
                <w:rFonts w:ascii="Arial" w:hAnsi="Arial"/>
                <w:color w:val="1E293B"/>
                <w:sz w:val="18"/>
              </w:rPr>
              <w:t>Gujarat Youth Recruitment Initiative</w:t>
            </w:r>
          </w:p>
        </w:tc>
        <w:tc>
          <w:tcPr>
            <w:tcW w:type="dxa" w:w="1728"/>
            <w:shd w:fill="FFFFFF"/>
            <w:tcMar>
              <w:top w:w="80" w:type="dxa"/>
              <w:bottom w:w="80" w:type="dxa"/>
              <w:left w:w="100" w:type="dxa"/>
              <w:right w:w="100" w:type="dxa"/>
            </w:tcMar>
          </w:tcPr>
          <w:p>
            <w:pPr>
              <w:jc w:val="left"/>
            </w:pPr>
            <w:r>
              <w:rPr>
                <w:rFonts w:ascii="Arial" w:hAnsi="Arial"/>
                <w:color w:val="1E293B"/>
                <w:sz w:val="18"/>
              </w:rPr>
              <w:t>Version 2.0 (Production Blueprint)</w:t>
            </w:r>
          </w:p>
        </w:tc>
      </w:tr>
      <w:tr>
        <w:tc>
          <w:tcPr>
            <w:tcW w:type="dxa" w:w="2304"/>
            <w:shd w:fill="F8FAFC"/>
            <w:tcMar>
              <w:top w:w="80" w:type="dxa"/>
              <w:bottom w:w="80" w:type="dxa"/>
              <w:left w:w="100" w:type="dxa"/>
              <w:right w:w="100" w:type="dxa"/>
            </w:tcMar>
          </w:tcPr>
          <w:p>
            <w:pPr>
              <w:jc w:val="left"/>
            </w:pPr>
            <w:r>
              <w:rPr>
                <w:rFonts w:ascii="Arial" w:hAnsi="Arial"/>
                <w:color w:val="1E293B"/>
                <w:sz w:val="18"/>
              </w:rPr>
              <w:t>Platform Nature</w:t>
            </w:r>
          </w:p>
        </w:tc>
        <w:tc>
          <w:tcPr>
            <w:tcW w:type="dxa" w:w="3456"/>
            <w:shd w:fill="F8FAFC"/>
            <w:tcMar>
              <w:top w:w="80" w:type="dxa"/>
              <w:bottom w:w="80" w:type="dxa"/>
              <w:left w:w="100" w:type="dxa"/>
              <w:right w:w="100" w:type="dxa"/>
            </w:tcMar>
          </w:tcPr>
          <w:p>
            <w:pPr>
              <w:jc w:val="left"/>
            </w:pPr>
            <w:r>
              <w:rPr>
                <w:rFonts w:ascii="Arial" w:hAnsi="Arial"/>
                <w:color w:val="1E293B"/>
                <w:sz w:val="18"/>
              </w:rPr>
              <w:t>Naukri-Style Sarkari Naukri Discovery &amp; Alert Engine</w:t>
            </w:r>
          </w:p>
        </w:tc>
        <w:tc>
          <w:tcPr>
            <w:tcW w:type="dxa" w:w="2592"/>
            <w:shd w:fill="F8FAFC"/>
            <w:tcMar>
              <w:top w:w="80" w:type="dxa"/>
              <w:bottom w:w="80" w:type="dxa"/>
              <w:left w:w="100" w:type="dxa"/>
              <w:right w:w="100" w:type="dxa"/>
            </w:tcMar>
          </w:tcPr>
          <w:p>
            <w:pPr>
              <w:jc w:val="left"/>
            </w:pPr>
            <w:r>
              <w:rPr>
                <w:rFonts w:ascii="Arial" w:hAnsi="Arial"/>
                <w:color w:val="1E293B"/>
                <w:sz w:val="18"/>
              </w:rPr>
              <w:t>Lead Developer: Deepak Bagada</w:t>
            </w:r>
          </w:p>
        </w:tc>
        <w:tc>
          <w:tcPr>
            <w:tcW w:type="dxa" w:w="1728"/>
            <w:shd w:fill="F8FAFC"/>
            <w:tcMar>
              <w:top w:w="80" w:type="dxa"/>
              <w:bottom w:w="80" w:type="dxa"/>
              <w:left w:w="100" w:type="dxa"/>
              <w:right w:w="100" w:type="dxa"/>
            </w:tcMar>
          </w:tcPr>
          <w:p>
            <w:pPr>
              <w:jc w:val="left"/>
            </w:pPr>
            <w:r>
              <w:rPr>
                <w:rFonts w:ascii="Arial" w:hAnsi="Arial"/>
                <w:color w:val="1E293B"/>
                <w:sz w:val="18"/>
              </w:rPr>
              <w:t>Date: 13 October 2026</w:t>
            </w:r>
          </w:p>
        </w:tc>
      </w:tr>
      <w:tr>
        <w:tc>
          <w:tcPr>
            <w:tcW w:type="dxa" w:w="2304"/>
            <w:shd w:fill="FFFFFF"/>
            <w:tcMar>
              <w:top w:w="80" w:type="dxa"/>
              <w:bottom w:w="80" w:type="dxa"/>
              <w:left w:w="100" w:type="dxa"/>
              <w:right w:w="100" w:type="dxa"/>
            </w:tcMar>
          </w:tcPr>
          <w:p>
            <w:pPr>
              <w:jc w:val="left"/>
            </w:pPr>
            <w:r>
              <w:rPr>
                <w:rFonts w:ascii="Arial" w:hAnsi="Arial"/>
                <w:color w:val="1E293B"/>
                <w:sz w:val="18"/>
              </w:rPr>
              <w:t>Target Audience</w:t>
            </w:r>
          </w:p>
        </w:tc>
        <w:tc>
          <w:tcPr>
            <w:tcW w:type="dxa" w:w="3456"/>
            <w:shd w:fill="FFFFFF"/>
            <w:tcMar>
              <w:top w:w="80" w:type="dxa"/>
              <w:bottom w:w="80" w:type="dxa"/>
              <w:left w:w="100" w:type="dxa"/>
              <w:right w:w="100" w:type="dxa"/>
            </w:tcMar>
          </w:tcPr>
          <w:p>
            <w:pPr>
              <w:jc w:val="left"/>
            </w:pPr>
            <w:r>
              <w:rPr>
                <w:rFonts w:ascii="Arial" w:hAnsi="Arial"/>
                <w:color w:val="1E293B"/>
                <w:sz w:val="18"/>
              </w:rPr>
              <w:t>Gujarat Job Aspirants (18-35 Yrs, Mobile-First)</w:t>
            </w:r>
          </w:p>
        </w:tc>
        <w:tc>
          <w:tcPr>
            <w:tcW w:type="dxa" w:w="2592"/>
            <w:shd w:fill="FFFFFF"/>
            <w:tcMar>
              <w:top w:w="80" w:type="dxa"/>
              <w:bottom w:w="80" w:type="dxa"/>
              <w:left w:w="100" w:type="dxa"/>
              <w:right w:w="100" w:type="dxa"/>
            </w:tcMar>
          </w:tcPr>
          <w:p>
            <w:pPr>
              <w:jc w:val="left"/>
            </w:pPr>
            <w:r>
              <w:rPr>
                <w:rFonts w:ascii="Arial" w:hAnsi="Arial"/>
                <w:color w:val="1E293B"/>
                <w:sz w:val="18"/>
              </w:rPr>
              <w:t>Official Application Target</w:t>
            </w:r>
          </w:p>
        </w:tc>
        <w:tc>
          <w:tcPr>
            <w:tcW w:type="dxa" w:w="1728"/>
            <w:shd w:fill="FFFFFF"/>
            <w:tcMar>
              <w:top w:w="80" w:type="dxa"/>
              <w:bottom w:w="80" w:type="dxa"/>
              <w:left w:w="100" w:type="dxa"/>
              <w:right w:w="100" w:type="dxa"/>
            </w:tcMar>
          </w:tcPr>
          <w:p>
            <w:pPr>
              <w:jc w:val="left"/>
            </w:pPr>
            <w:r>
              <w:rPr>
                <w:rFonts w:ascii="Arial" w:hAnsi="Arial"/>
                <w:color w:val="1E293B"/>
                <w:sz w:val="18"/>
              </w:rPr>
              <w:t>ojas.gujarat.gov.in (Official Govt Portal)</w:t>
            </w:r>
          </w:p>
        </w:tc>
      </w:tr>
      <w:tr>
        <w:tc>
          <w:tcPr>
            <w:tcW w:type="dxa" w:w="2304"/>
            <w:shd w:fill="F8FAFC"/>
            <w:tcMar>
              <w:top w:w="80" w:type="dxa"/>
              <w:bottom w:w="80" w:type="dxa"/>
              <w:left w:w="100" w:type="dxa"/>
              <w:right w:w="100" w:type="dxa"/>
            </w:tcMar>
          </w:tcPr>
          <w:p>
            <w:pPr>
              <w:jc w:val="left"/>
            </w:pPr>
            <w:r>
              <w:rPr>
                <w:rFonts w:ascii="Arial" w:hAnsi="Arial"/>
                <w:color w:val="1E293B"/>
                <w:sz w:val="18"/>
              </w:rPr>
              <w:t>Architecture Stack</w:t>
            </w:r>
          </w:p>
        </w:tc>
        <w:tc>
          <w:tcPr>
            <w:tcW w:type="dxa" w:w="3456"/>
            <w:shd w:fill="F8FAFC"/>
            <w:tcMar>
              <w:top w:w="80" w:type="dxa"/>
              <w:bottom w:w="80" w:type="dxa"/>
              <w:left w:w="100" w:type="dxa"/>
              <w:right w:w="100" w:type="dxa"/>
            </w:tcMar>
          </w:tcPr>
          <w:p>
            <w:pPr>
              <w:jc w:val="left"/>
            </w:pPr>
            <w:r>
              <w:rPr>
                <w:rFonts w:ascii="Arial" w:hAnsi="Arial"/>
                <w:color w:val="1E293B"/>
                <w:sz w:val="18"/>
              </w:rPr>
              <w:t>Laravel 11 + Livewire 3 + Supabase Cloud DB (PostgreSQL 16) + Tailwind CSS</w:t>
            </w:r>
          </w:p>
        </w:tc>
        <w:tc>
          <w:tcPr>
            <w:tcW w:type="dxa" w:w="2592"/>
            <w:shd w:fill="F8FAFC"/>
            <w:tcMar>
              <w:top w:w="80" w:type="dxa"/>
              <w:bottom w:w="80" w:type="dxa"/>
              <w:left w:w="100" w:type="dxa"/>
              <w:right w:w="100" w:type="dxa"/>
            </w:tcMar>
          </w:tcPr>
          <w:p>
            <w:pPr>
              <w:jc w:val="left"/>
            </w:pPr>
            <w:r>
              <w:rPr>
                <w:rFonts w:ascii="Arial" w:hAnsi="Arial"/>
                <w:color w:val="1E293B"/>
                <w:sz w:val="18"/>
              </w:rPr>
              <w:t>Status</w:t>
            </w:r>
          </w:p>
        </w:tc>
        <w:tc>
          <w:tcPr>
            <w:tcW w:type="dxa" w:w="1728"/>
            <w:shd w:fill="F8FAFC"/>
            <w:tcMar>
              <w:top w:w="80" w:type="dxa"/>
              <w:bottom w:w="80" w:type="dxa"/>
              <w:left w:w="100" w:type="dxa"/>
              <w:right w:w="100" w:type="dxa"/>
            </w:tcMar>
          </w:tcPr>
          <w:p>
            <w:pPr>
              <w:jc w:val="left"/>
            </w:pPr>
            <w:r>
              <w:rPr>
                <w:rFonts w:ascii="Arial" w:hAnsi="Arial"/>
                <w:color w:val="1E293B"/>
                <w:sz w:val="18"/>
              </w:rPr>
              <w:t>Final Client Architecture Deliverable</w:t>
            </w:r>
          </w:p>
        </w:tc>
      </w:tr>
    </w:tbl>
    <w:p>
      <w:pPr>
        <w:spacing w:after="80"/>
      </w:pPr>
    </w:p>
    <w:p>
      <w:pPr>
        <w:keepNext/>
        <w:spacing w:before="320" w:after="120"/>
      </w:pPr>
      <w:r>
        <w:rPr>
          <w:rFonts w:ascii="Arial" w:hAnsi="Arial"/>
          <w:b/>
          <w:color w:val="00288E"/>
          <w:sz w:val="32"/>
        </w:rPr>
        <w:t>1. Executive Summary &amp; Problem-Solution Matrix</w:t>
      </w:r>
    </w:p>
    <w:p>
      <w:pPr>
        <w:spacing w:before="0" w:after="80" w:line="276" w:lineRule="auto"/>
      </w:pPr>
      <w:r>
        <w:rPr>
          <w:rFonts w:ascii="Arial" w:hAnsi="Arial"/>
          <w:color w:val="334155"/>
          <w:sz w:val="20"/>
        </w:rPr>
        <w:t>The Gujarat Yuva Registration System (GYRS) is an enterprise-grade, citizen-centric employment discovery platform tailored specifically for government job aspirants across Gujarat's 33 districts. It solves the critical usability and communication bottlenecks inherent in legacy recruitment portals while maintaining absolute compliance with official recruitment workflows.</w:t>
      </w:r>
    </w:p>
    <w:p>
      <w:pPr>
        <w:spacing w:before="0" w:after="80" w:line="276" w:lineRule="auto"/>
      </w:pPr>
      <w:r>
        <w:rPr>
          <w:rFonts w:ascii="Arial" w:hAnsi="Arial"/>
          <w:b/>
          <w:color w:val="0F172A"/>
          <w:sz w:val="20"/>
        </w:rPr>
        <w:t xml:space="preserve">The Core Challenge: </w:t>
      </w:r>
      <w:r>
        <w:rPr>
          <w:rFonts w:ascii="Arial" w:hAnsi="Arial"/>
          <w:color w:val="334155"/>
          <w:sz w:val="20"/>
        </w:rPr>
        <w:t>OJAS (ojas.gujarat.gov.in) is the mandatory official portal where all Gujarat State Government job applications, fee submissions, call-letter downloads, and hall ticket issuances occur. However, the existing system presents critical operational friction for candidates:</w:t>
      </w:r>
    </w:p>
    <w:p>
      <w:pPr>
        <w:pStyle w:val="ListBullet"/>
        <w:spacing w:before="0" w:after="60" w:line="276" w:lineRule="auto"/>
      </w:pPr>
      <w:r>
        <w:rPr>
          <w:rFonts w:ascii="Arial" w:hAnsi="Arial"/>
          <w:b/>
          <w:color w:val="0F172A"/>
          <w:sz w:val="20"/>
        </w:rPr>
        <w:t xml:space="preserve">1. Fragmented Discovery: </w:t>
      </w:r>
      <w:r>
        <w:rPr>
          <w:rFonts w:ascii="Arial" w:hAnsi="Arial"/>
          <w:color w:val="334155"/>
          <w:sz w:val="20"/>
        </w:rPr>
        <w:t>Fragmented discovery across multiple examination boards (GPSC, GSSSB, GSRTC, Police Recruitment Board, GPSSB Panchayat, WCD, High Court).</w:t>
      </w:r>
    </w:p>
    <w:p>
      <w:pPr>
        <w:pStyle w:val="ListBullet"/>
        <w:spacing w:before="0" w:after="60" w:line="276" w:lineRule="auto"/>
      </w:pPr>
      <w:r>
        <w:rPr>
          <w:rFonts w:ascii="Arial" w:hAnsi="Arial"/>
          <w:b/>
          <w:color w:val="0F172A"/>
          <w:sz w:val="20"/>
        </w:rPr>
        <w:t xml:space="preserve">2. Information Inaccessibility: </w:t>
      </w:r>
      <w:r>
        <w:rPr>
          <w:rFonts w:ascii="Arial" w:hAnsi="Arial"/>
          <w:color w:val="334155"/>
          <w:sz w:val="20"/>
        </w:rPr>
        <w:t>Dense, legalistic Gujarati gazette PDFs that make eligibility criteria, age cuts, and educational requirements difficult to decipher quickly on mobile devices.</w:t>
      </w:r>
    </w:p>
    <w:p>
      <w:pPr>
        <w:pStyle w:val="ListBullet"/>
        <w:spacing w:before="0" w:after="60" w:line="276" w:lineRule="auto"/>
      </w:pPr>
      <w:r>
        <w:rPr>
          <w:rFonts w:ascii="Arial" w:hAnsi="Arial"/>
          <w:b/>
          <w:color w:val="0F172A"/>
          <w:sz w:val="20"/>
        </w:rPr>
        <w:t xml:space="preserve">3. Missed Deadlines: </w:t>
      </w:r>
      <w:r>
        <w:rPr>
          <w:rFonts w:ascii="Arial" w:hAnsi="Arial"/>
          <w:color w:val="334155"/>
          <w:sz w:val="20"/>
        </w:rPr>
        <w:t>Zero personalized notifications; aspirants regularly miss critical 15-day application windows due to absence of automated SMS/WhatsApp alerts.</w:t>
      </w:r>
    </w:p>
    <w:p>
      <w:pPr>
        <w:pStyle w:val="ListBullet"/>
        <w:spacing w:before="0" w:after="60" w:line="276" w:lineRule="auto"/>
      </w:pPr>
      <w:r>
        <w:rPr>
          <w:rFonts w:ascii="Arial" w:hAnsi="Arial"/>
          <w:b/>
          <w:color w:val="0F172A"/>
          <w:sz w:val="20"/>
        </w:rPr>
        <w:t xml:space="preserve">4. Tracking Deficit: </w:t>
      </w:r>
      <w:r>
        <w:rPr>
          <w:rFonts w:ascii="Arial" w:hAnsi="Arial"/>
          <w:color w:val="334155"/>
          <w:sz w:val="20"/>
        </w:rPr>
        <w:t>Lack of unified candidate profile persistence; candidates must repeatedly enter demographic details without a dashboard tracking their application milestones.</w:t>
      </w:r>
    </w:p>
    <w:p>
      <w:pPr>
        <w:spacing w:before="0" w:after="80" w:line="276" w:lineRule="auto"/>
      </w:pPr>
      <w:r>
        <w:rPr>
          <w:rFonts w:ascii="Arial" w:hAnsi="Arial"/>
          <w:b/>
          <w:color w:val="0F172A"/>
          <w:sz w:val="20"/>
        </w:rPr>
        <w:t xml:space="preserve">The GYRS Strategic Solution: </w:t>
      </w:r>
      <w:r>
        <w:rPr>
          <w:rFonts w:ascii="Arial" w:hAnsi="Arial"/>
          <w:color w:val="334155"/>
          <w:sz w:val="20"/>
        </w:rPr>
        <w:t>GYRS is engineered as a modern, high-speed, Naukri.com-style intelligence layer that sits directly in front of OJAS:</w:t>
      </w:r>
    </w:p>
    <w:p>
      <w:pPr>
        <w:pStyle w:val="ListBullet"/>
        <w:spacing w:before="0" w:after="60" w:line="276" w:lineRule="auto"/>
      </w:pPr>
      <w:r>
        <w:rPr>
          <w:rFonts w:ascii="Arial" w:hAnsi="Arial"/>
          <w:b/>
          <w:color w:val="0F172A"/>
          <w:sz w:val="20"/>
        </w:rPr>
        <w:t xml:space="preserve">Centralized Aggregator: </w:t>
      </w:r>
      <w:r>
        <w:rPr>
          <w:rFonts w:ascii="Arial" w:hAnsi="Arial"/>
          <w:color w:val="334155"/>
          <w:sz w:val="20"/>
        </w:rPr>
        <w:t>Aggregates all Gujarat state recruitment notices into a clean, searchable, bilingual (English + Gujarati) interface.</w:t>
      </w:r>
    </w:p>
    <w:p>
      <w:pPr>
        <w:pStyle w:val="ListBullet"/>
        <w:spacing w:before="0" w:after="60" w:line="276" w:lineRule="auto"/>
      </w:pPr>
      <w:r>
        <w:rPr>
          <w:rFonts w:ascii="Arial" w:hAnsi="Arial"/>
          <w:b/>
          <w:color w:val="0F172A"/>
          <w:sz w:val="20"/>
        </w:rPr>
        <w:t xml:space="preserve">Instant Qualification Engine: </w:t>
      </w:r>
      <w:r>
        <w:rPr>
          <w:rFonts w:ascii="Arial" w:hAnsi="Arial"/>
          <w:color w:val="334155"/>
          <w:sz w:val="20"/>
        </w:rPr>
        <w:t>Instant 30-Second Eligibility Calculator evaluating candidate Date of Birth, category, and educational qualifications against official gazette rules.</w:t>
      </w:r>
    </w:p>
    <w:p>
      <w:pPr>
        <w:pStyle w:val="ListBullet"/>
        <w:spacing w:before="0" w:after="60" w:line="276" w:lineRule="auto"/>
      </w:pPr>
      <w:r>
        <w:rPr>
          <w:rFonts w:ascii="Arial" w:hAnsi="Arial"/>
          <w:b/>
          <w:color w:val="0F172A"/>
          <w:sz w:val="20"/>
        </w:rPr>
        <w:t xml:space="preserve">Proactive Push Engine: </w:t>
      </w:r>
      <w:r>
        <w:rPr>
          <w:rFonts w:ascii="Arial" w:hAnsi="Arial"/>
          <w:color w:val="334155"/>
          <w:sz w:val="20"/>
        </w:rPr>
        <w:t>Automated Multi-Channel Alert Engine delivering WhatsApp Business and Email notifications for newly published jobs and 3-day/1-day last date reminders.</w:t>
      </w:r>
    </w:p>
    <w:p>
      <w:pPr>
        <w:pStyle w:val="ListBullet"/>
        <w:spacing w:before="0" w:after="60" w:line="276" w:lineRule="auto"/>
      </w:pPr>
      <w:r>
        <w:rPr>
          <w:rFonts w:ascii="Arial" w:hAnsi="Arial"/>
          <w:b/>
          <w:color w:val="0F172A"/>
          <w:sz w:val="20"/>
        </w:rPr>
        <w:t xml:space="preserve">Zero-Risk Compliance Architecture: </w:t>
      </w:r>
      <w:r>
        <w:rPr>
          <w:rFonts w:ascii="Arial" w:hAnsi="Arial"/>
          <w:color w:val="334155"/>
          <w:sz w:val="20"/>
        </w:rPr>
        <w:t>Strict 1-Click Official Redirection: GYRS acts strictly as an intelligence and discovery platform. When a candidate chooses to apply, GYRS safely redirects them to the official OJAS advertisement detail and application page, tracking the referral while ensuring zero interference with official government transactions.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288E"/>
              <w:top w:val="none"/>
              <w:right w:val="none"/>
              <w:bottom w:val="none"/>
            </w:tcBorders>
          </w:tcPr>
          <w:p>
            <w:pPr>
              <w:spacing w:before="40" w:after="40" w:line="276" w:lineRule="auto"/>
            </w:pPr>
            <w:r>
              <w:rPr>
                <w:rFonts w:ascii="Arial" w:hAnsi="Arial"/>
                <w:b/>
                <w:color w:val="00288E"/>
                <w:sz w:val="20"/>
              </w:rPr>
              <w:t xml:space="preserve">📌 STATUTORY COMPLIANCE DIRECTIVE: </w:t>
            </w:r>
            <w:r>
              <w:rPr>
                <w:rFonts w:ascii="Arial" w:hAnsi="Arial"/>
                <w:color w:val="1E293B"/>
                <w:sz w:val="19"/>
              </w:rPr>
              <w:t>GYRS is an informational discovery and notification platform. It NEVER collects candidate application fees, NEVER duplicates official government forms, and NEVER stores applicant submission data on unauthorized servers. All final applications, document uploads, fee payments, and admit cards occur strictly on ojas.gujarat.gov.in.</w:t>
            </w:r>
          </w:p>
        </w:tc>
      </w:tr>
    </w:tbl>
    <w:p>
      <w:pPr>
        <w:spacing w:after="80"/>
      </w:pPr>
    </w:p>
    <w:p>
      <w:pPr>
        <w:keepNext/>
        <w:spacing w:before="320" w:after="120"/>
      </w:pPr>
      <w:r>
        <w:rPr>
          <w:rFonts w:ascii="Arial" w:hAnsi="Arial"/>
          <w:b/>
          <w:color w:val="00288E"/>
          <w:sz w:val="32"/>
        </w:rPr>
        <w:t>2. Technology Stack &amp; Architectural Decision Matrix</w:t>
      </w:r>
    </w:p>
    <w:p>
      <w:pPr>
        <w:spacing w:before="0" w:after="80" w:line="276" w:lineRule="auto"/>
      </w:pPr>
      <w:r>
        <w:rPr>
          <w:rFonts w:ascii="Arial" w:hAnsi="Arial"/>
          <w:color w:val="334155"/>
          <w:sz w:val="20"/>
        </w:rPr>
        <w:t>The technology stack has been selected to ensure maximum Search Engine Optimization (SEO) for vernacular Gujarati search terms, microsecond page delivery on low-bandwidth rural mobile networks, high-availability cloud database scaling, low maintenance overhead, and enterprise reliability.</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Layer</w:t>
            </w:r>
          </w:p>
        </w:tc>
        <w:tc>
          <w:tcPr>
            <w:tcW w:type="dxa" w:w="2592"/>
            <w:shd w:fill="00288E"/>
            <w:tcMar>
              <w:top w:w="100" w:type="dxa"/>
              <w:bottom w:w="100" w:type="dxa"/>
              <w:left w:w="120" w:type="dxa"/>
              <w:right w:w="120" w:type="dxa"/>
            </w:tcMar>
          </w:tcPr>
          <w:p>
            <w:pPr>
              <w:jc w:val="left"/>
            </w:pPr>
            <w:r>
              <w:rPr>
                <w:rFonts w:ascii="Arial" w:hAnsi="Arial"/>
                <w:b/>
                <w:color w:val="FFFFFF"/>
                <w:sz w:val="19"/>
              </w:rPr>
              <w:t>Technology Choice</w:t>
            </w:r>
          </w:p>
        </w:tc>
        <w:tc>
          <w:tcPr>
            <w:tcW w:type="dxa" w:w="2592"/>
            <w:shd w:fill="00288E"/>
            <w:tcMar>
              <w:top w:w="100" w:type="dxa"/>
              <w:bottom w:w="100" w:type="dxa"/>
              <w:left w:w="120" w:type="dxa"/>
              <w:right w:w="120" w:type="dxa"/>
            </w:tcMar>
          </w:tcPr>
          <w:p>
            <w:pPr>
              <w:jc w:val="left"/>
            </w:pPr>
            <w:r>
              <w:rPr>
                <w:rFonts w:ascii="Arial" w:hAnsi="Arial"/>
                <w:b/>
                <w:color w:val="FFFFFF"/>
                <w:sz w:val="19"/>
              </w:rPr>
              <w:t>Version / Package</w:t>
            </w:r>
          </w:p>
        </w:tc>
        <w:tc>
          <w:tcPr>
            <w:tcW w:type="dxa" w:w="3168"/>
            <w:shd w:fill="00288E"/>
            <w:tcMar>
              <w:top w:w="100" w:type="dxa"/>
              <w:bottom w:w="100" w:type="dxa"/>
              <w:left w:w="120" w:type="dxa"/>
              <w:right w:w="120" w:type="dxa"/>
            </w:tcMar>
          </w:tcPr>
          <w:p>
            <w:pPr>
              <w:jc w:val="left"/>
            </w:pPr>
            <w:r>
              <w:rPr>
                <w:rFonts w:ascii="Arial" w:hAnsi="Arial"/>
                <w:b/>
                <w:color w:val="FFFFFF"/>
                <w:sz w:val="19"/>
              </w:rPr>
              <w:t>Architectural Rationale</w:t>
            </w:r>
          </w:p>
        </w:tc>
      </w:tr>
      <w:tr>
        <w:tc>
          <w:tcPr>
            <w:tcW w:type="dxa" w:w="2016"/>
            <w:shd w:fill="FFFFFF"/>
            <w:tcMar>
              <w:top w:w="80" w:type="dxa"/>
              <w:bottom w:w="80" w:type="dxa"/>
              <w:left w:w="100" w:type="dxa"/>
              <w:right w:w="100" w:type="dxa"/>
            </w:tcMar>
          </w:tcPr>
          <w:p>
            <w:pPr>
              <w:jc w:val="left"/>
            </w:pPr>
            <w:r>
              <w:rPr>
                <w:rFonts w:ascii="Arial" w:hAnsi="Arial"/>
                <w:color w:val="1E293B"/>
                <w:sz w:val="18"/>
              </w:rPr>
              <w:t>Backend Framework</w:t>
            </w:r>
          </w:p>
        </w:tc>
        <w:tc>
          <w:tcPr>
            <w:tcW w:type="dxa" w:w="2592"/>
            <w:shd w:fill="FFFFFF"/>
            <w:tcMar>
              <w:top w:w="80" w:type="dxa"/>
              <w:bottom w:w="80" w:type="dxa"/>
              <w:left w:w="100" w:type="dxa"/>
              <w:right w:w="100" w:type="dxa"/>
            </w:tcMar>
          </w:tcPr>
          <w:p>
            <w:pPr>
              <w:jc w:val="left"/>
            </w:pPr>
            <w:r>
              <w:rPr>
                <w:rFonts w:ascii="Arial" w:hAnsi="Arial"/>
                <w:color w:val="1E293B"/>
                <w:sz w:val="18"/>
              </w:rPr>
              <w:t>Laravel</w:t>
            </w:r>
          </w:p>
        </w:tc>
        <w:tc>
          <w:tcPr>
            <w:tcW w:type="dxa" w:w="2592"/>
            <w:shd w:fill="FFFFFF"/>
            <w:tcMar>
              <w:top w:w="80" w:type="dxa"/>
              <w:bottom w:w="80" w:type="dxa"/>
              <w:left w:w="100" w:type="dxa"/>
              <w:right w:w="100" w:type="dxa"/>
            </w:tcMar>
          </w:tcPr>
          <w:p>
            <w:pPr>
              <w:jc w:val="left"/>
            </w:pPr>
            <w:r>
              <w:rPr>
                <w:rFonts w:ascii="Arial" w:hAnsi="Arial"/>
                <w:color w:val="1E293B"/>
                <w:sz w:val="18"/>
              </w:rPr>
              <w:t>11.x (PHP 8.2+)</w:t>
            </w:r>
          </w:p>
        </w:tc>
        <w:tc>
          <w:tcPr>
            <w:tcW w:type="dxa" w:w="3168"/>
            <w:shd w:fill="FFFFFF"/>
            <w:tcMar>
              <w:top w:w="80" w:type="dxa"/>
              <w:bottom w:w="80" w:type="dxa"/>
              <w:left w:w="100" w:type="dxa"/>
              <w:right w:w="100" w:type="dxa"/>
            </w:tcMar>
          </w:tcPr>
          <w:p>
            <w:pPr>
              <w:jc w:val="left"/>
            </w:pPr>
            <w:r>
              <w:rPr>
                <w:rFonts w:ascii="Arial" w:hAnsi="Arial"/>
                <w:color w:val="1E293B"/>
                <w:sz w:val="18"/>
              </w:rPr>
              <w:t>Robust MVC, native queue workers, enterprise security, Eloquent ORM, and rapid administrative tooling.</w:t>
            </w:r>
          </w:p>
        </w:tc>
      </w:tr>
      <w:tr>
        <w:tc>
          <w:tcPr>
            <w:tcW w:type="dxa" w:w="2016"/>
            <w:shd w:fill="F8FAFC"/>
            <w:tcMar>
              <w:top w:w="80" w:type="dxa"/>
              <w:bottom w:w="80" w:type="dxa"/>
              <w:left w:w="100" w:type="dxa"/>
              <w:right w:w="100" w:type="dxa"/>
            </w:tcMar>
          </w:tcPr>
          <w:p>
            <w:pPr>
              <w:jc w:val="left"/>
            </w:pPr>
            <w:r>
              <w:rPr>
                <w:rFonts w:ascii="Arial" w:hAnsi="Arial"/>
                <w:color w:val="1E293B"/>
                <w:sz w:val="18"/>
              </w:rPr>
              <w:t>Frontend UI</w:t>
            </w:r>
          </w:p>
        </w:tc>
        <w:tc>
          <w:tcPr>
            <w:tcW w:type="dxa" w:w="2592"/>
            <w:shd w:fill="F8FAFC"/>
            <w:tcMar>
              <w:top w:w="80" w:type="dxa"/>
              <w:bottom w:w="80" w:type="dxa"/>
              <w:left w:w="100" w:type="dxa"/>
              <w:right w:w="100" w:type="dxa"/>
            </w:tcMar>
          </w:tcPr>
          <w:p>
            <w:pPr>
              <w:jc w:val="left"/>
            </w:pPr>
            <w:r>
              <w:rPr>
                <w:rFonts w:ascii="Arial" w:hAnsi="Arial"/>
                <w:color w:val="1E293B"/>
                <w:sz w:val="18"/>
              </w:rPr>
              <w:t>Blade + Livewire 3</w:t>
            </w:r>
          </w:p>
        </w:tc>
        <w:tc>
          <w:tcPr>
            <w:tcW w:type="dxa" w:w="2592"/>
            <w:shd w:fill="F8FAFC"/>
            <w:tcMar>
              <w:top w:w="80" w:type="dxa"/>
              <w:bottom w:w="80" w:type="dxa"/>
              <w:left w:w="100" w:type="dxa"/>
              <w:right w:w="100" w:type="dxa"/>
            </w:tcMar>
          </w:tcPr>
          <w:p>
            <w:pPr>
              <w:jc w:val="left"/>
            </w:pPr>
            <w:r>
              <w:rPr>
                <w:rFonts w:ascii="Arial" w:hAnsi="Arial"/>
                <w:color w:val="1E293B"/>
                <w:sz w:val="18"/>
              </w:rPr>
              <w:t>Livewire v3.4 + Alpine.js</w:t>
            </w:r>
          </w:p>
        </w:tc>
        <w:tc>
          <w:tcPr>
            <w:tcW w:type="dxa" w:w="3168"/>
            <w:shd w:fill="F8FAFC"/>
            <w:tcMar>
              <w:top w:w="80" w:type="dxa"/>
              <w:bottom w:w="80" w:type="dxa"/>
              <w:left w:w="100" w:type="dxa"/>
              <w:right w:w="100" w:type="dxa"/>
            </w:tcMar>
          </w:tcPr>
          <w:p>
            <w:pPr>
              <w:jc w:val="left"/>
            </w:pPr>
            <w:r>
              <w:rPr>
                <w:rFonts w:ascii="Arial" w:hAnsi="Arial"/>
                <w:color w:val="1E293B"/>
                <w:sz w:val="18"/>
              </w:rPr>
              <w:t>Delivers reactive Single Page Application (SPA) interactivity without frontend-backend API desynchronization. Full SSR for SEO.</w:t>
            </w:r>
          </w:p>
        </w:tc>
      </w:tr>
      <w:tr>
        <w:tc>
          <w:tcPr>
            <w:tcW w:type="dxa" w:w="2016"/>
            <w:shd w:fill="FFFFFF"/>
            <w:tcMar>
              <w:top w:w="80" w:type="dxa"/>
              <w:bottom w:w="80" w:type="dxa"/>
              <w:left w:w="100" w:type="dxa"/>
              <w:right w:w="100" w:type="dxa"/>
            </w:tcMar>
          </w:tcPr>
          <w:p>
            <w:pPr>
              <w:jc w:val="left"/>
            </w:pPr>
            <w:r>
              <w:rPr>
                <w:rFonts w:ascii="Arial" w:hAnsi="Arial"/>
                <w:color w:val="1E293B"/>
                <w:sz w:val="18"/>
              </w:rPr>
              <w:t>Styling Engine</w:t>
            </w:r>
          </w:p>
        </w:tc>
        <w:tc>
          <w:tcPr>
            <w:tcW w:type="dxa" w:w="2592"/>
            <w:shd w:fill="FFFFFF"/>
            <w:tcMar>
              <w:top w:w="80" w:type="dxa"/>
              <w:bottom w:w="80" w:type="dxa"/>
              <w:left w:w="100" w:type="dxa"/>
              <w:right w:w="100" w:type="dxa"/>
            </w:tcMar>
          </w:tcPr>
          <w:p>
            <w:pPr>
              <w:jc w:val="left"/>
            </w:pPr>
            <w:r>
              <w:rPr>
                <w:rFonts w:ascii="Arial" w:hAnsi="Arial"/>
                <w:color w:val="1E293B"/>
                <w:sz w:val="18"/>
              </w:rPr>
              <w:t>Tailwind CSS</w:t>
            </w:r>
          </w:p>
        </w:tc>
        <w:tc>
          <w:tcPr>
            <w:tcW w:type="dxa" w:w="2592"/>
            <w:shd w:fill="FFFFFF"/>
            <w:tcMar>
              <w:top w:w="80" w:type="dxa"/>
              <w:bottom w:w="80" w:type="dxa"/>
              <w:left w:w="100" w:type="dxa"/>
              <w:right w:w="100" w:type="dxa"/>
            </w:tcMar>
          </w:tcPr>
          <w:p>
            <w:pPr>
              <w:jc w:val="left"/>
            </w:pPr>
            <w:r>
              <w:rPr>
                <w:rFonts w:ascii="Arial" w:hAnsi="Arial"/>
                <w:color w:val="1E293B"/>
                <w:sz w:val="18"/>
              </w:rPr>
              <w:t>3.4 (Strict Light Theme)</w:t>
            </w:r>
          </w:p>
        </w:tc>
        <w:tc>
          <w:tcPr>
            <w:tcW w:type="dxa" w:w="3168"/>
            <w:shd w:fill="FFFFFF"/>
            <w:tcMar>
              <w:top w:w="80" w:type="dxa"/>
              <w:bottom w:w="80" w:type="dxa"/>
              <w:left w:w="100" w:type="dxa"/>
              <w:right w:w="100" w:type="dxa"/>
            </w:tcMar>
          </w:tcPr>
          <w:p>
            <w:pPr>
              <w:jc w:val="left"/>
            </w:pPr>
            <w:r>
              <w:rPr>
                <w:rFonts w:ascii="Arial" w:hAnsi="Arial"/>
                <w:color w:val="1E293B"/>
                <w:sz w:val="18"/>
              </w:rPr>
              <w:t>Utility-first design token system ensuring sub-50KB CSS payloads, strict contrast ratios, and responsive 8pt grid conformity.</w:t>
            </w:r>
          </w:p>
        </w:tc>
      </w:tr>
      <w:tr>
        <w:tc>
          <w:tcPr>
            <w:tcW w:type="dxa" w:w="2016"/>
            <w:shd w:fill="F8FAFC"/>
            <w:tcMar>
              <w:top w:w="80" w:type="dxa"/>
              <w:bottom w:w="80" w:type="dxa"/>
              <w:left w:w="100" w:type="dxa"/>
              <w:right w:w="100" w:type="dxa"/>
            </w:tcMar>
          </w:tcPr>
          <w:p>
            <w:pPr>
              <w:jc w:val="left"/>
            </w:pPr>
            <w:r>
              <w:rPr>
                <w:rFonts w:ascii="Arial" w:hAnsi="Arial"/>
                <w:color w:val="1E293B"/>
                <w:sz w:val="18"/>
              </w:rPr>
              <w:t>Cloud Database</w:t>
            </w:r>
          </w:p>
        </w:tc>
        <w:tc>
          <w:tcPr>
            <w:tcW w:type="dxa" w:w="2592"/>
            <w:shd w:fill="F8FAFC"/>
            <w:tcMar>
              <w:top w:w="80" w:type="dxa"/>
              <w:bottom w:w="80" w:type="dxa"/>
              <w:left w:w="100" w:type="dxa"/>
              <w:right w:w="100" w:type="dxa"/>
            </w:tcMar>
          </w:tcPr>
          <w:p>
            <w:pPr>
              <w:jc w:val="left"/>
            </w:pPr>
            <w:r>
              <w:rPr>
                <w:rFonts w:ascii="Arial" w:hAnsi="Arial"/>
                <w:color w:val="1E293B"/>
                <w:sz w:val="18"/>
              </w:rPr>
              <w:t>Supabase Cloud (PostgreSQL)</w:t>
            </w:r>
          </w:p>
        </w:tc>
        <w:tc>
          <w:tcPr>
            <w:tcW w:type="dxa" w:w="2592"/>
            <w:shd w:fill="F8FAFC"/>
            <w:tcMar>
              <w:top w:w="80" w:type="dxa"/>
              <w:bottom w:w="80" w:type="dxa"/>
              <w:left w:w="100" w:type="dxa"/>
              <w:right w:w="100" w:type="dxa"/>
            </w:tcMar>
          </w:tcPr>
          <w:p>
            <w:pPr>
              <w:jc w:val="left"/>
            </w:pPr>
            <w:r>
              <w:rPr>
                <w:rFonts w:ascii="Arial" w:hAnsi="Arial"/>
                <w:color w:val="1E293B"/>
                <w:sz w:val="18"/>
              </w:rPr>
              <w:t>PostgreSQL 16 + Supavisor</w:t>
            </w:r>
          </w:p>
        </w:tc>
        <w:tc>
          <w:tcPr>
            <w:tcW w:type="dxa" w:w="3168"/>
            <w:shd w:fill="F8FAFC"/>
            <w:tcMar>
              <w:top w:w="80" w:type="dxa"/>
              <w:bottom w:w="80" w:type="dxa"/>
              <w:left w:w="100" w:type="dxa"/>
              <w:right w:w="100" w:type="dxa"/>
            </w:tcMar>
          </w:tcPr>
          <w:p>
            <w:pPr>
              <w:jc w:val="left"/>
            </w:pPr>
            <w:r>
              <w:rPr>
                <w:rFonts w:ascii="Arial" w:hAnsi="Arial"/>
                <w:color w:val="1E293B"/>
                <w:sz w:val="18"/>
              </w:rPr>
              <w:t>Enterprise-grade managed cloud database with connection pooling, automated failover, point-in-time recovery (PITR) backups, native JSONB for syllabi, and spatial district indexing.</w:t>
            </w:r>
          </w:p>
        </w:tc>
      </w:tr>
      <w:tr>
        <w:tc>
          <w:tcPr>
            <w:tcW w:type="dxa" w:w="2016"/>
            <w:shd w:fill="FFFFFF"/>
            <w:tcMar>
              <w:top w:w="80" w:type="dxa"/>
              <w:bottom w:w="80" w:type="dxa"/>
              <w:left w:w="100" w:type="dxa"/>
              <w:right w:w="100" w:type="dxa"/>
            </w:tcMar>
          </w:tcPr>
          <w:p>
            <w:pPr>
              <w:jc w:val="left"/>
            </w:pPr>
            <w:r>
              <w:rPr>
                <w:rFonts w:ascii="Arial" w:hAnsi="Arial"/>
                <w:color w:val="1E293B"/>
                <w:sz w:val="18"/>
              </w:rPr>
              <w:t>Cloud Object Storage</w:t>
            </w:r>
          </w:p>
        </w:tc>
        <w:tc>
          <w:tcPr>
            <w:tcW w:type="dxa" w:w="2592"/>
            <w:shd w:fill="FFFFFF"/>
            <w:tcMar>
              <w:top w:w="80" w:type="dxa"/>
              <w:bottom w:w="80" w:type="dxa"/>
              <w:left w:w="100" w:type="dxa"/>
              <w:right w:w="100" w:type="dxa"/>
            </w:tcMar>
          </w:tcPr>
          <w:p>
            <w:pPr>
              <w:jc w:val="left"/>
            </w:pPr>
            <w:r>
              <w:rPr>
                <w:rFonts w:ascii="Arial" w:hAnsi="Arial"/>
                <w:color w:val="1E293B"/>
                <w:sz w:val="18"/>
              </w:rPr>
              <w:t>Supabase Storage (S3 API)</w:t>
            </w:r>
          </w:p>
        </w:tc>
        <w:tc>
          <w:tcPr>
            <w:tcW w:type="dxa" w:w="2592"/>
            <w:shd w:fill="FFFFFF"/>
            <w:tcMar>
              <w:top w:w="80" w:type="dxa"/>
              <w:bottom w:w="80" w:type="dxa"/>
              <w:left w:w="100" w:type="dxa"/>
              <w:right w:w="100" w:type="dxa"/>
            </w:tcMar>
          </w:tcPr>
          <w:p>
            <w:pPr>
              <w:jc w:val="left"/>
            </w:pPr>
            <w:r>
              <w:rPr>
                <w:rFonts w:ascii="Arial" w:hAnsi="Arial"/>
                <w:color w:val="1E293B"/>
                <w:sz w:val="18"/>
              </w:rPr>
              <w:t>Global CDN Buckets</w:t>
            </w:r>
          </w:p>
        </w:tc>
        <w:tc>
          <w:tcPr>
            <w:tcW w:type="dxa" w:w="3168"/>
            <w:shd w:fill="FFFFFF"/>
            <w:tcMar>
              <w:top w:w="80" w:type="dxa"/>
              <w:bottom w:w="80" w:type="dxa"/>
              <w:left w:w="100" w:type="dxa"/>
              <w:right w:w="100" w:type="dxa"/>
            </w:tcMar>
          </w:tcPr>
          <w:p>
            <w:pPr>
              <w:jc w:val="left"/>
            </w:pPr>
            <w:r>
              <w:rPr>
                <w:rFonts w:ascii="Arial" w:hAnsi="Arial"/>
                <w:color w:val="1E293B"/>
                <w:sz w:val="18"/>
              </w:rPr>
              <w:t>Encrypted cloud object storage for official OJAS recruitment gazette PDFs, syllabus documents, and candidate document checklists.</w:t>
            </w:r>
          </w:p>
        </w:tc>
      </w:tr>
      <w:tr>
        <w:tc>
          <w:tcPr>
            <w:tcW w:type="dxa" w:w="2016"/>
            <w:shd w:fill="F8FAFC"/>
            <w:tcMar>
              <w:top w:w="80" w:type="dxa"/>
              <w:bottom w:w="80" w:type="dxa"/>
              <w:left w:w="100" w:type="dxa"/>
              <w:right w:w="100" w:type="dxa"/>
            </w:tcMar>
          </w:tcPr>
          <w:p>
            <w:pPr>
              <w:jc w:val="left"/>
            </w:pPr>
            <w:r>
              <w:rPr>
                <w:rFonts w:ascii="Arial" w:hAnsi="Arial"/>
                <w:color w:val="1E293B"/>
                <w:sz w:val="18"/>
              </w:rPr>
              <w:t>Realtime &amp; Webhooks</w:t>
            </w:r>
          </w:p>
        </w:tc>
        <w:tc>
          <w:tcPr>
            <w:tcW w:type="dxa" w:w="2592"/>
            <w:shd w:fill="F8FAFC"/>
            <w:tcMar>
              <w:top w:w="80" w:type="dxa"/>
              <w:bottom w:w="80" w:type="dxa"/>
              <w:left w:w="100" w:type="dxa"/>
              <w:right w:w="100" w:type="dxa"/>
            </w:tcMar>
          </w:tcPr>
          <w:p>
            <w:pPr>
              <w:jc w:val="left"/>
            </w:pPr>
            <w:r>
              <w:rPr>
                <w:rFonts w:ascii="Arial" w:hAnsi="Arial"/>
                <w:color w:val="1E293B"/>
                <w:sz w:val="18"/>
              </w:rPr>
              <w:t>Supabase Realtime &amp; CDC</w:t>
            </w:r>
          </w:p>
        </w:tc>
        <w:tc>
          <w:tcPr>
            <w:tcW w:type="dxa" w:w="2592"/>
            <w:shd w:fill="F8FAFC"/>
            <w:tcMar>
              <w:top w:w="80" w:type="dxa"/>
              <w:bottom w:w="80" w:type="dxa"/>
              <w:left w:w="100" w:type="dxa"/>
              <w:right w:w="100" w:type="dxa"/>
            </w:tcMar>
          </w:tcPr>
          <w:p>
            <w:pPr>
              <w:jc w:val="left"/>
            </w:pPr>
            <w:r>
              <w:rPr>
                <w:rFonts w:ascii="Arial" w:hAnsi="Arial"/>
                <w:color w:val="1E293B"/>
                <w:sz w:val="18"/>
              </w:rPr>
              <w:t>PostgreSQL WAL Webhooks</w:t>
            </w:r>
          </w:p>
        </w:tc>
        <w:tc>
          <w:tcPr>
            <w:tcW w:type="dxa" w:w="3168"/>
            <w:shd w:fill="F8FAFC"/>
            <w:tcMar>
              <w:top w:w="80" w:type="dxa"/>
              <w:bottom w:w="80" w:type="dxa"/>
              <w:left w:w="100" w:type="dxa"/>
              <w:right w:w="100" w:type="dxa"/>
            </w:tcMar>
          </w:tcPr>
          <w:p>
            <w:pPr>
              <w:jc w:val="left"/>
            </w:pPr>
            <w:r>
              <w:rPr>
                <w:rFonts w:ascii="Arial" w:hAnsi="Arial"/>
                <w:color w:val="1E293B"/>
                <w:sz w:val="18"/>
              </w:rPr>
              <w:t>Instant database event triggers firing background queues for WhatsApp and Email notifications whenever a new job is published or deadlines approach.</w:t>
            </w:r>
          </w:p>
        </w:tc>
      </w:tr>
      <w:tr>
        <w:tc>
          <w:tcPr>
            <w:tcW w:type="dxa" w:w="2016"/>
            <w:shd w:fill="FFFFFF"/>
            <w:tcMar>
              <w:top w:w="80" w:type="dxa"/>
              <w:bottom w:w="80" w:type="dxa"/>
              <w:left w:w="100" w:type="dxa"/>
              <w:right w:w="100" w:type="dxa"/>
            </w:tcMar>
          </w:tcPr>
          <w:p>
            <w:pPr>
              <w:jc w:val="left"/>
            </w:pPr>
            <w:r>
              <w:rPr>
                <w:rFonts w:ascii="Arial" w:hAnsi="Arial"/>
                <w:color w:val="1E293B"/>
                <w:sz w:val="18"/>
              </w:rPr>
              <w:t>Cache &amp; Queue</w:t>
            </w:r>
          </w:p>
        </w:tc>
        <w:tc>
          <w:tcPr>
            <w:tcW w:type="dxa" w:w="2592"/>
            <w:shd w:fill="FFFFFF"/>
            <w:tcMar>
              <w:top w:w="80" w:type="dxa"/>
              <w:bottom w:w="80" w:type="dxa"/>
              <w:left w:w="100" w:type="dxa"/>
              <w:right w:w="100" w:type="dxa"/>
            </w:tcMar>
          </w:tcPr>
          <w:p>
            <w:pPr>
              <w:jc w:val="left"/>
            </w:pPr>
            <w:r>
              <w:rPr>
                <w:rFonts w:ascii="Arial" w:hAnsi="Arial"/>
                <w:color w:val="1E293B"/>
                <w:sz w:val="18"/>
              </w:rPr>
              <w:t>Redis Cloud</w:t>
            </w:r>
          </w:p>
        </w:tc>
        <w:tc>
          <w:tcPr>
            <w:tcW w:type="dxa" w:w="2592"/>
            <w:shd w:fill="FFFFFF"/>
            <w:tcMar>
              <w:top w:w="80" w:type="dxa"/>
              <w:bottom w:w="80" w:type="dxa"/>
              <w:left w:w="100" w:type="dxa"/>
              <w:right w:w="100" w:type="dxa"/>
            </w:tcMar>
          </w:tcPr>
          <w:p>
            <w:pPr>
              <w:jc w:val="left"/>
            </w:pPr>
            <w:r>
              <w:rPr>
                <w:rFonts w:ascii="Arial" w:hAnsi="Arial"/>
                <w:color w:val="1E293B"/>
                <w:sz w:val="18"/>
              </w:rPr>
              <w:t>7.2 Alpine</w:t>
            </w:r>
          </w:p>
        </w:tc>
        <w:tc>
          <w:tcPr>
            <w:tcW w:type="dxa" w:w="3168"/>
            <w:shd w:fill="FFFFFF"/>
            <w:tcMar>
              <w:top w:w="80" w:type="dxa"/>
              <w:bottom w:w="80" w:type="dxa"/>
              <w:left w:w="100" w:type="dxa"/>
              <w:right w:w="100" w:type="dxa"/>
            </w:tcMar>
          </w:tcPr>
          <w:p>
            <w:pPr>
              <w:jc w:val="left"/>
            </w:pPr>
            <w:r>
              <w:rPr>
                <w:rFonts w:ascii="Arial" w:hAnsi="Arial"/>
                <w:color w:val="1E293B"/>
                <w:sz w:val="18"/>
              </w:rPr>
              <w:t>In-memory caching of gazette feeds, rate limiting, and queue management for asynchronous WhatsApp and transactional email workers.</w:t>
            </w:r>
          </w:p>
        </w:tc>
      </w:tr>
      <w:tr>
        <w:tc>
          <w:tcPr>
            <w:tcW w:type="dxa" w:w="2016"/>
            <w:shd w:fill="F8FAFC"/>
            <w:tcMar>
              <w:top w:w="80" w:type="dxa"/>
              <w:bottom w:w="80" w:type="dxa"/>
              <w:left w:w="100" w:type="dxa"/>
              <w:right w:w="100" w:type="dxa"/>
            </w:tcMar>
          </w:tcPr>
          <w:p>
            <w:pPr>
              <w:jc w:val="left"/>
            </w:pPr>
            <w:r>
              <w:rPr>
                <w:rFonts w:ascii="Arial" w:hAnsi="Arial"/>
                <w:color w:val="1E293B"/>
                <w:sz w:val="18"/>
              </w:rPr>
              <w:t>Authentication &amp; RBAC</w:t>
            </w:r>
          </w:p>
        </w:tc>
        <w:tc>
          <w:tcPr>
            <w:tcW w:type="dxa" w:w="2592"/>
            <w:shd w:fill="F8FAFC"/>
            <w:tcMar>
              <w:top w:w="80" w:type="dxa"/>
              <w:bottom w:w="80" w:type="dxa"/>
              <w:left w:w="100" w:type="dxa"/>
              <w:right w:w="100" w:type="dxa"/>
            </w:tcMar>
          </w:tcPr>
          <w:p>
            <w:pPr>
              <w:jc w:val="left"/>
            </w:pPr>
            <w:r>
              <w:rPr>
                <w:rFonts w:ascii="Arial" w:hAnsi="Arial"/>
                <w:color w:val="1E293B"/>
                <w:sz w:val="18"/>
              </w:rPr>
              <w:t>Laravel Breeze + Spatie</w:t>
            </w:r>
          </w:p>
        </w:tc>
        <w:tc>
          <w:tcPr>
            <w:tcW w:type="dxa" w:w="2592"/>
            <w:shd w:fill="F8FAFC"/>
            <w:tcMar>
              <w:top w:w="80" w:type="dxa"/>
              <w:bottom w:w="80" w:type="dxa"/>
              <w:left w:w="100" w:type="dxa"/>
              <w:right w:w="100" w:type="dxa"/>
            </w:tcMar>
          </w:tcPr>
          <w:p>
            <w:pPr>
              <w:jc w:val="left"/>
            </w:pPr>
            <w:r>
              <w:rPr>
                <w:rFonts w:ascii="Arial" w:hAnsi="Arial"/>
                <w:color w:val="1E293B"/>
                <w:sz w:val="18"/>
              </w:rPr>
              <w:t>spatie/laravel-permission</w:t>
            </w:r>
          </w:p>
        </w:tc>
        <w:tc>
          <w:tcPr>
            <w:tcW w:type="dxa" w:w="3168"/>
            <w:shd w:fill="F8FAFC"/>
            <w:tcMar>
              <w:top w:w="80" w:type="dxa"/>
              <w:bottom w:w="80" w:type="dxa"/>
              <w:left w:w="100" w:type="dxa"/>
              <w:right w:w="100" w:type="dxa"/>
            </w:tcMar>
          </w:tcPr>
          <w:p>
            <w:pPr>
              <w:jc w:val="left"/>
            </w:pPr>
            <w:r>
              <w:rPr>
                <w:rFonts w:ascii="Arial" w:hAnsi="Arial"/>
                <w:color w:val="1E293B"/>
                <w:sz w:val="18"/>
              </w:rPr>
              <w:t>Role-Based Access Control enforcing strict separation between Super Admins, Content Editors, and Candidates.</w:t>
            </w:r>
          </w:p>
        </w:tc>
      </w:tr>
      <w:tr>
        <w:tc>
          <w:tcPr>
            <w:tcW w:type="dxa" w:w="2016"/>
            <w:shd w:fill="FFFFFF"/>
            <w:tcMar>
              <w:top w:w="80" w:type="dxa"/>
              <w:bottom w:w="80" w:type="dxa"/>
              <w:left w:w="100" w:type="dxa"/>
              <w:right w:w="100" w:type="dxa"/>
            </w:tcMar>
          </w:tcPr>
          <w:p>
            <w:pPr>
              <w:jc w:val="left"/>
            </w:pPr>
            <w:r>
              <w:rPr>
                <w:rFonts w:ascii="Arial" w:hAnsi="Arial"/>
                <w:color w:val="1E293B"/>
                <w:sz w:val="18"/>
              </w:rPr>
              <w:t>Notification Gateway</w:t>
            </w:r>
          </w:p>
        </w:tc>
        <w:tc>
          <w:tcPr>
            <w:tcW w:type="dxa" w:w="2592"/>
            <w:shd w:fill="FFFFFF"/>
            <w:tcMar>
              <w:top w:w="80" w:type="dxa"/>
              <w:bottom w:w="80" w:type="dxa"/>
              <w:left w:w="100" w:type="dxa"/>
              <w:right w:w="100" w:type="dxa"/>
            </w:tcMar>
          </w:tcPr>
          <w:p>
            <w:pPr>
              <w:jc w:val="left"/>
            </w:pPr>
            <w:r>
              <w:rPr>
                <w:rFonts w:ascii="Arial" w:hAnsi="Arial"/>
                <w:color w:val="1E293B"/>
                <w:sz w:val="18"/>
              </w:rPr>
              <w:t>Interakt / Gupshup / WATI</w:t>
            </w:r>
          </w:p>
        </w:tc>
        <w:tc>
          <w:tcPr>
            <w:tcW w:type="dxa" w:w="2592"/>
            <w:shd w:fill="FFFFFF"/>
            <w:tcMar>
              <w:top w:w="80" w:type="dxa"/>
              <w:bottom w:w="80" w:type="dxa"/>
              <w:left w:w="100" w:type="dxa"/>
              <w:right w:w="100" w:type="dxa"/>
            </w:tcMar>
          </w:tcPr>
          <w:p>
            <w:pPr>
              <w:jc w:val="left"/>
            </w:pPr>
            <w:r>
              <w:rPr>
                <w:rFonts w:ascii="Arial" w:hAnsi="Arial"/>
                <w:color w:val="1E293B"/>
                <w:sz w:val="18"/>
              </w:rPr>
              <w:t>WhatsApp Cloud Business API</w:t>
            </w:r>
          </w:p>
        </w:tc>
        <w:tc>
          <w:tcPr>
            <w:tcW w:type="dxa" w:w="3168"/>
            <w:shd w:fill="FFFFFF"/>
            <w:tcMar>
              <w:top w:w="80" w:type="dxa"/>
              <w:bottom w:w="80" w:type="dxa"/>
              <w:left w:w="100" w:type="dxa"/>
              <w:right w:w="100" w:type="dxa"/>
            </w:tcMar>
          </w:tcPr>
          <w:p>
            <w:pPr>
              <w:jc w:val="left"/>
            </w:pPr>
            <w:r>
              <w:rPr>
                <w:rFonts w:ascii="Arial" w:hAnsi="Arial"/>
                <w:color w:val="1E293B"/>
                <w:sz w:val="18"/>
              </w:rPr>
              <w:t>Official WhatsApp Business API templates for instant candidate notifications with 98% open rates.</w:t>
            </w:r>
          </w:p>
        </w:tc>
      </w:tr>
      <w:tr>
        <w:tc>
          <w:tcPr>
            <w:tcW w:type="dxa" w:w="2016"/>
            <w:shd w:fill="F8FAFC"/>
            <w:tcMar>
              <w:top w:w="80" w:type="dxa"/>
              <w:bottom w:w="80" w:type="dxa"/>
              <w:left w:w="100" w:type="dxa"/>
              <w:right w:w="100" w:type="dxa"/>
            </w:tcMar>
          </w:tcPr>
          <w:p>
            <w:pPr>
              <w:jc w:val="left"/>
            </w:pPr>
            <w:r>
              <w:rPr>
                <w:rFonts w:ascii="Arial" w:hAnsi="Arial"/>
                <w:color w:val="1E293B"/>
                <w:sz w:val="18"/>
              </w:rPr>
              <w:t>Transactional Email</w:t>
            </w:r>
          </w:p>
        </w:tc>
        <w:tc>
          <w:tcPr>
            <w:tcW w:type="dxa" w:w="2592"/>
            <w:shd w:fill="F8FAFC"/>
            <w:tcMar>
              <w:top w:w="80" w:type="dxa"/>
              <w:bottom w:w="80" w:type="dxa"/>
              <w:left w:w="100" w:type="dxa"/>
              <w:right w:w="100" w:type="dxa"/>
            </w:tcMar>
          </w:tcPr>
          <w:p>
            <w:pPr>
              <w:jc w:val="left"/>
            </w:pPr>
            <w:r>
              <w:rPr>
                <w:rFonts w:ascii="Arial" w:hAnsi="Arial"/>
                <w:color w:val="1E293B"/>
                <w:sz w:val="18"/>
              </w:rPr>
              <w:t>Brevo / AWS SES</w:t>
            </w:r>
          </w:p>
        </w:tc>
        <w:tc>
          <w:tcPr>
            <w:tcW w:type="dxa" w:w="2592"/>
            <w:shd w:fill="F8FAFC"/>
            <w:tcMar>
              <w:top w:w="80" w:type="dxa"/>
              <w:bottom w:w="80" w:type="dxa"/>
              <w:left w:w="100" w:type="dxa"/>
              <w:right w:w="100" w:type="dxa"/>
            </w:tcMar>
          </w:tcPr>
          <w:p>
            <w:pPr>
              <w:jc w:val="left"/>
            </w:pPr>
            <w:r>
              <w:rPr>
                <w:rFonts w:ascii="Arial" w:hAnsi="Arial"/>
                <w:color w:val="1E293B"/>
                <w:sz w:val="18"/>
              </w:rPr>
              <w:t>SMTP Mailables</w:t>
            </w:r>
          </w:p>
        </w:tc>
        <w:tc>
          <w:tcPr>
            <w:tcW w:type="dxa" w:w="3168"/>
            <w:shd w:fill="F8FAFC"/>
            <w:tcMar>
              <w:top w:w="80" w:type="dxa"/>
              <w:bottom w:w="80" w:type="dxa"/>
              <w:left w:w="100" w:type="dxa"/>
              <w:right w:w="100" w:type="dxa"/>
            </w:tcMar>
          </w:tcPr>
          <w:p>
            <w:pPr>
              <w:jc w:val="left"/>
            </w:pPr>
            <w:r>
              <w:rPr>
                <w:rFonts w:ascii="Arial" w:hAnsi="Arial"/>
                <w:color w:val="1E293B"/>
                <w:sz w:val="18"/>
              </w:rPr>
              <w:t>Reliable delivery for registration OTPs, profile notifications, and scheduled weekly recruitment digests.</w:t>
            </w:r>
          </w:p>
        </w:tc>
      </w:tr>
      <w:tr>
        <w:tc>
          <w:tcPr>
            <w:tcW w:type="dxa" w:w="2016"/>
            <w:shd w:fill="FFFFFF"/>
            <w:tcMar>
              <w:top w:w="80" w:type="dxa"/>
              <w:bottom w:w="80" w:type="dxa"/>
              <w:left w:w="100" w:type="dxa"/>
              <w:right w:w="100" w:type="dxa"/>
            </w:tcMar>
          </w:tcPr>
          <w:p>
            <w:pPr>
              <w:jc w:val="left"/>
            </w:pPr>
            <w:r>
              <w:rPr>
                <w:rFonts w:ascii="Arial" w:hAnsi="Arial"/>
                <w:color w:val="1E293B"/>
                <w:sz w:val="18"/>
              </w:rPr>
              <w:t>Deployment &amp; Edge CDN</w:t>
            </w:r>
          </w:p>
        </w:tc>
        <w:tc>
          <w:tcPr>
            <w:tcW w:type="dxa" w:w="2592"/>
            <w:shd w:fill="FFFFFF"/>
            <w:tcMar>
              <w:top w:w="80" w:type="dxa"/>
              <w:bottom w:w="80" w:type="dxa"/>
              <w:left w:w="100" w:type="dxa"/>
              <w:right w:w="100" w:type="dxa"/>
            </w:tcMar>
          </w:tcPr>
          <w:p>
            <w:pPr>
              <w:jc w:val="left"/>
            </w:pPr>
            <w:r>
              <w:rPr>
                <w:rFonts w:ascii="Arial" w:hAnsi="Arial"/>
                <w:color w:val="1E293B"/>
                <w:sz w:val="18"/>
              </w:rPr>
              <w:t>Cloudflare Enterprise Edge</w:t>
            </w:r>
          </w:p>
        </w:tc>
        <w:tc>
          <w:tcPr>
            <w:tcW w:type="dxa" w:w="2592"/>
            <w:shd w:fill="FFFFFF"/>
            <w:tcMar>
              <w:top w:w="80" w:type="dxa"/>
              <w:bottom w:w="80" w:type="dxa"/>
              <w:left w:w="100" w:type="dxa"/>
              <w:right w:w="100" w:type="dxa"/>
            </w:tcMar>
          </w:tcPr>
          <w:p>
            <w:pPr>
              <w:jc w:val="left"/>
            </w:pPr>
            <w:r>
              <w:rPr>
                <w:rFonts w:ascii="Arial" w:hAnsi="Arial"/>
                <w:color w:val="1E293B"/>
                <w:sz w:val="18"/>
              </w:rPr>
              <w:t>Nginx + PHP-FPM + SSL</w:t>
            </w:r>
          </w:p>
        </w:tc>
        <w:tc>
          <w:tcPr>
            <w:tcW w:type="dxa" w:w="3168"/>
            <w:shd w:fill="FFFFFF"/>
            <w:tcMar>
              <w:top w:w="80" w:type="dxa"/>
              <w:bottom w:w="80" w:type="dxa"/>
              <w:left w:w="100" w:type="dxa"/>
              <w:right w:w="100" w:type="dxa"/>
            </w:tcMar>
          </w:tcPr>
          <w:p>
            <w:pPr>
              <w:jc w:val="left"/>
            </w:pPr>
            <w:r>
              <w:rPr>
                <w:rFonts w:ascii="Arial" w:hAnsi="Arial"/>
                <w:color w:val="1E293B"/>
                <w:sz w:val="18"/>
              </w:rPr>
              <w:t>Edge caching, DDoS protection, Web Application Firewall, and automated daily cloud backup pipelines.</w:t>
            </w:r>
          </w:p>
        </w:tc>
      </w:tr>
    </w:tbl>
    <w:p>
      <w:pPr>
        <w:spacing w:after="80"/>
      </w:pPr>
    </w:p>
    <w:p>
      <w:pPr>
        <w:spacing w:before="0" w:after="80" w:line="276" w:lineRule="auto"/>
      </w:pPr>
      <w:r>
        <w:rPr>
          <w:rFonts w:ascii="Arial" w:hAnsi="Arial"/>
          <w:b/>
          <w:color w:val="0F172A"/>
          <w:sz w:val="20"/>
        </w:rPr>
        <w:t xml:space="preserve">Architectural Defense: </w:t>
      </w:r>
      <w:r>
        <w:rPr>
          <w:rFonts w:ascii="Arial" w:hAnsi="Arial"/>
          <w:color w:val="334155"/>
          <w:sz w:val="20"/>
        </w:rPr>
        <w:t>Why Supabase Cloud Database + Laravel Blade/Livewire?</w:t>
      </w:r>
    </w:p>
    <w:p>
      <w:pPr>
        <w:pStyle w:val="ListBullet"/>
        <w:spacing w:before="0" w:after="60" w:line="276" w:lineRule="auto"/>
      </w:pPr>
      <w:r>
        <w:rPr>
          <w:rFonts w:ascii="Arial" w:hAnsi="Arial"/>
          <w:b/>
          <w:color w:val="0F172A"/>
          <w:sz w:val="20"/>
        </w:rPr>
        <w:t xml:space="preserve">Cloud Database Scalability: </w:t>
      </w:r>
      <w:r>
        <w:rPr>
          <w:rFonts w:ascii="Arial" w:hAnsi="Arial"/>
          <w:color w:val="334155"/>
          <w:sz w:val="20"/>
        </w:rPr>
        <w:t>By utilizing Supabase's managed PostgreSQL cloud infrastructure, the system eliminates traditional database maintenance overhead (manual patching, disk expansions, replica failures). Supabase provides built-in connection pooling (Supavisor) capable of supporting 10,000+ concurrent candidate queries during peak result release hours without connection pool starvation.</w:t>
      </w:r>
    </w:p>
    <w:p>
      <w:pPr>
        <w:pStyle w:val="ListBullet"/>
        <w:spacing w:before="0" w:after="60" w:line="276" w:lineRule="auto"/>
      </w:pPr>
      <w:r>
        <w:rPr>
          <w:rFonts w:ascii="Arial" w:hAnsi="Arial"/>
          <w:b/>
          <w:color w:val="0F172A"/>
          <w:sz w:val="20"/>
        </w:rPr>
        <w:t xml:space="preserve">Managed Cloud Storage: </w:t>
      </w:r>
      <w:r>
        <w:rPr>
          <w:rFonts w:ascii="Arial" w:hAnsi="Arial"/>
          <w:color w:val="334155"/>
          <w:sz w:val="20"/>
        </w:rPr>
        <w:t>Supabase Storage delivers instant global CDN delivery for government gazette PDFs, ensuring rural applicants on 4G networks download notifications at microsecond latency.</w:t>
      </w:r>
    </w:p>
    <w:p>
      <w:pPr>
        <w:pStyle w:val="ListBullet"/>
        <w:spacing w:before="0" w:after="60" w:line="276" w:lineRule="auto"/>
      </w:pPr>
      <w:r>
        <w:rPr>
          <w:rFonts w:ascii="Arial" w:hAnsi="Arial"/>
          <w:b/>
          <w:color w:val="0F172A"/>
          <w:sz w:val="20"/>
        </w:rPr>
        <w:t xml:space="preserve">SEO Dominance: </w:t>
      </w:r>
      <w:r>
        <w:rPr>
          <w:rFonts w:ascii="Arial" w:hAnsi="Arial"/>
          <w:color w:val="334155"/>
          <w:sz w:val="20"/>
        </w:rPr>
        <w:t>Laravel Blade delivers full server-side HTML rendering (SSR) natively, ensuring 100% indexing by Google, Bing, and vernacular search engines for regional search queries like 'GSRTC helper bharti 2026' or 'GSSSB staff nurse syllabus'.</w:t>
      </w:r>
    </w:p>
    <w:p>
      <w:pPr>
        <w:keepNext/>
        <w:spacing w:before="320" w:after="120"/>
      </w:pPr>
      <w:r>
        <w:rPr>
          <w:rFonts w:ascii="Arial" w:hAnsi="Arial"/>
          <w:b/>
          <w:color w:val="00288E"/>
          <w:sz w:val="32"/>
        </w:rPr>
        <w:t>3. UI/UX Design System, Color Scheme &amp; Typography Scale</w:t>
      </w:r>
    </w:p>
    <w:p>
      <w:pPr>
        <w:spacing w:before="0" w:after="80" w:line="276" w:lineRule="auto"/>
      </w:pPr>
      <w:r>
        <w:rPr>
          <w:rFonts w:ascii="Arial" w:hAnsi="Arial"/>
          <w:color w:val="334155"/>
          <w:sz w:val="20"/>
        </w:rPr>
        <w:t>The GYRS visual identity adheres to the official 'Frontend UI' design skill, creating a harmonious balance between institutional government authority, modern civic cleanliness, and high-readability candidate interfaces.</w:t>
      </w:r>
    </w:p>
    <w:p>
      <w:pPr>
        <w:keepNext/>
        <w:spacing w:before="240" w:after="80"/>
      </w:pPr>
      <w:r>
        <w:rPr>
          <w:rFonts w:ascii="Arial" w:hAnsi="Arial"/>
          <w:b/>
          <w:color w:val="1565C0"/>
          <w:sz w:val="26"/>
        </w:rPr>
        <w:t>3.1 Color Token Architecture (Strict Light Theme)</w:t>
      </w:r>
    </w:p>
    <w:p>
      <w:pPr>
        <w:spacing w:before="0" w:after="80" w:line="276" w:lineRule="auto"/>
      </w:pPr>
      <w:r>
        <w:rPr>
          <w:rFonts w:ascii="Arial" w:hAnsi="Arial"/>
          <w:color w:val="334155"/>
          <w:sz w:val="20"/>
        </w:rPr>
        <w:t>Dark themes are strictly avoided to ensure absolute visual clarity under direct Indian sunlight on mid-range and budget mobile devices. The color palette utilizes high-contrast accessible tokens (WCAG 2.1 AA certified):</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Token Name</w:t>
            </w:r>
          </w:p>
        </w:tc>
        <w:tc>
          <w:tcPr>
            <w:tcW w:type="dxa" w:w="2160"/>
            <w:shd w:fill="00288E"/>
            <w:tcMar>
              <w:top w:w="100" w:type="dxa"/>
              <w:bottom w:w="100" w:type="dxa"/>
              <w:left w:w="120" w:type="dxa"/>
              <w:right w:w="120" w:type="dxa"/>
            </w:tcMar>
          </w:tcPr>
          <w:p>
            <w:pPr>
              <w:jc w:val="left"/>
            </w:pPr>
            <w:r>
              <w:rPr>
                <w:rFonts w:ascii="Arial" w:hAnsi="Arial"/>
                <w:b/>
                <w:color w:val="FFFFFF"/>
                <w:sz w:val="19"/>
              </w:rPr>
              <w:t>Hex Code</w:t>
            </w:r>
          </w:p>
        </w:tc>
        <w:tc>
          <w:tcPr>
            <w:tcW w:type="dxa" w:w="3744"/>
            <w:shd w:fill="00288E"/>
            <w:tcMar>
              <w:top w:w="100" w:type="dxa"/>
              <w:bottom w:w="100" w:type="dxa"/>
              <w:left w:w="120" w:type="dxa"/>
              <w:right w:w="120" w:type="dxa"/>
            </w:tcMar>
          </w:tcPr>
          <w:p>
            <w:pPr>
              <w:jc w:val="left"/>
            </w:pPr>
            <w:r>
              <w:rPr>
                <w:rFonts w:ascii="Arial" w:hAnsi="Arial"/>
                <w:b/>
                <w:color w:val="FFFFFF"/>
                <w:sz w:val="19"/>
              </w:rPr>
              <w:t>Semantic Role &amp; Usage</w:t>
            </w:r>
          </w:p>
        </w:tc>
        <w:tc>
          <w:tcPr>
            <w:tcW w:type="dxa" w:w="2160"/>
            <w:shd w:fill="00288E"/>
            <w:tcMar>
              <w:top w:w="100" w:type="dxa"/>
              <w:bottom w:w="100" w:type="dxa"/>
              <w:left w:w="120" w:type="dxa"/>
              <w:right w:w="120" w:type="dxa"/>
            </w:tcMar>
          </w:tcPr>
          <w:p>
            <w:pPr>
              <w:jc w:val="left"/>
            </w:pPr>
            <w:r>
              <w:rPr>
                <w:rFonts w:ascii="Arial" w:hAnsi="Arial"/>
                <w:b/>
                <w:color w:val="FFFFFF"/>
                <w:sz w:val="19"/>
              </w:rPr>
              <w:t>Contrast Against Surface</w:t>
            </w:r>
          </w:p>
        </w:tc>
      </w:tr>
      <w:tr>
        <w:tc>
          <w:tcPr>
            <w:tcW w:type="dxa" w:w="2304"/>
            <w:shd w:fill="FFFFFF"/>
            <w:tcMar>
              <w:top w:w="80" w:type="dxa"/>
              <w:bottom w:w="80" w:type="dxa"/>
              <w:left w:w="100" w:type="dxa"/>
              <w:right w:w="100" w:type="dxa"/>
            </w:tcMar>
          </w:tcPr>
          <w:p>
            <w:pPr>
              <w:jc w:val="left"/>
            </w:pPr>
            <w:r>
              <w:rPr>
                <w:rFonts w:ascii="Arial" w:hAnsi="Arial"/>
                <w:color w:val="1E293B"/>
                <w:sz w:val="18"/>
              </w:rPr>
              <w:t>Primary Civic Navy</w:t>
            </w:r>
          </w:p>
        </w:tc>
        <w:tc>
          <w:tcPr>
            <w:tcW w:type="dxa" w:w="2160"/>
            <w:shd w:fill="FFFFFF"/>
            <w:tcMar>
              <w:top w:w="80" w:type="dxa"/>
              <w:bottom w:w="80" w:type="dxa"/>
              <w:left w:w="100" w:type="dxa"/>
              <w:right w:w="100" w:type="dxa"/>
            </w:tcMar>
          </w:tcPr>
          <w:p>
            <w:pPr>
              <w:jc w:val="left"/>
            </w:pPr>
            <w:r>
              <w:rPr>
                <w:rFonts w:ascii="Arial" w:hAnsi="Arial"/>
                <w:color w:val="1E293B"/>
                <w:sz w:val="18"/>
              </w:rPr>
              <w:t>#00288E / #1565C0</w:t>
            </w:r>
          </w:p>
        </w:tc>
        <w:tc>
          <w:tcPr>
            <w:tcW w:type="dxa" w:w="3744"/>
            <w:shd w:fill="FFFFFF"/>
            <w:tcMar>
              <w:top w:w="80" w:type="dxa"/>
              <w:bottom w:w="80" w:type="dxa"/>
              <w:left w:w="100" w:type="dxa"/>
              <w:right w:w="100" w:type="dxa"/>
            </w:tcMar>
          </w:tcPr>
          <w:p>
            <w:pPr>
              <w:jc w:val="left"/>
            </w:pPr>
            <w:r>
              <w:rPr>
                <w:rFonts w:ascii="Arial" w:hAnsi="Arial"/>
                <w:color w:val="1E293B"/>
                <w:sz w:val="18"/>
              </w:rPr>
              <w:t>Primary brand identity, institutional header, primary CTA buttons, active tabs.</w:t>
            </w:r>
          </w:p>
        </w:tc>
        <w:tc>
          <w:tcPr>
            <w:tcW w:type="dxa" w:w="2160"/>
            <w:shd w:fill="FFFFFF"/>
            <w:tcMar>
              <w:top w:w="80" w:type="dxa"/>
              <w:bottom w:w="80" w:type="dxa"/>
              <w:left w:w="100" w:type="dxa"/>
              <w:right w:w="100" w:type="dxa"/>
            </w:tcMar>
          </w:tcPr>
          <w:p>
            <w:pPr>
              <w:jc w:val="left"/>
            </w:pPr>
            <w:r>
              <w:rPr>
                <w:rFonts w:ascii="Arial" w:hAnsi="Arial"/>
                <w:color w:val="1E293B"/>
                <w:sz w:val="18"/>
              </w:rPr>
              <w:t>11.2:1 (Exceptional AAA)</w:t>
            </w:r>
          </w:p>
        </w:tc>
      </w:tr>
      <w:tr>
        <w:tc>
          <w:tcPr>
            <w:tcW w:type="dxa" w:w="2304"/>
            <w:shd w:fill="F8FAFC"/>
            <w:tcMar>
              <w:top w:w="80" w:type="dxa"/>
              <w:bottom w:w="80" w:type="dxa"/>
              <w:left w:w="100" w:type="dxa"/>
              <w:right w:w="100" w:type="dxa"/>
            </w:tcMar>
          </w:tcPr>
          <w:p>
            <w:pPr>
              <w:jc w:val="left"/>
            </w:pPr>
            <w:r>
              <w:rPr>
                <w:rFonts w:ascii="Arial" w:hAnsi="Arial"/>
                <w:color w:val="1E293B"/>
                <w:sz w:val="18"/>
              </w:rPr>
              <w:t>Secondary Action Orange</w:t>
            </w:r>
          </w:p>
        </w:tc>
        <w:tc>
          <w:tcPr>
            <w:tcW w:type="dxa" w:w="2160"/>
            <w:shd w:fill="F8FAFC"/>
            <w:tcMar>
              <w:top w:w="80" w:type="dxa"/>
              <w:bottom w:w="80" w:type="dxa"/>
              <w:left w:w="100" w:type="dxa"/>
              <w:right w:w="100" w:type="dxa"/>
            </w:tcMar>
          </w:tcPr>
          <w:p>
            <w:pPr>
              <w:jc w:val="left"/>
            </w:pPr>
            <w:r>
              <w:rPr>
                <w:rFonts w:ascii="Arial" w:hAnsi="Arial"/>
                <w:color w:val="1E293B"/>
                <w:sz w:val="18"/>
              </w:rPr>
              <w:t>#FD761A / #F97316</w:t>
            </w:r>
          </w:p>
        </w:tc>
        <w:tc>
          <w:tcPr>
            <w:tcW w:type="dxa" w:w="3744"/>
            <w:shd w:fill="F8FAFC"/>
            <w:tcMar>
              <w:top w:w="80" w:type="dxa"/>
              <w:bottom w:w="80" w:type="dxa"/>
              <w:left w:w="100" w:type="dxa"/>
              <w:right w:w="100" w:type="dxa"/>
            </w:tcMar>
          </w:tcPr>
          <w:p>
            <w:pPr>
              <w:jc w:val="left"/>
            </w:pPr>
            <w:r>
              <w:rPr>
                <w:rFonts w:ascii="Arial" w:hAnsi="Arial"/>
                <w:color w:val="1E293B"/>
                <w:sz w:val="18"/>
              </w:rPr>
              <w:t>High-visibility urgent CTA, 'Closing Soon' highlights, urgent notification badges.</w:t>
            </w:r>
          </w:p>
        </w:tc>
        <w:tc>
          <w:tcPr>
            <w:tcW w:type="dxa" w:w="2160"/>
            <w:shd w:fill="F8FAFC"/>
            <w:tcMar>
              <w:top w:w="80" w:type="dxa"/>
              <w:bottom w:w="80" w:type="dxa"/>
              <w:left w:w="100" w:type="dxa"/>
              <w:right w:w="100" w:type="dxa"/>
            </w:tcMar>
          </w:tcPr>
          <w:p>
            <w:pPr>
              <w:jc w:val="left"/>
            </w:pPr>
            <w:r>
              <w:rPr>
                <w:rFonts w:ascii="Arial" w:hAnsi="Arial"/>
                <w:color w:val="1E293B"/>
                <w:sz w:val="18"/>
              </w:rPr>
              <w:t>4.6:1 (AA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Tertiary Verified Green</w:t>
            </w:r>
          </w:p>
        </w:tc>
        <w:tc>
          <w:tcPr>
            <w:tcW w:type="dxa" w:w="2160"/>
            <w:shd w:fill="FFFFFF"/>
            <w:tcMar>
              <w:top w:w="80" w:type="dxa"/>
              <w:bottom w:w="80" w:type="dxa"/>
              <w:left w:w="100" w:type="dxa"/>
              <w:right w:w="100" w:type="dxa"/>
            </w:tcMar>
          </w:tcPr>
          <w:p>
            <w:pPr>
              <w:jc w:val="left"/>
            </w:pPr>
            <w:r>
              <w:rPr>
                <w:rFonts w:ascii="Arial" w:hAnsi="Arial"/>
                <w:color w:val="1E293B"/>
                <w:sz w:val="18"/>
              </w:rPr>
              <w:t>#16A34A / #005823</w:t>
            </w:r>
          </w:p>
        </w:tc>
        <w:tc>
          <w:tcPr>
            <w:tcW w:type="dxa" w:w="3744"/>
            <w:shd w:fill="FFFFFF"/>
            <w:tcMar>
              <w:top w:w="80" w:type="dxa"/>
              <w:bottom w:w="80" w:type="dxa"/>
              <w:left w:w="100" w:type="dxa"/>
              <w:right w:w="100" w:type="dxa"/>
            </w:tcMar>
          </w:tcPr>
          <w:p>
            <w:pPr>
              <w:jc w:val="left"/>
            </w:pPr>
            <w:r>
              <w:rPr>
                <w:rFonts w:ascii="Arial" w:hAnsi="Arial"/>
                <w:color w:val="1E293B"/>
                <w:sz w:val="18"/>
              </w:rPr>
              <w:t>WhatsApp alerts pill, 'Eligible' success badge, verified OJAS gazette indicator.</w:t>
            </w:r>
          </w:p>
        </w:tc>
        <w:tc>
          <w:tcPr>
            <w:tcW w:type="dxa" w:w="2160"/>
            <w:shd w:fill="FFFFFF"/>
            <w:tcMar>
              <w:top w:w="80" w:type="dxa"/>
              <w:bottom w:w="80" w:type="dxa"/>
              <w:left w:w="100" w:type="dxa"/>
              <w:right w:w="100" w:type="dxa"/>
            </w:tcMar>
          </w:tcPr>
          <w:p>
            <w:pPr>
              <w:jc w:val="left"/>
            </w:pPr>
            <w:r>
              <w:rPr>
                <w:rFonts w:ascii="Arial" w:hAnsi="Arial"/>
                <w:color w:val="1E293B"/>
                <w:sz w:val="18"/>
              </w:rPr>
              <w:t>5.8:1 (AA Compliant)</w:t>
            </w:r>
          </w:p>
        </w:tc>
      </w:tr>
      <w:tr>
        <w:tc>
          <w:tcPr>
            <w:tcW w:type="dxa" w:w="2304"/>
            <w:shd w:fill="F8FAFC"/>
            <w:tcMar>
              <w:top w:w="80" w:type="dxa"/>
              <w:bottom w:w="80" w:type="dxa"/>
              <w:left w:w="100" w:type="dxa"/>
              <w:right w:w="100" w:type="dxa"/>
            </w:tcMar>
          </w:tcPr>
          <w:p>
            <w:pPr>
              <w:jc w:val="left"/>
            </w:pPr>
            <w:r>
              <w:rPr>
                <w:rFonts w:ascii="Arial" w:hAnsi="Arial"/>
                <w:color w:val="1E293B"/>
                <w:sz w:val="18"/>
              </w:rPr>
              <w:t>Critical Urgent Red</w:t>
            </w:r>
          </w:p>
        </w:tc>
        <w:tc>
          <w:tcPr>
            <w:tcW w:type="dxa" w:w="2160"/>
            <w:shd w:fill="F8FAFC"/>
            <w:tcMar>
              <w:top w:w="80" w:type="dxa"/>
              <w:bottom w:w="80" w:type="dxa"/>
              <w:left w:w="100" w:type="dxa"/>
              <w:right w:w="100" w:type="dxa"/>
            </w:tcMar>
          </w:tcPr>
          <w:p>
            <w:pPr>
              <w:jc w:val="left"/>
            </w:pPr>
            <w:r>
              <w:rPr>
                <w:rFonts w:ascii="Arial" w:hAnsi="Arial"/>
                <w:color w:val="1E293B"/>
                <w:sz w:val="18"/>
              </w:rPr>
              <w:t>#DC2626 / #93000A</w:t>
            </w:r>
          </w:p>
        </w:tc>
        <w:tc>
          <w:tcPr>
            <w:tcW w:type="dxa" w:w="3744"/>
            <w:shd w:fill="F8FAFC"/>
            <w:tcMar>
              <w:top w:w="80" w:type="dxa"/>
              <w:bottom w:w="80" w:type="dxa"/>
              <w:left w:w="100" w:type="dxa"/>
              <w:right w:w="100" w:type="dxa"/>
            </w:tcMar>
          </w:tcPr>
          <w:p>
            <w:pPr>
              <w:jc w:val="left"/>
            </w:pPr>
            <w:r>
              <w:rPr>
                <w:rFonts w:ascii="Arial" w:hAnsi="Arial"/>
                <w:color w:val="1E293B"/>
                <w:sz w:val="18"/>
              </w:rPr>
              <w:t>Application deadline warnings, last date countdown, 'Not Eligible' error alerts.</w:t>
            </w:r>
          </w:p>
        </w:tc>
        <w:tc>
          <w:tcPr>
            <w:tcW w:type="dxa" w:w="2160"/>
            <w:shd w:fill="F8FAFC"/>
            <w:tcMar>
              <w:top w:w="80" w:type="dxa"/>
              <w:bottom w:w="80" w:type="dxa"/>
              <w:left w:w="100" w:type="dxa"/>
              <w:right w:w="100" w:type="dxa"/>
            </w:tcMar>
          </w:tcPr>
          <w:p>
            <w:pPr>
              <w:jc w:val="left"/>
            </w:pPr>
            <w:r>
              <w:rPr>
                <w:rFonts w:ascii="Arial" w:hAnsi="Arial"/>
                <w:color w:val="1E293B"/>
                <w:sz w:val="18"/>
              </w:rPr>
              <w:t>6.1:1 (AA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Base Surface Light</w:t>
            </w:r>
          </w:p>
        </w:tc>
        <w:tc>
          <w:tcPr>
            <w:tcW w:type="dxa" w:w="2160"/>
            <w:shd w:fill="FFFFFF"/>
            <w:tcMar>
              <w:top w:w="80" w:type="dxa"/>
              <w:bottom w:w="80" w:type="dxa"/>
              <w:left w:w="100" w:type="dxa"/>
              <w:right w:w="100" w:type="dxa"/>
            </w:tcMar>
          </w:tcPr>
          <w:p>
            <w:pPr>
              <w:jc w:val="left"/>
            </w:pPr>
            <w:r>
              <w:rPr>
                <w:rFonts w:ascii="Arial" w:hAnsi="Arial"/>
                <w:color w:val="1E293B"/>
                <w:sz w:val="18"/>
              </w:rPr>
              <w:t>#FAFAFC / #F8FAFC</w:t>
            </w:r>
          </w:p>
        </w:tc>
        <w:tc>
          <w:tcPr>
            <w:tcW w:type="dxa" w:w="3744"/>
            <w:shd w:fill="FFFFFF"/>
            <w:tcMar>
              <w:top w:w="80" w:type="dxa"/>
              <w:bottom w:w="80" w:type="dxa"/>
              <w:left w:w="100" w:type="dxa"/>
              <w:right w:w="100" w:type="dxa"/>
            </w:tcMar>
          </w:tcPr>
          <w:p>
            <w:pPr>
              <w:jc w:val="left"/>
            </w:pPr>
            <w:r>
              <w:rPr>
                <w:rFonts w:ascii="Arial" w:hAnsi="Arial"/>
                <w:color w:val="1E293B"/>
                <w:sz w:val="18"/>
              </w:rPr>
              <w:t>Global background canvas, ensuring soft, glare-free readability across long reading sessions.</w:t>
            </w:r>
          </w:p>
        </w:tc>
        <w:tc>
          <w:tcPr>
            <w:tcW w:type="dxa" w:w="2160"/>
            <w:shd w:fill="FFFFFF"/>
            <w:tcMar>
              <w:top w:w="80" w:type="dxa"/>
              <w:bottom w:w="80" w:type="dxa"/>
              <w:left w:w="100" w:type="dxa"/>
              <w:right w:w="100" w:type="dxa"/>
            </w:tcMar>
          </w:tcPr>
          <w:p>
            <w:pPr>
              <w:jc w:val="left"/>
            </w:pPr>
            <w:r>
              <w:rPr>
                <w:rFonts w:ascii="Arial" w:hAnsi="Arial"/>
                <w:color w:val="1E293B"/>
                <w:sz w:val="18"/>
              </w:rPr>
              <w:t>N/A (Base Layer)</w:t>
            </w:r>
          </w:p>
        </w:tc>
      </w:tr>
      <w:tr>
        <w:tc>
          <w:tcPr>
            <w:tcW w:type="dxa" w:w="2304"/>
            <w:shd w:fill="F8FAFC"/>
            <w:tcMar>
              <w:top w:w="80" w:type="dxa"/>
              <w:bottom w:w="80" w:type="dxa"/>
              <w:left w:w="100" w:type="dxa"/>
              <w:right w:w="100" w:type="dxa"/>
            </w:tcMar>
          </w:tcPr>
          <w:p>
            <w:pPr>
              <w:jc w:val="left"/>
            </w:pPr>
            <w:r>
              <w:rPr>
                <w:rFonts w:ascii="Arial" w:hAnsi="Arial"/>
                <w:color w:val="1E293B"/>
                <w:sz w:val="18"/>
              </w:rPr>
              <w:t>Card Surface White</w:t>
            </w:r>
          </w:p>
        </w:tc>
        <w:tc>
          <w:tcPr>
            <w:tcW w:type="dxa" w:w="2160"/>
            <w:shd w:fill="F8FAFC"/>
            <w:tcMar>
              <w:top w:w="80" w:type="dxa"/>
              <w:bottom w:w="80" w:type="dxa"/>
              <w:left w:w="100" w:type="dxa"/>
              <w:right w:w="100" w:type="dxa"/>
            </w:tcMar>
          </w:tcPr>
          <w:p>
            <w:pPr>
              <w:jc w:val="left"/>
            </w:pPr>
            <w:r>
              <w:rPr>
                <w:rFonts w:ascii="Arial" w:hAnsi="Arial"/>
                <w:color w:val="1E293B"/>
                <w:sz w:val="18"/>
              </w:rPr>
              <w:t>#FFFFFF</w:t>
            </w:r>
          </w:p>
        </w:tc>
        <w:tc>
          <w:tcPr>
            <w:tcW w:type="dxa" w:w="3744"/>
            <w:shd w:fill="F8FAFC"/>
            <w:tcMar>
              <w:top w:w="80" w:type="dxa"/>
              <w:bottom w:w="80" w:type="dxa"/>
              <w:left w:w="100" w:type="dxa"/>
              <w:right w:w="100" w:type="dxa"/>
            </w:tcMar>
          </w:tcPr>
          <w:p>
            <w:pPr>
              <w:jc w:val="left"/>
            </w:pPr>
            <w:r>
              <w:rPr>
                <w:rFonts w:ascii="Arial" w:hAnsi="Arial"/>
                <w:color w:val="1E293B"/>
                <w:sz w:val="18"/>
              </w:rPr>
              <w:t>Floating card containers, search input matrix, modal drawers, table data backgrounds.</w:t>
            </w:r>
          </w:p>
        </w:tc>
        <w:tc>
          <w:tcPr>
            <w:tcW w:type="dxa" w:w="2160"/>
            <w:shd w:fill="F8FAFC"/>
            <w:tcMar>
              <w:top w:w="80" w:type="dxa"/>
              <w:bottom w:w="80" w:type="dxa"/>
              <w:left w:w="100" w:type="dxa"/>
              <w:right w:w="100" w:type="dxa"/>
            </w:tcMar>
          </w:tcPr>
          <w:p>
            <w:pPr>
              <w:jc w:val="left"/>
            </w:pPr>
            <w:r>
              <w:rPr>
                <w:rFonts w:ascii="Arial" w:hAnsi="Arial"/>
                <w:color w:val="1E293B"/>
                <w:sz w:val="18"/>
              </w:rPr>
              <w:t>N/A (Card Layer)</w:t>
            </w:r>
          </w:p>
        </w:tc>
      </w:tr>
      <w:tr>
        <w:tc>
          <w:tcPr>
            <w:tcW w:type="dxa" w:w="2304"/>
            <w:shd w:fill="FFFFFF"/>
            <w:tcMar>
              <w:top w:w="80" w:type="dxa"/>
              <w:bottom w:w="80" w:type="dxa"/>
              <w:left w:w="100" w:type="dxa"/>
              <w:right w:w="100" w:type="dxa"/>
            </w:tcMar>
          </w:tcPr>
          <w:p>
            <w:pPr>
              <w:jc w:val="left"/>
            </w:pPr>
            <w:r>
              <w:rPr>
                <w:rFonts w:ascii="Arial" w:hAnsi="Arial"/>
                <w:color w:val="1E293B"/>
                <w:sz w:val="18"/>
              </w:rPr>
              <w:t>Text High-Emphasis</w:t>
            </w:r>
          </w:p>
        </w:tc>
        <w:tc>
          <w:tcPr>
            <w:tcW w:type="dxa" w:w="2160"/>
            <w:shd w:fill="FFFFFF"/>
            <w:tcMar>
              <w:top w:w="80" w:type="dxa"/>
              <w:bottom w:w="80" w:type="dxa"/>
              <w:left w:w="100" w:type="dxa"/>
              <w:right w:w="100" w:type="dxa"/>
            </w:tcMar>
          </w:tcPr>
          <w:p>
            <w:pPr>
              <w:jc w:val="left"/>
            </w:pPr>
            <w:r>
              <w:rPr>
                <w:rFonts w:ascii="Arial" w:hAnsi="Arial"/>
                <w:color w:val="1E293B"/>
                <w:sz w:val="18"/>
              </w:rPr>
              <w:t>#0F172A</w:t>
            </w:r>
          </w:p>
        </w:tc>
        <w:tc>
          <w:tcPr>
            <w:tcW w:type="dxa" w:w="3744"/>
            <w:shd w:fill="FFFFFF"/>
            <w:tcMar>
              <w:top w:w="80" w:type="dxa"/>
              <w:bottom w:w="80" w:type="dxa"/>
              <w:left w:w="100" w:type="dxa"/>
              <w:right w:w="100" w:type="dxa"/>
            </w:tcMar>
          </w:tcPr>
          <w:p>
            <w:pPr>
              <w:jc w:val="left"/>
            </w:pPr>
            <w:r>
              <w:rPr>
                <w:rFonts w:ascii="Arial" w:hAnsi="Arial"/>
                <w:color w:val="1E293B"/>
                <w:sz w:val="18"/>
              </w:rPr>
              <w:t>Headlines, job titles, department names, candidate names, critical dates.</w:t>
            </w:r>
          </w:p>
        </w:tc>
        <w:tc>
          <w:tcPr>
            <w:tcW w:type="dxa" w:w="2160"/>
            <w:shd w:fill="FFFFFF"/>
            <w:tcMar>
              <w:top w:w="80" w:type="dxa"/>
              <w:bottom w:w="80" w:type="dxa"/>
              <w:left w:w="100" w:type="dxa"/>
              <w:right w:w="100" w:type="dxa"/>
            </w:tcMar>
          </w:tcPr>
          <w:p>
            <w:pPr>
              <w:jc w:val="left"/>
            </w:pPr>
            <w:r>
              <w:rPr>
                <w:rFonts w:ascii="Arial" w:hAnsi="Arial"/>
                <w:color w:val="1E293B"/>
                <w:sz w:val="18"/>
              </w:rPr>
              <w:t>14.5:1 (Ultra AAA)</w:t>
            </w:r>
          </w:p>
        </w:tc>
      </w:tr>
      <w:tr>
        <w:tc>
          <w:tcPr>
            <w:tcW w:type="dxa" w:w="2304"/>
            <w:shd w:fill="F8FAFC"/>
            <w:tcMar>
              <w:top w:w="80" w:type="dxa"/>
              <w:bottom w:w="80" w:type="dxa"/>
              <w:left w:w="100" w:type="dxa"/>
              <w:right w:w="100" w:type="dxa"/>
            </w:tcMar>
          </w:tcPr>
          <w:p>
            <w:pPr>
              <w:jc w:val="left"/>
            </w:pPr>
            <w:r>
              <w:rPr>
                <w:rFonts w:ascii="Arial" w:hAnsi="Arial"/>
                <w:color w:val="1E293B"/>
                <w:sz w:val="18"/>
              </w:rPr>
              <w:t>Text Medium-Emphasis</w:t>
            </w:r>
          </w:p>
        </w:tc>
        <w:tc>
          <w:tcPr>
            <w:tcW w:type="dxa" w:w="2160"/>
            <w:shd w:fill="F8FAFC"/>
            <w:tcMar>
              <w:top w:w="80" w:type="dxa"/>
              <w:bottom w:w="80" w:type="dxa"/>
              <w:left w:w="100" w:type="dxa"/>
              <w:right w:w="100" w:type="dxa"/>
            </w:tcMar>
          </w:tcPr>
          <w:p>
            <w:pPr>
              <w:jc w:val="left"/>
            </w:pPr>
            <w:r>
              <w:rPr>
                <w:rFonts w:ascii="Arial" w:hAnsi="Arial"/>
                <w:color w:val="1E293B"/>
                <w:sz w:val="18"/>
              </w:rPr>
              <w:t>#475569</w:t>
            </w:r>
          </w:p>
        </w:tc>
        <w:tc>
          <w:tcPr>
            <w:tcW w:type="dxa" w:w="3744"/>
            <w:shd w:fill="F8FAFC"/>
            <w:tcMar>
              <w:top w:w="80" w:type="dxa"/>
              <w:bottom w:w="80" w:type="dxa"/>
              <w:left w:w="100" w:type="dxa"/>
              <w:right w:w="100" w:type="dxa"/>
            </w:tcMar>
          </w:tcPr>
          <w:p>
            <w:pPr>
              <w:jc w:val="left"/>
            </w:pPr>
            <w:r>
              <w:rPr>
                <w:rFonts w:ascii="Arial" w:hAnsi="Arial"/>
                <w:color w:val="1E293B"/>
                <w:sz w:val="18"/>
              </w:rPr>
              <w:t>Body descriptions, table labels, statutory disclaimers, metadata timestamps.</w:t>
            </w:r>
          </w:p>
        </w:tc>
        <w:tc>
          <w:tcPr>
            <w:tcW w:type="dxa" w:w="2160"/>
            <w:shd w:fill="F8FAFC"/>
            <w:tcMar>
              <w:top w:w="80" w:type="dxa"/>
              <w:bottom w:w="80" w:type="dxa"/>
              <w:left w:w="100" w:type="dxa"/>
              <w:right w:w="100" w:type="dxa"/>
            </w:tcMar>
          </w:tcPr>
          <w:p>
            <w:pPr>
              <w:jc w:val="left"/>
            </w:pPr>
            <w:r>
              <w:rPr>
                <w:rFonts w:ascii="Arial" w:hAnsi="Arial"/>
                <w:color w:val="1E293B"/>
                <w:sz w:val="18"/>
              </w:rPr>
              <w:t>7.2:1 (AAA Compliant)</w:t>
            </w:r>
          </w:p>
        </w:tc>
      </w:tr>
      <w:tr>
        <w:tc>
          <w:tcPr>
            <w:tcW w:type="dxa" w:w="2304"/>
            <w:shd w:fill="FFFFFF"/>
            <w:tcMar>
              <w:top w:w="80" w:type="dxa"/>
              <w:bottom w:w="80" w:type="dxa"/>
              <w:left w:w="100" w:type="dxa"/>
              <w:right w:w="100" w:type="dxa"/>
            </w:tcMar>
          </w:tcPr>
          <w:p>
            <w:pPr>
              <w:jc w:val="left"/>
            </w:pPr>
            <w:r>
              <w:rPr>
                <w:rFonts w:ascii="Arial" w:hAnsi="Arial"/>
                <w:color w:val="1E293B"/>
                <w:sz w:val="18"/>
              </w:rPr>
              <w:t>Divider &amp; Border</w:t>
            </w:r>
          </w:p>
        </w:tc>
        <w:tc>
          <w:tcPr>
            <w:tcW w:type="dxa" w:w="2160"/>
            <w:shd w:fill="FFFFFF"/>
            <w:tcMar>
              <w:top w:w="80" w:type="dxa"/>
              <w:bottom w:w="80" w:type="dxa"/>
              <w:left w:w="100" w:type="dxa"/>
              <w:right w:w="100" w:type="dxa"/>
            </w:tcMar>
          </w:tcPr>
          <w:p>
            <w:pPr>
              <w:jc w:val="left"/>
            </w:pPr>
            <w:r>
              <w:rPr>
                <w:rFonts w:ascii="Arial" w:hAnsi="Arial"/>
                <w:color w:val="1E293B"/>
                <w:sz w:val="18"/>
              </w:rPr>
              <w:t>#E2E8F0 / #CBD5E1</w:t>
            </w:r>
          </w:p>
        </w:tc>
        <w:tc>
          <w:tcPr>
            <w:tcW w:type="dxa" w:w="3744"/>
            <w:shd w:fill="FFFFFF"/>
            <w:tcMar>
              <w:top w:w="80" w:type="dxa"/>
              <w:bottom w:w="80" w:type="dxa"/>
              <w:left w:w="100" w:type="dxa"/>
              <w:right w:w="100" w:type="dxa"/>
            </w:tcMar>
          </w:tcPr>
          <w:p>
            <w:pPr>
              <w:jc w:val="left"/>
            </w:pPr>
            <w:r>
              <w:rPr>
                <w:rFonts w:ascii="Arial" w:hAnsi="Arial"/>
                <w:color w:val="1E293B"/>
                <w:sz w:val="18"/>
              </w:rPr>
              <w:t>Subtle card outlines, table gridlines, input container boundaries.</w:t>
            </w:r>
          </w:p>
        </w:tc>
        <w:tc>
          <w:tcPr>
            <w:tcW w:type="dxa" w:w="2160"/>
            <w:shd w:fill="FFFFFF"/>
            <w:tcMar>
              <w:top w:w="80" w:type="dxa"/>
              <w:bottom w:w="80" w:type="dxa"/>
              <w:left w:w="100" w:type="dxa"/>
              <w:right w:w="100" w:type="dxa"/>
            </w:tcMar>
          </w:tcPr>
          <w:p>
            <w:pPr>
              <w:jc w:val="left"/>
            </w:pPr>
            <w:r>
              <w:rPr>
                <w:rFonts w:ascii="Arial" w:hAnsi="Arial"/>
                <w:color w:val="1E293B"/>
                <w:sz w:val="18"/>
              </w:rPr>
              <w:t>Structural Outline</w:t>
            </w:r>
          </w:p>
        </w:tc>
      </w:tr>
    </w:tbl>
    <w:p>
      <w:pPr>
        <w:spacing w:after="80"/>
      </w:pPr>
    </w:p>
    <w:p>
      <w:pPr>
        <w:keepNext/>
        <w:spacing w:before="240" w:after="80"/>
      </w:pPr>
      <w:r>
        <w:rPr>
          <w:rFonts w:ascii="Arial" w:hAnsi="Arial"/>
          <w:b/>
          <w:color w:val="1565C0"/>
          <w:sz w:val="26"/>
        </w:rPr>
        <w:t>3.2 Typography System (Bilingual Hierarchy)</w:t>
      </w:r>
    </w:p>
    <w:p>
      <w:pPr>
        <w:spacing w:before="0" w:after="80" w:line="276" w:lineRule="auto"/>
      </w:pPr>
      <w:r>
        <w:rPr>
          <w:rFonts w:ascii="Arial" w:hAnsi="Arial"/>
          <w:color w:val="334155"/>
          <w:sz w:val="20"/>
        </w:rPr>
        <w:t>GYRS is built from the ground up to support native bilingual parity. Gujarati content is treated with first-class typographical priority alongside English:</w:t>
      </w:r>
    </w:p>
    <w:p>
      <w:pPr>
        <w:pStyle w:val="ListBullet"/>
        <w:spacing w:before="0" w:after="60" w:line="276" w:lineRule="auto"/>
      </w:pPr>
      <w:r>
        <w:rPr>
          <w:rFonts w:ascii="Arial" w:hAnsi="Arial"/>
          <w:b/>
          <w:color w:val="0F172A"/>
          <w:sz w:val="20"/>
        </w:rPr>
        <w:t xml:space="preserve">Display English: </w:t>
      </w:r>
      <w:r>
        <w:rPr>
          <w:rFonts w:ascii="Arial" w:hAnsi="Arial"/>
          <w:color w:val="334155"/>
          <w:sz w:val="20"/>
        </w:rPr>
        <w:t>Plus Jakarta Sans (Weights 600, 700, 800) - Utilized for high-impact landing headlines, department category badges, and metric counters.</w:t>
      </w:r>
    </w:p>
    <w:p>
      <w:pPr>
        <w:pStyle w:val="ListBullet"/>
        <w:spacing w:before="0" w:after="60" w:line="276" w:lineRule="auto"/>
      </w:pPr>
      <w:r>
        <w:rPr>
          <w:rFonts w:ascii="Arial" w:hAnsi="Arial"/>
          <w:b/>
          <w:color w:val="0F172A"/>
          <w:sz w:val="20"/>
        </w:rPr>
        <w:t xml:space="preserve">Body English: </w:t>
      </w:r>
      <w:r>
        <w:rPr>
          <w:rFonts w:ascii="Arial" w:hAnsi="Arial"/>
          <w:color w:val="334155"/>
          <w:sz w:val="20"/>
        </w:rPr>
        <w:t>Inter (Weights 400, 500, 600) - Utilized for body copy, search inputs, data tables, criteria lists, and navigation menus.</w:t>
      </w:r>
    </w:p>
    <w:p>
      <w:pPr>
        <w:pStyle w:val="ListBullet"/>
        <w:spacing w:before="0" w:after="60" w:line="276" w:lineRule="auto"/>
      </w:pPr>
      <w:r>
        <w:rPr>
          <w:rFonts w:ascii="Arial" w:hAnsi="Arial"/>
          <w:b/>
          <w:color w:val="0F172A"/>
          <w:sz w:val="20"/>
        </w:rPr>
        <w:t xml:space="preserve">Regional Gujarati: </w:t>
      </w:r>
      <w:r>
        <w:rPr>
          <w:rFonts w:ascii="Arial" w:hAnsi="Arial"/>
          <w:color w:val="334155"/>
          <w:sz w:val="20"/>
        </w:rPr>
        <w:t>Noto Sans Gujarati (Weights 400, 600, 700) - Google-curated unicode font rendering intricate conjuncts and diacritics with perfect optical clarity.</w:t>
      </w:r>
    </w:p>
    <w:p>
      <w:pPr>
        <w:pStyle w:val="ListBullet"/>
        <w:spacing w:before="0" w:after="60" w:line="276" w:lineRule="auto"/>
      </w:pPr>
      <w:r>
        <w:rPr>
          <w:rFonts w:ascii="Arial" w:hAnsi="Arial"/>
          <w:b/>
          <w:color w:val="0F172A"/>
          <w:sz w:val="20"/>
        </w:rPr>
        <w:t xml:space="preserve">Iconography: </w:t>
      </w:r>
      <w:r>
        <w:rPr>
          <w:rFonts w:ascii="Arial" w:hAnsi="Arial"/>
          <w:color w:val="334155"/>
          <w:sz w:val="20"/>
        </w:rPr>
        <w:t>Material Symbols Outlined - Google icon set ensuring standardized visual iconography across navigation, actions, and status indicators.</w:t>
      </w:r>
    </w:p>
    <w:p>
      <w:pPr>
        <w:keepNext/>
        <w:spacing w:before="320" w:after="120"/>
      </w:pPr>
      <w:r>
        <w:rPr>
          <w:rFonts w:ascii="Arial" w:hAnsi="Arial"/>
          <w:b/>
          <w:color w:val="00288E"/>
          <w:sz w:val="32"/>
        </w:rPr>
        <w:t>4. Website Skeleton &amp; Layout Design Architecture</w:t>
      </w:r>
    </w:p>
    <w:p>
      <w:pPr>
        <w:spacing w:before="0" w:after="80" w:line="276" w:lineRule="auto"/>
      </w:pPr>
      <w:r>
        <w:rPr>
          <w:rFonts w:ascii="Arial" w:hAnsi="Arial"/>
          <w:color w:val="334155"/>
          <w:sz w:val="20"/>
        </w:rPr>
        <w:t>The layout architecture implements a rigid 8-point spatial grid system. Every margin, padding, component height, and button dimensions is a multiple of 4px or 8px. Touch targets are strictly dimensioned to a minimum of 44px by 44px on mobile devices to prevent mis-clicks.</w:t>
      </w:r>
    </w:p>
    <w:p>
      <w:pPr>
        <w:keepNext/>
        <w:spacing w:before="240" w:after="80"/>
      </w:pPr>
      <w:r>
        <w:rPr>
          <w:rFonts w:ascii="Arial" w:hAnsi="Arial"/>
          <w:b/>
          <w:color w:val="1565C0"/>
          <w:sz w:val="26"/>
        </w:rPr>
        <w:t>4.1 Global Layout Skeleton (Desktop 1440px vs Mobile 390px)</w:t>
      </w:r>
    </w:p>
    <w:p>
      <w:pPr>
        <w:spacing w:before="0" w:after="80" w:line="276" w:lineRule="auto"/>
      </w:pPr>
      <w:r>
        <w:rPr>
          <w:rFonts w:ascii="Arial" w:hAnsi="Arial"/>
          <w:color w:val="334155"/>
          <w:sz w:val="20"/>
        </w:rPr>
        <w:t>The global skeleton consists of five hierarchical layers: Institutional Bar, Sticky Navigation, Urgent Marquee Strip, Dynamic Content Canvas, and Statutory Civic Footer.</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1. GOVT HELPLINE STRIP (h: 36px | bg: #131B2E | Helpline: 1800 233 5500 | A- A A+ | GU/EN | OJAS Link)     |</w:t>
              <w:br/>
              <w:t>+----------------------------------------------------------------------------------------------------+</w:t>
              <w:br/>
              <w:t>| 2. STICKY CIVIC NAVBAR (h: 80px | bg: #FFFFFF/95% Blur | Logo | Home | All Jobs | Results | Syllabus | SSO)|</w:t>
              <w:br/>
              <w:t>+----------------------------------------------------------------------------------------------------+</w:t>
              <w:br/>
              <w:t>| 3. URGENT NOTIFICATION TICKER (h: 40px | bg: #9D4300 | [URGENT] Closing Soon Jobs | View Deadlines -&gt;)     |</w:t>
              <w:br/>
              <w:t>+----------------------------------------------------------------------------------------------------+</w:t>
              <w:br/>
              <w:t>|                                                                                                    |</w:t>
              <w:br/>
              <w:t>| 4. MAIN WORKSPACE / CONTENT CANVAS (Variable Height | bg: #F8FAFC)                                |</w:t>
              <w:br/>
              <w:t>|    +------------------------------------------------------------------------------------------+    |</w:t>
              <w:br/>
              <w:t>|    | PAGE-SPECIFIC GRID / FLEX LAYOUTS (Hero Search Matrix, Job Cards, Details, Livewire DB) |    |</w:t>
              <w:br/>
              <w:t>|    +------------------------------------------------------------------------------------------+    |</w:t>
              <w:br/>
              <w:t>|                                                                                                    |</w:t>
              <w:br/>
              <w:t>+----------------------------------------------------------------------------------------------------+</w:t>
              <w:br/>
              <w:t>| 5. STATUTORY CIVIC FOOTER (bg: #0F172A | text: #E2E8F0 | Dept Links | Disclaimers | OJAS Warning)  |</w:t>
              <w:br/>
              <w:t>+----------------------------------------------------------------------------------------------------+</w:t>
            </w:r>
          </w:p>
        </w:tc>
      </w:tr>
    </w:tbl>
    <w:p>
      <w:pPr>
        <w:spacing w:after="80"/>
      </w:pPr>
    </w:p>
    <w:p>
      <w:pPr>
        <w:keepNext/>
        <w:spacing w:before="240" w:after="80"/>
      </w:pPr>
      <w:r>
        <w:rPr>
          <w:rFonts w:ascii="Arial" w:hAnsi="Arial"/>
          <w:b/>
          <w:color w:val="1565C0"/>
          <w:sz w:val="26"/>
        </w:rPr>
        <w:t>4.2 Page-by-Page Layout Wireframe Blueprints</w:t>
      </w:r>
    </w:p>
    <w:p>
      <w:pPr>
        <w:spacing w:before="0" w:after="80" w:line="276" w:lineRule="auto"/>
      </w:pPr>
      <w:r>
        <w:rPr>
          <w:rFonts w:ascii="Arial" w:hAnsi="Arial"/>
          <w:color w:val="334155"/>
          <w:sz w:val="20"/>
        </w:rPr>
        <w:t>Below are the detailed layout skeletons defining each core page of the platform:</w:t>
      </w:r>
    </w:p>
    <w:p>
      <w:pPr>
        <w:keepNext/>
        <w:spacing w:before="160" w:after="40"/>
      </w:pPr>
      <w:r>
        <w:rPr>
          <w:rFonts w:ascii="Arial" w:hAnsi="Arial"/>
          <w:b/>
          <w:color w:val="1E293B"/>
          <w:sz w:val="22"/>
        </w:rPr>
        <w:t>Blueprint A: Home Portal Skeleton Layout ('/')</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 SECTION 1: HERO &amp; UNIFIED FLOATING SEARCH MATRIX ]</w:t>
              <w:br/>
              <w:t xml:space="preserve">  - Trust Pill Badge: "Gujarat Govt. Gazette &amp; OJAS Synchronized Portal | 12,450+ Active Vacancies"</w:t>
              <w:br/>
              <w:t xml:space="preserve">  - Bilingual Display H1: "Sarkari Naukri Made Simple / સરકારી નોકરી હવે સરળ અને ઝડપી"</w:t>
              <w:br/>
              <w:t xml:space="preserve">  - Subhead Paragraph: Explanation of 1-click eligibility check and official OJAS redirection.</w:t>
              <w:br/>
              <w:t xml:space="preserve">  - 3-Part Unified Floating Search Box (Card bg: #FFFFFF, shadow-xl, rounded-2xl):</w:t>
              <w:br/>
              <w:t xml:space="preserve">    [ Input: Keyword (Helper, Clerk) ] [ Select: Department (GPSC, GSRTC) ] [ Select: Qualification (10th, Grad) ] [ Button: Search Jobs ]</w:t>
              <w:br/>
              <w:t xml:space="preserve">  - Quick Category Filter Pills: [ 10th Pass (3,410) ] [ 12th Pass (2,100) ] [ ITI Jobs (1,850) ] [ Graduate (4,200) ] [ Police (1,500) ]</w:t>
              <w:br/>
              <w:br/>
              <w:t>[ SECTION 2: LIVE RECRUITMENT CARDS MATRIX (3-Column Desktop Grid / 1-Column Mobile) ]</w:t>
              <w:br/>
              <w:t xml:space="preserve">  - Section Header: "Active Recruitment Notifications in Gujarat (ચાલુ સરકારી ભરતીઓ)"</w:t>
              <w:br/>
              <w:t xml:space="preserve">  - Job Card Anatomy:</w:t>
              <w:br/>
              <w:t xml:space="preserve">    + Top Header: Department Logo Badge + Tag [Advt No: GSRTC/202627/01] + Status Pill [Closes in 4 Days]</w:t>
              <w:br/>
              <w:t xml:space="preserve">    + Title H3: Bilingual Title (GSRTC Helper / વાહન વ્યવહાર નિગમ હેલ્પર)</w:t>
              <w:br/>
              <w:t xml:space="preserve">    + Metric Grid: [ Posts: 2,389 ] [ Edu: 10th + ITI ] [ Age: 18-33 Yrs ] [ Salary: Rs. 19,950 ]</w:t>
              <w:br/>
              <w:t xml:space="preserve">    + Action Strip: [ Button: Check Eligibility ] [ Button: View Details &amp; Apply on OJAS -&gt; ]</w:t>
              <w:br/>
              <w:t xml:space="preserve">  - Quick View Drawer / Modal for Instant Eligibility calculation.</w:t>
              <w:br/>
              <w:br/>
              <w:t>[ SECTION 3: TRUSTED BY GUJARAT YOUTH &amp; CIVIC STEP-BY-STEP PROCESS ]</w:t>
              <w:br/>
              <w:t xml:space="preserve">  - 3-Step Civic Card Flow: (1) Discover Verified Vacancies -&gt; (2) Check Eligibility in 30s -&gt; (3) Apply on Official OJAS</w:t>
              <w:br/>
              <w:t xml:space="preserve">  - Statistics Counter Bar: 1,50,000+ Registered Candidates | 33 Districts Covered | 100% Official Links.</w:t>
            </w:r>
          </w:p>
        </w:tc>
      </w:tr>
    </w:tbl>
    <w:p>
      <w:pPr>
        <w:spacing w:after="80"/>
      </w:pPr>
    </w:p>
    <w:p>
      <w:pPr>
        <w:keepNext/>
        <w:spacing w:before="160" w:after="40"/>
      </w:pPr>
      <w:r>
        <w:rPr>
          <w:rFonts w:ascii="Arial" w:hAnsi="Arial"/>
          <w:b/>
          <w:color w:val="1E293B"/>
          <w:sz w:val="22"/>
        </w:rPr>
        <w:t>Blueprint B: Jobs Listing &amp; Filter Matrix Skeleton ('/jobs')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LEFT FILTER SIDEBAR (col-span-3)  | MAIN JOB LISTINGS CONTAINER (col-span-9)                       |</w:t>
              <w:br/>
              <w:t>+-----------------------------------+----------------------------------------------------------------+</w:t>
              <w:br/>
              <w:t>| [ Reset All Filters ]             | [ Breadcrumb: Home &gt; All Gujarat Govt Jobs ]                   |</w:t>
              <w:br/>
              <w:t>|                                   | [ Live Search Bar: Filter by job title, department, code... ]  |</w:t>
              <w:br/>
              <w:t>| DEPARTMENT ACCORDION:             | [ Results Counter: Showing 10 of 42 Active Vacancies ]         |</w:t>
              <w:br/>
              <w:t>| [x] GSRTC (ST Nigam) (8)          | [ Sort Dropdown: Closing Date (Soonest) | Newest | Most Posts ]|</w:t>
              <w:br/>
              <w:t>| [ ] GPSC Class 1 &amp; 2 (12)         |                                                                |</w:t>
              <w:br/>
              <w:t>| [ ] GSSSB Gaun Seva (14)          | [ CARD 1: GSRTC Helper - 2,389 Posts - Closes Oct 06 ]         |</w:t>
              <w:br/>
              <w:t>| [ ] Gujarat Police (4)            |   Dept: GSRTC | Edu: 10th + ITI | Fee: Rs 100/Free | Advt: 2026/01 |</w:t>
              <w:br/>
              <w:t>| [ ] GPSSB Panchayat (6)           |   [ Check Eligibility ]  [ Apply on OJAS (Official) ]          |</w:t>
              <w:br/>
              <w:t>|                                   |                                                                |</w:t>
              <w:br/>
              <w:t>| EDUCATION QUALIFICATION:          | [ CARD 2: GSSSB Staff Nurse - 1,200 Posts - Closes Oct 12 ]    |</w:t>
              <w:br/>
              <w:t>| [x] 10th Pass                     |   Dept: Health | Edu: GNM / B.Sc Nursing | Fee: Rs 100/Free    |</w:t>
              <w:br/>
              <w:t>| [ ] 12th Pass                     |   [ Check Eligibility ]  [ Apply on OJAS (Official) ]          |</w:t>
              <w:br/>
              <w:t>| [x] ITI Certificate               |                                                                |</w:t>
              <w:br/>
              <w:t>| [ ] Any Graduate                  | [ CARD 3: Gujarat Police Constable - 12,000 Posts - Closes Nov]|</w:t>
              <w:br/>
              <w:t>|                                   |                                                                |</w:t>
              <w:br/>
              <w:t>| LAST DATE CLOSING WINDOW:         | [ CARD 4: GPSC Administrative Services - 350 Posts ]           |</w:t>
              <w:br/>
              <w:t>| ( ) Urgent (Next 3 Days)          |                                                                |</w:t>
              <w:br/>
              <w:t>| (*) Active (Next 15 Days)         | [ PAGINATION STRIP: &lt; Prev [1] [2] [3] Next &gt; ]                |</w:t>
              <w:br/>
              <w:t>+-----------------------------------+----------------------------------------------------------------+</w:t>
            </w:r>
          </w:p>
        </w:tc>
      </w:tr>
    </w:tbl>
    <w:p>
      <w:pPr>
        <w:spacing w:after="80"/>
      </w:pPr>
    </w:p>
    <w:p>
      <w:pPr>
        <w:keepNext/>
        <w:spacing w:before="160" w:after="40"/>
      </w:pPr>
      <w:r>
        <w:rPr>
          <w:rFonts w:ascii="Arial" w:hAnsi="Arial"/>
          <w:b/>
          <w:color w:val="1E293B"/>
          <w:sz w:val="22"/>
        </w:rPr>
        <w:t>Blueprint C: Job Detail &amp; Interactive Eligibility Skeleton ('/job/{slug}')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t>
              <w:br/>
              <w:t>| BREADCRUMBS: Home &gt; Jobs &gt; Transport &gt; GSRTC Helper Recruitment 2026                               |</w:t>
              <w:br/>
              <w:t>+----------------------------------------------------------------------------------------------------+</w:t>
              <w:br/>
              <w:t>| HERO HEADER: GSRTC Helper (વાહન વ્યવહાર નિગમ હેલ્પર) | Advt No: GSRTC/202627/01 | Dept: GSRTC          |</w:t>
              <w:br/>
              <w:t>| KEY METRIC CARDS: [ Total Vacancies: 2,389 ] [ Age: 18 to 33 Yrs ] [ Pay: Rs. 19,950 ] [ Fee: Rs 100 ]|</w:t>
              <w:br/>
              <w:t>+--------------------------------------------------------------------+-------------------------------+</w:t>
              <w:br/>
              <w:t>| LEFT MAIN COLUMN (col-span-8)                                      | RIGHT STICKY WIDGET (col-span-4)</w:t>
              <w:br/>
              <w:t>+--------------------------------------------------------------------+-------------------------------+</w:t>
              <w:br/>
              <w:t>| 1. KEY DATES &amp; SCHEDULE TABLE                                      | [ OFFICIAL OJAS ACTION BOX ]  |</w:t>
              <w:br/>
              <w:t>|    - Online Application Start: 15 Sep 2026                         | [ Status: Closing Soon ]      |</w:t>
              <w:br/>
              <w:t>|    - Last Date to Apply: 06 Oct 2026 (11:59 PM)                    | [ Days Remaining: 4 Days Left]|</w:t>
              <w:br/>
              <w:t>|    - Last Date for Online Fee: 08 Oct 2026                         | [ BUTTON: APPLY ON OJAS ]     |</w:t>
              <w:br/>
              <w:t>|                                                                    | (Direct link to official form)|</w:t>
              <w:br/>
              <w:t>| 2. INTERACTIVE ELIGIBILITY CALCULATOR                              |                               |</w:t>
              <w:br/>
              <w:t>|    - Input: Date of Birth [DD/MM/YYYY]                             | [ WHATSAPP ALERTS WIDGET ]    |</w:t>
              <w:br/>
              <w:t>|    - Input: Candidate Gender [Male / Female]                       | [ Opt-in Toggle: ON/OFF ]     |</w:t>
              <w:br/>
              <w:t>|    - Input: Reservation Category [GEN / SEBC / SC / ST / EWS]      | [ Get Last-Date Reminders ]   |</w:t>
              <w:br/>
              <w:t>|    - Input: Educational Qualification [Select from list]           |                               |</w:t>
              <w:br/>
              <w:t>|    - [ BUTTON: CHECK MY ELIGIBILITY ]                              | [ OFFICIAL NOTIFICATION PDF ] |</w:t>
              <w:br/>
              <w:t>|    - Result Pill: [ VERIFIED: You are Eligible for this post! ]    | [ Download Official Gazette ] |</w:t>
              <w:br/>
              <w:t>|                                                                    |                               |</w:t>
              <w:br/>
              <w:t>| 3. VACANCY DISTRIBUTION TABLE (SC, ST, SEBC, EWS, General, PH, Ex) | [ STATUTORY WARNING BOX ]     |</w:t>
              <w:br/>
              <w:t>| 4. APPLICATION &amp; EXAM FEE MATRIX BY CATEGORY                       | "GYRS redirects to OJAS.      |</w:t>
              <w:br/>
              <w:t>| 5. EXAM PATTERN &amp; SYLLABUS TOPIC MATRIX (OMR Pattern, 100 Marks)   | Never pay fees on third-party |</w:t>
              <w:br/>
              <w:t>| 6. STEP-BY-STEP OJAS APPLICATION GUIDE (Illustrated Instructions)  | websites."                    |</w:t>
              <w:br/>
              <w:t>+--------------------------------------------------------------------+-------------------------------+</w:t>
            </w:r>
          </w:p>
        </w:tc>
      </w:tr>
    </w:tbl>
    <w:p>
      <w:pPr>
        <w:spacing w:after="80"/>
      </w:pPr>
    </w:p>
    <w:p>
      <w:pPr>
        <w:keepNext/>
        <w:spacing w:before="320" w:after="120"/>
      </w:pPr>
      <w:r>
        <w:rPr>
          <w:rFonts w:ascii="Arial" w:hAnsi="Arial"/>
          <w:b/>
          <w:color w:val="00288E"/>
          <w:sz w:val="32"/>
        </w:rPr>
        <w:t>5. Comprehensive Page-by-Page Specifications</w:t>
      </w:r>
    </w:p>
    <w:p>
      <w:pPr>
        <w:spacing w:before="0" w:after="80" w:line="276" w:lineRule="auto"/>
      </w:pPr>
      <w:r>
        <w:rPr>
          <w:rFonts w:ascii="Arial" w:hAnsi="Arial"/>
          <w:color w:val="334155"/>
          <w:sz w:val="20"/>
        </w:rPr>
        <w:t>Each page template is architected with explicit component responsibilities, error boundaries, state persistence rules, and accessibility attributes.</w:t>
      </w:r>
    </w:p>
    <w:p>
      <w:pPr>
        <w:keepNext/>
        <w:spacing w:before="240" w:after="80"/>
      </w:pPr>
      <w:r>
        <w:rPr>
          <w:rFonts w:ascii="Arial" w:hAnsi="Arial"/>
          <w:b/>
          <w:color w:val="1565C0"/>
          <w:sz w:val="26"/>
        </w:rPr>
        <w:t>5.1 Public Discovery Pages</w:t>
      </w:r>
    </w:p>
    <w:p>
      <w:pPr>
        <w:spacing w:before="0" w:after="80" w:line="276" w:lineRule="auto"/>
      </w:pPr>
      <w:r>
        <w:rPr>
          <w:rFonts w:ascii="Arial" w:hAnsi="Arial"/>
          <w:b/>
          <w:color w:val="0F172A"/>
          <w:sz w:val="20"/>
        </w:rPr>
        <w:t xml:space="preserve">1. </w:t>
      </w:r>
      <w:r>
        <w:rPr>
          <w:rFonts w:ascii="Arial" w:hAnsi="Arial"/>
          <w:color w:val="334155"/>
          <w:sz w:val="20"/>
        </w:rPr>
        <w:t>Home Portal ('/'): Serves as the primary onboarding funnel. Key components include the top institutional bar, hero search matrix with instantaneous auto-scroll anchor links, closing-soon marquee ticker, dynamic category cards with live job counts, trusted testimonial metrics, and a bilingual FAQ accordion.</w:t>
      </w:r>
    </w:p>
    <w:p>
      <w:pPr>
        <w:spacing w:before="0" w:after="80" w:line="276" w:lineRule="auto"/>
      </w:pPr>
      <w:r>
        <w:rPr>
          <w:rFonts w:ascii="Arial" w:hAnsi="Arial"/>
          <w:b/>
          <w:color w:val="0F172A"/>
          <w:sz w:val="20"/>
        </w:rPr>
        <w:t xml:space="preserve">2. </w:t>
      </w:r>
      <w:r>
        <w:rPr>
          <w:rFonts w:ascii="Arial" w:hAnsi="Arial"/>
          <w:color w:val="334155"/>
          <w:sz w:val="20"/>
        </w:rPr>
        <w:t>All Jobs Explorer ('/jobs'): Livewire 3 reactive listing interface. Features deep-linkable URL query string synchronization (`/jobs?department=gsrtc&amp;education=10th&amp;sort=closing_soon`), faceted checkboxes with immediate asynchronous re-rendering, multi-select tags, card-level bookmarking persisted to candidate local storage and database, and pagination.</w:t>
      </w:r>
    </w:p>
    <w:p>
      <w:pPr>
        <w:spacing w:before="0" w:after="80" w:line="276" w:lineRule="auto"/>
      </w:pPr>
      <w:r>
        <w:rPr>
          <w:rFonts w:ascii="Arial" w:hAnsi="Arial"/>
          <w:b/>
          <w:color w:val="0F172A"/>
          <w:sz w:val="20"/>
        </w:rPr>
        <w:t xml:space="preserve">3. </w:t>
      </w:r>
      <w:r>
        <w:rPr>
          <w:rFonts w:ascii="Arial" w:hAnsi="Arial"/>
          <w:color w:val="334155"/>
          <w:sz w:val="20"/>
        </w:rPr>
        <w:t>Job Detail Blueprint ('/job/{slug}'): Comprehensive informational dossier for individual gazettes. Contains high-emphasis key metrics, interactive client-side and server-side eligibility validation engine, structured HTML tables for category reservation quotas, syllabus breakdown, step-by-step OJAS filing instructions, and sticky conversion widgets.</w:t>
      </w:r>
    </w:p>
    <w:p>
      <w:pPr>
        <w:spacing w:before="0" w:after="80" w:line="276" w:lineRule="auto"/>
      </w:pPr>
      <w:r>
        <w:rPr>
          <w:rFonts w:ascii="Arial" w:hAnsi="Arial"/>
          <w:b/>
          <w:color w:val="0F172A"/>
          <w:sz w:val="20"/>
        </w:rPr>
        <w:t xml:space="preserve">4. </w:t>
      </w:r>
      <w:r>
        <w:rPr>
          <w:rFonts w:ascii="Arial" w:hAnsi="Arial"/>
          <w:color w:val="334155"/>
          <w:sz w:val="20"/>
        </w:rPr>
        <w:t>Results &amp; Call Letters ('/results', '/call-letters'): Direct index linking candidate roll numbers and advertisement codes directly to the official OJAS admit card generation modules.</w:t>
      </w:r>
    </w:p>
    <w:p>
      <w:pPr>
        <w:keepNext/>
        <w:spacing w:before="240" w:after="80"/>
      </w:pPr>
      <w:r>
        <w:rPr>
          <w:rFonts w:ascii="Arial" w:hAnsi="Arial"/>
          <w:b/>
          <w:color w:val="1565C0"/>
          <w:sz w:val="26"/>
        </w:rPr>
        <w:t>5.2 Candidate SSO &amp; Authenticated Dashboard ('/dashboard/*')</w:t>
      </w:r>
    </w:p>
    <w:p>
      <w:pPr>
        <w:spacing w:before="0" w:after="80" w:line="276" w:lineRule="auto"/>
      </w:pPr>
      <w:r>
        <w:rPr>
          <w:rFonts w:ascii="Arial" w:hAnsi="Arial"/>
          <w:color w:val="334155"/>
          <w:sz w:val="20"/>
        </w:rPr>
        <w:t>Candidates register using their mobile phone number with one-time password (OTP) verification and email address. The candidate portal includes:</w:t>
      </w:r>
    </w:p>
    <w:p>
      <w:pPr>
        <w:pStyle w:val="ListBullet"/>
        <w:spacing w:before="0" w:after="60" w:line="276" w:lineRule="auto"/>
      </w:pPr>
      <w:r>
        <w:rPr>
          <w:rFonts w:ascii="Arial" w:hAnsi="Arial"/>
          <w:b/>
          <w:color w:val="0F172A"/>
          <w:sz w:val="20"/>
        </w:rPr>
        <w:t xml:space="preserve">One-Time Candidate Profile: </w:t>
      </w:r>
      <w:r>
        <w:rPr>
          <w:rFonts w:ascii="Arial" w:hAnsi="Arial"/>
          <w:color w:val="334155"/>
          <w:sz w:val="20"/>
        </w:rPr>
        <w:t>One-time entry of full name, mobile, email, date of birth, gender, social category (General/EWS/SEBC-OBC/SC/ST), highest educational qualification, and home district. Once saved, this profile automatically pre-fills every job eligibility calculation.</w:t>
      </w:r>
    </w:p>
    <w:p>
      <w:pPr>
        <w:pStyle w:val="ListBullet"/>
        <w:spacing w:before="0" w:after="60" w:line="276" w:lineRule="auto"/>
      </w:pPr>
      <w:r>
        <w:rPr>
          <w:rFonts w:ascii="Arial" w:hAnsi="Arial"/>
          <w:b/>
          <w:color w:val="0F172A"/>
          <w:sz w:val="20"/>
        </w:rPr>
        <w:t xml:space="preserve">Saved Jobs Hub: </w:t>
      </w:r>
      <w:r>
        <w:rPr>
          <w:rFonts w:ascii="Arial" w:hAnsi="Arial"/>
          <w:color w:val="334155"/>
          <w:sz w:val="20"/>
        </w:rPr>
        <w:t>Personalized repository of bookmarked recruitments with dynamic countdown clocks indicating exact days remaining before OJAS registration closure.</w:t>
      </w:r>
    </w:p>
    <w:p>
      <w:pPr>
        <w:pStyle w:val="ListBullet"/>
        <w:spacing w:before="0" w:after="60" w:line="276" w:lineRule="auto"/>
      </w:pPr>
      <w:r>
        <w:rPr>
          <w:rFonts w:ascii="Arial" w:hAnsi="Arial"/>
          <w:b/>
          <w:color w:val="0F172A"/>
          <w:sz w:val="20"/>
        </w:rPr>
        <w:t xml:space="preserve">Applied Tracker: </w:t>
      </w:r>
      <w:r>
        <w:rPr>
          <w:rFonts w:ascii="Arial" w:hAnsi="Arial"/>
          <w:color w:val="334155"/>
          <w:sz w:val="20"/>
        </w:rPr>
        <w:t>Enables candidates to confirm they completed their submission on OJAS, allowing GYRS to send automated call-letter availability alerts and exam date notifications.</w:t>
      </w:r>
    </w:p>
    <w:p>
      <w:pPr>
        <w:pStyle w:val="ListBullet"/>
        <w:spacing w:before="0" w:after="60" w:line="276" w:lineRule="auto"/>
      </w:pPr>
      <w:r>
        <w:rPr>
          <w:rFonts w:ascii="Arial" w:hAnsi="Arial"/>
          <w:b/>
          <w:color w:val="0F172A"/>
          <w:sz w:val="20"/>
        </w:rPr>
        <w:t xml:space="preserve">Alert Preferences: </w:t>
      </w:r>
      <w:r>
        <w:rPr>
          <w:rFonts w:ascii="Arial" w:hAnsi="Arial"/>
          <w:color w:val="334155"/>
          <w:sz w:val="20"/>
        </w:rPr>
        <w:t>Granular preferences allowing candidates to select preferred job departments (e.g., Police vs Class 1-2) and toggle WhatsApp and Email alert channels.</w:t>
      </w:r>
    </w:p>
    <w:p>
      <w:pPr>
        <w:keepNext/>
        <w:spacing w:before="240" w:after="80"/>
      </w:pPr>
      <w:r>
        <w:rPr>
          <w:rFonts w:ascii="Arial" w:hAnsi="Arial"/>
          <w:b/>
          <w:color w:val="1565C0"/>
          <w:sz w:val="26"/>
        </w:rPr>
        <w:t>5.3 Administrative Control Center ('/admin/*')</w:t>
      </w:r>
    </w:p>
    <w:p>
      <w:pPr>
        <w:spacing w:before="0" w:after="80" w:line="276" w:lineRule="auto"/>
      </w:pPr>
      <w:r>
        <w:rPr>
          <w:rFonts w:ascii="Arial" w:hAnsi="Arial"/>
          <w:color w:val="334155"/>
          <w:sz w:val="20"/>
        </w:rPr>
        <w:t>Restricted to authenticated personnel with `role:super-admin` and `role:staff`. Contains:</w:t>
      </w:r>
    </w:p>
    <w:p>
      <w:pPr>
        <w:pStyle w:val="ListBullet"/>
        <w:spacing w:before="0" w:after="60" w:line="276" w:lineRule="auto"/>
      </w:pPr>
      <w:r>
        <w:rPr>
          <w:rFonts w:ascii="Arial" w:hAnsi="Arial"/>
          <w:b/>
          <w:color w:val="0F172A"/>
          <w:sz w:val="20"/>
        </w:rPr>
        <w:t xml:space="preserve">Executive Dashboard: </w:t>
      </w:r>
      <w:r>
        <w:rPr>
          <w:rFonts w:ascii="Arial" w:hAnsi="Arial"/>
          <w:color w:val="334155"/>
          <w:sz w:val="20"/>
        </w:rPr>
        <w:t>Live metrics showing active advertisements, recruitments closing within 72 hours, cumulative external click-throughs to OJAS, WhatsApp message dispatch delivery rates, and candidate registration volume.</w:t>
      </w:r>
    </w:p>
    <w:p>
      <w:pPr>
        <w:pStyle w:val="ListBullet"/>
        <w:spacing w:before="0" w:after="60" w:line="276" w:lineRule="auto"/>
      </w:pPr>
      <w:r>
        <w:rPr>
          <w:rFonts w:ascii="Arial" w:hAnsi="Arial"/>
          <w:b/>
          <w:color w:val="0F172A"/>
          <w:sz w:val="20"/>
        </w:rPr>
        <w:t xml:space="preserve">Job Posting &amp; Gazette Ingestion: </w:t>
      </w:r>
      <w:r>
        <w:rPr>
          <w:rFonts w:ascii="Arial" w:hAnsi="Arial"/>
          <w:color w:val="334155"/>
          <w:sz w:val="20"/>
        </w:rPr>
        <w:t>Standardized entry form designed for non-technical administrative staff. Allows pasting OJAS Advertisement Numbers, bilingual titles, vacancy counts, start/end timestamps, age boundaries, fee matrices, syllabus summaries, official PDF document URLs, and official OJAS deep links.</w:t>
      </w:r>
    </w:p>
    <w:p>
      <w:pPr>
        <w:pStyle w:val="ListBullet"/>
        <w:spacing w:before="0" w:after="60" w:line="276" w:lineRule="auto"/>
      </w:pPr>
      <w:r>
        <w:rPr>
          <w:rFonts w:ascii="Arial" w:hAnsi="Arial"/>
          <w:b/>
          <w:color w:val="0F172A"/>
          <w:sz w:val="20"/>
        </w:rPr>
        <w:t xml:space="preserve">Automated Match &amp; Dispatch: </w:t>
      </w:r>
      <w:r>
        <w:rPr>
          <w:rFonts w:ascii="Arial" w:hAnsi="Arial"/>
          <w:color w:val="334155"/>
          <w:sz w:val="20"/>
        </w:rPr>
        <w:t>Upon publishing a new recruitment, a background Laravel Queue job is triggered. It scans the candidate database for matching educational and departmental criteria, assembling personalized WhatsApp and Email notifications dispatched via rate-limited API workers.</w:t>
      </w:r>
    </w:p>
    <w:p>
      <w:pPr>
        <w:pStyle w:val="ListBullet"/>
        <w:spacing w:before="0" w:after="60" w:line="276" w:lineRule="auto"/>
      </w:pPr>
      <w:r>
        <w:rPr>
          <w:rFonts w:ascii="Arial" w:hAnsi="Arial"/>
          <w:b/>
          <w:color w:val="0F172A"/>
          <w:sz w:val="20"/>
        </w:rPr>
        <w:t xml:space="preserve">Audit Logs &amp; Reporting: </w:t>
      </w:r>
      <w:r>
        <w:rPr>
          <w:rFonts w:ascii="Arial" w:hAnsi="Arial"/>
          <w:color w:val="334155"/>
          <w:sz w:val="20"/>
        </w:rPr>
        <w:t>Full audit log of candidate redirection clicks, alert delivery statuses (Sent, Delivered, Read, Failed), and automated re-queueing of failed alerts.</w:t>
      </w:r>
    </w:p>
    <w:p>
      <w:pPr>
        <w:keepNext/>
        <w:spacing w:before="320" w:after="120"/>
      </w:pPr>
      <w:r>
        <w:rPr>
          <w:rFonts w:ascii="Arial" w:hAnsi="Arial"/>
          <w:b/>
          <w:color w:val="00288E"/>
          <w:sz w:val="32"/>
        </w:rPr>
        <w:t>6. End-to-End User Journey &amp; Navigation Architecture</w:t>
      </w:r>
    </w:p>
    <w:p>
      <w:pPr>
        <w:spacing w:before="0" w:after="80" w:line="276" w:lineRule="auto"/>
      </w:pPr>
      <w:r>
        <w:rPr>
          <w:rFonts w:ascii="Arial" w:hAnsi="Arial"/>
          <w:color w:val="334155"/>
          <w:sz w:val="20"/>
        </w:rPr>
        <w:t>The candidate user flow is architected to minimize friction, provide immediate value prior to account creation, and ensure complete transparency regarding the external OJAS application boundary.</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Stage</w:t>
            </w:r>
          </w:p>
        </w:tc>
        <w:tc>
          <w:tcPr>
            <w:tcW w:type="dxa" w:w="3168"/>
            <w:shd w:fill="00288E"/>
            <w:tcMar>
              <w:top w:w="100" w:type="dxa"/>
              <w:bottom w:w="100" w:type="dxa"/>
              <w:left w:w="120" w:type="dxa"/>
              <w:right w:w="120" w:type="dxa"/>
            </w:tcMar>
          </w:tcPr>
          <w:p>
            <w:pPr>
              <w:jc w:val="left"/>
            </w:pPr>
            <w:r>
              <w:rPr>
                <w:rFonts w:ascii="Arial" w:hAnsi="Arial"/>
                <w:b/>
                <w:color w:val="FFFFFF"/>
                <w:sz w:val="19"/>
              </w:rPr>
              <w:t>User Action</w:t>
            </w:r>
          </w:p>
        </w:tc>
        <w:tc>
          <w:tcPr>
            <w:tcW w:type="dxa" w:w="3456"/>
            <w:shd w:fill="00288E"/>
            <w:tcMar>
              <w:top w:w="100" w:type="dxa"/>
              <w:bottom w:w="100" w:type="dxa"/>
              <w:left w:w="120" w:type="dxa"/>
              <w:right w:w="120" w:type="dxa"/>
            </w:tcMar>
          </w:tcPr>
          <w:p>
            <w:pPr>
              <w:jc w:val="left"/>
            </w:pPr>
            <w:r>
              <w:rPr>
                <w:rFonts w:ascii="Arial" w:hAnsi="Arial"/>
                <w:b/>
                <w:color w:val="FFFFFF"/>
                <w:sz w:val="19"/>
              </w:rPr>
              <w:t>System Response / UI State</w:t>
            </w:r>
          </w:p>
        </w:tc>
        <w:tc>
          <w:tcPr>
            <w:tcW w:type="dxa" w:w="1728"/>
            <w:shd w:fill="00288E"/>
            <w:tcMar>
              <w:top w:w="100" w:type="dxa"/>
              <w:bottom w:w="100" w:type="dxa"/>
              <w:left w:w="120" w:type="dxa"/>
              <w:right w:w="120" w:type="dxa"/>
            </w:tcMar>
          </w:tcPr>
          <w:p>
            <w:pPr>
              <w:jc w:val="left"/>
            </w:pPr>
            <w:r>
              <w:rPr>
                <w:rFonts w:ascii="Arial" w:hAnsi="Arial"/>
                <w:b/>
                <w:color w:val="FFFFFF"/>
                <w:sz w:val="19"/>
              </w:rPr>
              <w:t>Conversion Milestone</w:t>
            </w:r>
          </w:p>
        </w:tc>
      </w:tr>
      <w:tr>
        <w:tc>
          <w:tcPr>
            <w:tcW w:type="dxa" w:w="2016"/>
            <w:shd w:fill="FFFFFF"/>
            <w:tcMar>
              <w:top w:w="80" w:type="dxa"/>
              <w:bottom w:w="80" w:type="dxa"/>
              <w:left w:w="100" w:type="dxa"/>
              <w:right w:w="100" w:type="dxa"/>
            </w:tcMar>
          </w:tcPr>
          <w:p>
            <w:pPr>
              <w:jc w:val="left"/>
            </w:pPr>
            <w:r>
              <w:rPr>
                <w:rFonts w:ascii="Arial" w:hAnsi="Arial"/>
                <w:color w:val="1E293B"/>
                <w:sz w:val="18"/>
              </w:rPr>
              <w:t>1. Discovery</w:t>
            </w:r>
          </w:p>
        </w:tc>
        <w:tc>
          <w:tcPr>
            <w:tcW w:type="dxa" w:w="3168"/>
            <w:shd w:fill="FFFFFF"/>
            <w:tcMar>
              <w:top w:w="80" w:type="dxa"/>
              <w:bottom w:w="80" w:type="dxa"/>
              <w:left w:w="100" w:type="dxa"/>
              <w:right w:w="100" w:type="dxa"/>
            </w:tcMar>
          </w:tcPr>
          <w:p>
            <w:pPr>
              <w:jc w:val="left"/>
            </w:pPr>
            <w:r>
              <w:rPr>
                <w:rFonts w:ascii="Arial" w:hAnsi="Arial"/>
                <w:color w:val="1E293B"/>
                <w:sz w:val="18"/>
              </w:rPr>
              <w:t>Visitor arrives via Google search for 'GSRTC helper bharti 2026'.</w:t>
            </w:r>
          </w:p>
        </w:tc>
        <w:tc>
          <w:tcPr>
            <w:tcW w:type="dxa" w:w="3456"/>
            <w:shd w:fill="FFFFFF"/>
            <w:tcMar>
              <w:top w:w="80" w:type="dxa"/>
              <w:bottom w:w="80" w:type="dxa"/>
              <w:left w:w="100" w:type="dxa"/>
              <w:right w:w="100" w:type="dxa"/>
            </w:tcMar>
          </w:tcPr>
          <w:p>
            <w:pPr>
              <w:jc w:val="left"/>
            </w:pPr>
            <w:r>
              <w:rPr>
                <w:rFonts w:ascii="Arial" w:hAnsi="Arial"/>
                <w:color w:val="1E293B"/>
                <w:sz w:val="18"/>
              </w:rPr>
              <w:t>Renders server-side optimized Home or Job Detail page in under 800ms.</w:t>
            </w:r>
          </w:p>
        </w:tc>
        <w:tc>
          <w:tcPr>
            <w:tcW w:type="dxa" w:w="1728"/>
            <w:shd w:fill="FFFFFF"/>
            <w:tcMar>
              <w:top w:w="80" w:type="dxa"/>
              <w:bottom w:w="80" w:type="dxa"/>
              <w:left w:w="100" w:type="dxa"/>
              <w:right w:w="100" w:type="dxa"/>
            </w:tcMar>
          </w:tcPr>
          <w:p>
            <w:pPr>
              <w:jc w:val="left"/>
            </w:pPr>
            <w:r>
              <w:rPr>
                <w:rFonts w:ascii="Arial" w:hAnsi="Arial"/>
                <w:color w:val="1E293B"/>
                <w:sz w:val="18"/>
              </w:rPr>
              <w:t>Unauthenticated Landing</w:t>
            </w:r>
          </w:p>
        </w:tc>
      </w:tr>
      <w:tr>
        <w:tc>
          <w:tcPr>
            <w:tcW w:type="dxa" w:w="2016"/>
            <w:shd w:fill="F8FAFC"/>
            <w:tcMar>
              <w:top w:w="80" w:type="dxa"/>
              <w:bottom w:w="80" w:type="dxa"/>
              <w:left w:w="100" w:type="dxa"/>
              <w:right w:w="100" w:type="dxa"/>
            </w:tcMar>
          </w:tcPr>
          <w:p>
            <w:pPr>
              <w:jc w:val="left"/>
            </w:pPr>
            <w:r>
              <w:rPr>
                <w:rFonts w:ascii="Arial" w:hAnsi="Arial"/>
                <w:color w:val="1E293B"/>
                <w:sz w:val="18"/>
              </w:rPr>
              <w:t>2. Evaluation</w:t>
            </w:r>
          </w:p>
        </w:tc>
        <w:tc>
          <w:tcPr>
            <w:tcW w:type="dxa" w:w="3168"/>
            <w:shd w:fill="F8FAFC"/>
            <w:tcMar>
              <w:top w:w="80" w:type="dxa"/>
              <w:bottom w:w="80" w:type="dxa"/>
              <w:left w:w="100" w:type="dxa"/>
              <w:right w:w="100" w:type="dxa"/>
            </w:tcMar>
          </w:tcPr>
          <w:p>
            <w:pPr>
              <w:jc w:val="left"/>
            </w:pPr>
            <w:r>
              <w:rPr>
                <w:rFonts w:ascii="Arial" w:hAnsi="Arial"/>
                <w:color w:val="1E293B"/>
                <w:sz w:val="18"/>
              </w:rPr>
              <w:t>Candidate inspects dates, vacancy count, and salary scale.</w:t>
            </w:r>
          </w:p>
        </w:tc>
        <w:tc>
          <w:tcPr>
            <w:tcW w:type="dxa" w:w="3456"/>
            <w:shd w:fill="F8FAFC"/>
            <w:tcMar>
              <w:top w:w="80" w:type="dxa"/>
              <w:bottom w:w="80" w:type="dxa"/>
              <w:left w:w="100" w:type="dxa"/>
              <w:right w:w="100" w:type="dxa"/>
            </w:tcMar>
          </w:tcPr>
          <w:p>
            <w:pPr>
              <w:jc w:val="left"/>
            </w:pPr>
            <w:r>
              <w:rPr>
                <w:rFonts w:ascii="Arial" w:hAnsi="Arial"/>
                <w:color w:val="1E293B"/>
                <w:sz w:val="18"/>
              </w:rPr>
              <w:t>Presents structured bilingual summary; highlights closing date countdown.</w:t>
            </w:r>
          </w:p>
        </w:tc>
        <w:tc>
          <w:tcPr>
            <w:tcW w:type="dxa" w:w="1728"/>
            <w:shd w:fill="F8FAFC"/>
            <w:tcMar>
              <w:top w:w="80" w:type="dxa"/>
              <w:bottom w:w="80" w:type="dxa"/>
              <w:left w:w="100" w:type="dxa"/>
              <w:right w:w="100" w:type="dxa"/>
            </w:tcMar>
          </w:tcPr>
          <w:p>
            <w:pPr>
              <w:jc w:val="left"/>
            </w:pPr>
            <w:r>
              <w:rPr>
                <w:rFonts w:ascii="Arial" w:hAnsi="Arial"/>
                <w:color w:val="1E293B"/>
                <w:sz w:val="18"/>
              </w:rPr>
              <w:t>Intent Generation</w:t>
            </w:r>
          </w:p>
        </w:tc>
      </w:tr>
      <w:tr>
        <w:tc>
          <w:tcPr>
            <w:tcW w:type="dxa" w:w="2016"/>
            <w:shd w:fill="FFFFFF"/>
            <w:tcMar>
              <w:top w:w="80" w:type="dxa"/>
              <w:bottom w:w="80" w:type="dxa"/>
              <w:left w:w="100" w:type="dxa"/>
              <w:right w:w="100" w:type="dxa"/>
            </w:tcMar>
          </w:tcPr>
          <w:p>
            <w:pPr>
              <w:jc w:val="left"/>
            </w:pPr>
            <w:r>
              <w:rPr>
                <w:rFonts w:ascii="Arial" w:hAnsi="Arial"/>
                <w:color w:val="1E293B"/>
                <w:sz w:val="18"/>
              </w:rPr>
              <w:t>3. Eligibility</w:t>
            </w:r>
          </w:p>
        </w:tc>
        <w:tc>
          <w:tcPr>
            <w:tcW w:type="dxa" w:w="3168"/>
            <w:shd w:fill="FFFFFF"/>
            <w:tcMar>
              <w:top w:w="80" w:type="dxa"/>
              <w:bottom w:w="80" w:type="dxa"/>
              <w:left w:w="100" w:type="dxa"/>
              <w:right w:w="100" w:type="dxa"/>
            </w:tcMar>
          </w:tcPr>
          <w:p>
            <w:pPr>
              <w:jc w:val="left"/>
            </w:pPr>
            <w:r>
              <w:rPr>
                <w:rFonts w:ascii="Arial" w:hAnsi="Arial"/>
                <w:color w:val="1E293B"/>
                <w:sz w:val="18"/>
              </w:rPr>
              <w:t>Candidate inputs DOB (14/08/2001) and selects '10th + ITI'.</w:t>
            </w:r>
          </w:p>
        </w:tc>
        <w:tc>
          <w:tcPr>
            <w:tcW w:type="dxa" w:w="3456"/>
            <w:shd w:fill="FFFFFF"/>
            <w:tcMar>
              <w:top w:w="80" w:type="dxa"/>
              <w:bottom w:w="80" w:type="dxa"/>
              <w:left w:w="100" w:type="dxa"/>
              <w:right w:w="100" w:type="dxa"/>
            </w:tcMar>
          </w:tcPr>
          <w:p>
            <w:pPr>
              <w:jc w:val="left"/>
            </w:pPr>
            <w:r>
              <w:rPr>
                <w:rFonts w:ascii="Arial" w:hAnsi="Arial"/>
                <w:color w:val="1E293B"/>
                <w:sz w:val="18"/>
              </w:rPr>
              <w:t>Instant calculation: Age = 25 yrs (within 18-33 limit). Highlights Green 'ELIGIBLE'.</w:t>
            </w:r>
          </w:p>
        </w:tc>
        <w:tc>
          <w:tcPr>
            <w:tcW w:type="dxa" w:w="1728"/>
            <w:shd w:fill="FFFFFF"/>
            <w:tcMar>
              <w:top w:w="80" w:type="dxa"/>
              <w:bottom w:w="80" w:type="dxa"/>
              <w:left w:w="100" w:type="dxa"/>
              <w:right w:w="100" w:type="dxa"/>
            </w:tcMar>
          </w:tcPr>
          <w:p>
            <w:pPr>
              <w:jc w:val="left"/>
            </w:pPr>
            <w:r>
              <w:rPr>
                <w:rFonts w:ascii="Arial" w:hAnsi="Arial"/>
                <w:color w:val="1E293B"/>
                <w:sz w:val="18"/>
              </w:rPr>
              <w:t>Value Delivery</w:t>
            </w:r>
          </w:p>
        </w:tc>
      </w:tr>
      <w:tr>
        <w:tc>
          <w:tcPr>
            <w:tcW w:type="dxa" w:w="2016"/>
            <w:shd w:fill="F8FAFC"/>
            <w:tcMar>
              <w:top w:w="80" w:type="dxa"/>
              <w:bottom w:w="80" w:type="dxa"/>
              <w:left w:w="100" w:type="dxa"/>
              <w:right w:w="100" w:type="dxa"/>
            </w:tcMar>
          </w:tcPr>
          <w:p>
            <w:pPr>
              <w:jc w:val="left"/>
            </w:pPr>
            <w:r>
              <w:rPr>
                <w:rFonts w:ascii="Arial" w:hAnsi="Arial"/>
                <w:color w:val="1E293B"/>
                <w:sz w:val="18"/>
              </w:rPr>
              <w:t>4. Alert Opt-In</w:t>
            </w:r>
          </w:p>
        </w:tc>
        <w:tc>
          <w:tcPr>
            <w:tcW w:type="dxa" w:w="3168"/>
            <w:shd w:fill="F8FAFC"/>
            <w:tcMar>
              <w:top w:w="80" w:type="dxa"/>
              <w:bottom w:w="80" w:type="dxa"/>
              <w:left w:w="100" w:type="dxa"/>
              <w:right w:w="100" w:type="dxa"/>
            </w:tcMar>
          </w:tcPr>
          <w:p>
            <w:pPr>
              <w:jc w:val="left"/>
            </w:pPr>
            <w:r>
              <w:rPr>
                <w:rFonts w:ascii="Arial" w:hAnsi="Arial"/>
                <w:color w:val="1E293B"/>
                <w:sz w:val="18"/>
              </w:rPr>
              <w:t>Candidate clicks 'Get WhatsApp Alerts for this Bharti'.</w:t>
            </w:r>
          </w:p>
        </w:tc>
        <w:tc>
          <w:tcPr>
            <w:tcW w:type="dxa" w:w="3456"/>
            <w:shd w:fill="F8FAFC"/>
            <w:tcMar>
              <w:top w:w="80" w:type="dxa"/>
              <w:bottom w:w="80" w:type="dxa"/>
              <w:left w:w="100" w:type="dxa"/>
              <w:right w:w="100" w:type="dxa"/>
            </w:tcMar>
          </w:tcPr>
          <w:p>
            <w:pPr>
              <w:jc w:val="left"/>
            </w:pPr>
            <w:r>
              <w:rPr>
                <w:rFonts w:ascii="Arial" w:hAnsi="Arial"/>
                <w:color w:val="1E293B"/>
                <w:sz w:val="18"/>
              </w:rPr>
              <w:t>Presents lightweight modal requesting Mobile Number + OTP verification.</w:t>
            </w:r>
          </w:p>
        </w:tc>
        <w:tc>
          <w:tcPr>
            <w:tcW w:type="dxa" w:w="1728"/>
            <w:shd w:fill="F8FAFC"/>
            <w:tcMar>
              <w:top w:w="80" w:type="dxa"/>
              <w:bottom w:w="80" w:type="dxa"/>
              <w:left w:w="100" w:type="dxa"/>
              <w:right w:w="100" w:type="dxa"/>
            </w:tcMar>
          </w:tcPr>
          <w:p>
            <w:pPr>
              <w:jc w:val="left"/>
            </w:pPr>
            <w:r>
              <w:rPr>
                <w:rFonts w:ascii="Arial" w:hAnsi="Arial"/>
                <w:color w:val="1E293B"/>
                <w:sz w:val="18"/>
              </w:rPr>
              <w:t>Candidate Lead Capture</w:t>
            </w:r>
          </w:p>
        </w:tc>
      </w:tr>
      <w:tr>
        <w:tc>
          <w:tcPr>
            <w:tcW w:type="dxa" w:w="2016"/>
            <w:shd w:fill="FFFFFF"/>
            <w:tcMar>
              <w:top w:w="80" w:type="dxa"/>
              <w:bottom w:w="80" w:type="dxa"/>
              <w:left w:w="100" w:type="dxa"/>
              <w:right w:w="100" w:type="dxa"/>
            </w:tcMar>
          </w:tcPr>
          <w:p>
            <w:pPr>
              <w:jc w:val="left"/>
            </w:pPr>
            <w:r>
              <w:rPr>
                <w:rFonts w:ascii="Arial" w:hAnsi="Arial"/>
                <w:color w:val="1E293B"/>
                <w:sz w:val="18"/>
              </w:rPr>
              <w:t>5. Official Apply</w:t>
            </w:r>
          </w:p>
        </w:tc>
        <w:tc>
          <w:tcPr>
            <w:tcW w:type="dxa" w:w="3168"/>
            <w:shd w:fill="FFFFFF"/>
            <w:tcMar>
              <w:top w:w="80" w:type="dxa"/>
              <w:bottom w:w="80" w:type="dxa"/>
              <w:left w:w="100" w:type="dxa"/>
              <w:right w:w="100" w:type="dxa"/>
            </w:tcMar>
          </w:tcPr>
          <w:p>
            <w:pPr>
              <w:jc w:val="left"/>
            </w:pPr>
            <w:r>
              <w:rPr>
                <w:rFonts w:ascii="Arial" w:hAnsi="Arial"/>
                <w:color w:val="1E293B"/>
                <w:sz w:val="18"/>
              </w:rPr>
              <w:t>Candidate clicks primary CTA: 'Apply on Official OJAS Portal'.</w:t>
            </w:r>
          </w:p>
        </w:tc>
        <w:tc>
          <w:tcPr>
            <w:tcW w:type="dxa" w:w="3456"/>
            <w:shd w:fill="FFFFFF"/>
            <w:tcMar>
              <w:top w:w="80" w:type="dxa"/>
              <w:bottom w:w="80" w:type="dxa"/>
              <w:left w:w="100" w:type="dxa"/>
              <w:right w:w="100" w:type="dxa"/>
            </w:tcMar>
          </w:tcPr>
          <w:p>
            <w:pPr>
              <w:jc w:val="left"/>
            </w:pPr>
            <w:r>
              <w:rPr>
                <w:rFonts w:ascii="Arial" w:hAnsi="Arial"/>
                <w:color w:val="1E293B"/>
                <w:sz w:val="18"/>
              </w:rPr>
              <w:t>Logs outbound referral click in `application_tracks`. Opens ojas.gujarat.gov.in.</w:t>
            </w:r>
          </w:p>
        </w:tc>
        <w:tc>
          <w:tcPr>
            <w:tcW w:type="dxa" w:w="1728"/>
            <w:shd w:fill="FFFFFF"/>
            <w:tcMar>
              <w:top w:w="80" w:type="dxa"/>
              <w:bottom w:w="80" w:type="dxa"/>
              <w:left w:w="100" w:type="dxa"/>
              <w:right w:w="100" w:type="dxa"/>
            </w:tcMar>
          </w:tcPr>
          <w:p>
            <w:pPr>
              <w:jc w:val="left"/>
            </w:pPr>
            <w:r>
              <w:rPr>
                <w:rFonts w:ascii="Arial" w:hAnsi="Arial"/>
                <w:color w:val="1E293B"/>
                <w:sz w:val="18"/>
              </w:rPr>
              <w:t>Safe External Redirect</w:t>
            </w:r>
          </w:p>
        </w:tc>
      </w:tr>
      <w:tr>
        <w:tc>
          <w:tcPr>
            <w:tcW w:type="dxa" w:w="2016"/>
            <w:shd w:fill="F8FAFC"/>
            <w:tcMar>
              <w:top w:w="80" w:type="dxa"/>
              <w:bottom w:w="80" w:type="dxa"/>
              <w:left w:w="100" w:type="dxa"/>
              <w:right w:w="100" w:type="dxa"/>
            </w:tcMar>
          </w:tcPr>
          <w:p>
            <w:pPr>
              <w:jc w:val="left"/>
            </w:pPr>
            <w:r>
              <w:rPr>
                <w:rFonts w:ascii="Arial" w:hAnsi="Arial"/>
                <w:color w:val="1E293B"/>
                <w:sz w:val="18"/>
              </w:rPr>
              <w:t>6. Completion</w:t>
            </w:r>
          </w:p>
        </w:tc>
        <w:tc>
          <w:tcPr>
            <w:tcW w:type="dxa" w:w="3168"/>
            <w:shd w:fill="F8FAFC"/>
            <w:tcMar>
              <w:top w:w="80" w:type="dxa"/>
              <w:bottom w:w="80" w:type="dxa"/>
              <w:left w:w="100" w:type="dxa"/>
              <w:right w:w="100" w:type="dxa"/>
            </w:tcMar>
          </w:tcPr>
          <w:p>
            <w:pPr>
              <w:jc w:val="left"/>
            </w:pPr>
            <w:r>
              <w:rPr>
                <w:rFonts w:ascii="Arial" w:hAnsi="Arial"/>
                <w:color w:val="1E293B"/>
                <w:sz w:val="18"/>
              </w:rPr>
              <w:t>Candidate returns to GYRS and clicks 'Mark as Applied'.</w:t>
            </w:r>
          </w:p>
        </w:tc>
        <w:tc>
          <w:tcPr>
            <w:tcW w:type="dxa" w:w="3456"/>
            <w:shd w:fill="F8FAFC"/>
            <w:tcMar>
              <w:top w:w="80" w:type="dxa"/>
              <w:bottom w:w="80" w:type="dxa"/>
              <w:left w:w="100" w:type="dxa"/>
              <w:right w:w="100" w:type="dxa"/>
            </w:tcMar>
          </w:tcPr>
          <w:p>
            <w:pPr>
              <w:jc w:val="left"/>
            </w:pPr>
            <w:r>
              <w:rPr>
                <w:rFonts w:ascii="Arial" w:hAnsi="Arial"/>
                <w:color w:val="1E293B"/>
                <w:sz w:val="18"/>
              </w:rPr>
              <w:t>Saves application state; schedules automated Call Letter and Exam date alerts.</w:t>
            </w:r>
          </w:p>
        </w:tc>
        <w:tc>
          <w:tcPr>
            <w:tcW w:type="dxa" w:w="1728"/>
            <w:shd w:fill="F8FAFC"/>
            <w:tcMar>
              <w:top w:w="80" w:type="dxa"/>
              <w:bottom w:w="80" w:type="dxa"/>
              <w:left w:w="100" w:type="dxa"/>
              <w:right w:w="100" w:type="dxa"/>
            </w:tcMar>
          </w:tcPr>
          <w:p>
            <w:pPr>
              <w:jc w:val="left"/>
            </w:pPr>
            <w:r>
              <w:rPr>
                <w:rFonts w:ascii="Arial" w:hAnsi="Arial"/>
                <w:color w:val="1E293B"/>
                <w:sz w:val="18"/>
              </w:rPr>
              <w:t>Retention &amp; Engagement</w:t>
            </w:r>
          </w:p>
        </w:tc>
      </w:tr>
    </w:tbl>
    <w:p>
      <w:pPr>
        <w:spacing w:after="80"/>
      </w:pPr>
    </w:p>
    <w:p>
      <w:pPr>
        <w:keepNext/>
        <w:spacing w:before="320" w:after="120"/>
      </w:pPr>
      <w:r>
        <w:rPr>
          <w:rFonts w:ascii="Arial" w:hAnsi="Arial"/>
          <w:b/>
          <w:color w:val="00288E"/>
          <w:sz w:val="32"/>
        </w:rPr>
        <w:t>7. Cloud Database Architecture (Supabase / Managed PostgreSQL)</w:t>
      </w:r>
    </w:p>
    <w:p>
      <w:pPr>
        <w:spacing w:before="0" w:after="80" w:line="276" w:lineRule="auto"/>
      </w:pPr>
      <w:r>
        <w:rPr>
          <w:rFonts w:ascii="Arial" w:hAnsi="Arial"/>
          <w:color w:val="334155"/>
          <w:sz w:val="20"/>
        </w:rPr>
        <w:t>The database tier is architected on Supabase Cloud Infrastructure (powered by PostgreSQL 16). This enterprise cloud foundation eliminates traditional on-premise single-point-of-failure bottlenecks and guarantees 99.99% uptime during peak exam notification cycles.</w:t>
      </w:r>
    </w:p>
    <w:p>
      <w:pPr>
        <w:keepNext/>
        <w:spacing w:before="240" w:after="80"/>
      </w:pPr>
      <w:r>
        <w:rPr>
          <w:rFonts w:ascii="Arial" w:hAnsi="Arial"/>
          <w:b/>
          <w:color w:val="1565C0"/>
          <w:sz w:val="26"/>
        </w:rPr>
        <w:t>7.1 Supabase Cloud Infrastructure &amp; Capabilities</w:t>
      </w:r>
    </w:p>
    <w:p>
      <w:pPr>
        <w:spacing w:before="0" w:after="80" w:line="276" w:lineRule="auto"/>
      </w:pPr>
      <w:r>
        <w:rPr>
          <w:rFonts w:ascii="Arial" w:hAnsi="Arial"/>
          <w:color w:val="334155"/>
          <w:sz w:val="20"/>
        </w:rPr>
        <w:t>The Supabase Cloud platform provides critical enterprise primitives perfectly suited for citizen-scale government recruitment discovery:</w:t>
      </w:r>
    </w:p>
    <w:p>
      <w:pPr>
        <w:pStyle w:val="ListBullet"/>
        <w:spacing w:before="0" w:after="60" w:line="276" w:lineRule="auto"/>
      </w:pPr>
      <w:r>
        <w:rPr>
          <w:rFonts w:ascii="Arial" w:hAnsi="Arial"/>
          <w:b/>
          <w:color w:val="0F172A"/>
          <w:sz w:val="20"/>
        </w:rPr>
        <w:t xml:space="preserve">1. High-Concurrency Connection Pooling: </w:t>
      </w:r>
      <w:r>
        <w:rPr>
          <w:rFonts w:ascii="Arial" w:hAnsi="Arial"/>
          <w:color w:val="334155"/>
          <w:sz w:val="20"/>
        </w:rPr>
        <w:t>Supabase utilizes Supavisor connection pooling (Ports 5432 / 6543) enabling thousands of concurrent candidate connections without PostgreSQL connection exhaustion during major bharti releases.</w:t>
      </w:r>
    </w:p>
    <w:p>
      <w:pPr>
        <w:pStyle w:val="ListBullet"/>
        <w:spacing w:before="0" w:after="60" w:line="276" w:lineRule="auto"/>
      </w:pPr>
      <w:r>
        <w:rPr>
          <w:rFonts w:ascii="Arial" w:hAnsi="Arial"/>
          <w:b/>
          <w:color w:val="0F172A"/>
          <w:sz w:val="20"/>
        </w:rPr>
        <w:t xml:space="preserve">2. Cloud Object Storage Buckets: </w:t>
      </w:r>
      <w:r>
        <w:rPr>
          <w:rFonts w:ascii="Arial" w:hAnsi="Arial"/>
          <w:color w:val="334155"/>
          <w:sz w:val="20"/>
        </w:rPr>
        <w:t>S3-compatible global object storage buckets (`official-gazettes`, `syllabus-documents`, `candidate-resumes`) with integrated CDN acceleration for rapid PDF delivery.</w:t>
      </w:r>
    </w:p>
    <w:p>
      <w:pPr>
        <w:pStyle w:val="ListBullet"/>
        <w:spacing w:before="0" w:after="60" w:line="276" w:lineRule="auto"/>
      </w:pPr>
      <w:r>
        <w:rPr>
          <w:rFonts w:ascii="Arial" w:hAnsi="Arial"/>
          <w:b/>
          <w:color w:val="0F172A"/>
          <w:sz w:val="20"/>
        </w:rPr>
        <w:t xml:space="preserve">3. Realtime Change Data Capture (CDC): </w:t>
      </w:r>
      <w:r>
        <w:rPr>
          <w:rFonts w:ascii="Arial" w:hAnsi="Arial"/>
          <w:color w:val="334155"/>
          <w:sz w:val="20"/>
        </w:rPr>
        <w:t>PostgreSQL Write-Ahead Log (WAL) hooks trigger instant webhooks whenever an admin publishes a new job or alters deadlines, triggering immediate background queue processing.</w:t>
      </w:r>
    </w:p>
    <w:p>
      <w:pPr>
        <w:pStyle w:val="ListBullet"/>
        <w:spacing w:before="0" w:after="60" w:line="276" w:lineRule="auto"/>
      </w:pPr>
      <w:r>
        <w:rPr>
          <w:rFonts w:ascii="Arial" w:hAnsi="Arial"/>
          <w:b/>
          <w:color w:val="0F172A"/>
          <w:sz w:val="20"/>
        </w:rPr>
        <w:t xml:space="preserve">4. Row-Level Security (RLS): </w:t>
      </w:r>
      <w:r>
        <w:rPr>
          <w:rFonts w:ascii="Arial" w:hAnsi="Arial"/>
          <w:color w:val="334155"/>
          <w:sz w:val="20"/>
        </w:rPr>
        <w:t>Candidate profile records and alert logs are secured using database-level security policies (RLS), guaranteeing that candidate PII cannot be accessed across tenant boundaries.</w:t>
      </w:r>
    </w:p>
    <w:p>
      <w:pPr>
        <w:pStyle w:val="ListBullet"/>
        <w:spacing w:before="0" w:after="60" w:line="276" w:lineRule="auto"/>
      </w:pPr>
      <w:r>
        <w:rPr>
          <w:rFonts w:ascii="Arial" w:hAnsi="Arial"/>
          <w:b/>
          <w:color w:val="0F172A"/>
          <w:sz w:val="20"/>
        </w:rPr>
        <w:t xml:space="preserve">5. Point-in-Time Recovery &amp; Backups: </w:t>
      </w:r>
      <w:r>
        <w:rPr>
          <w:rFonts w:ascii="Arial" w:hAnsi="Arial"/>
          <w:color w:val="334155"/>
          <w:sz w:val="20"/>
        </w:rPr>
        <w:t>Continuous WAL archiving with Point-in-Time Recovery (PITR) allowing instantaneous state rollback to any second within a 30-day window, coupled with automated daily encrypted backups.</w:t>
      </w:r>
    </w:p>
    <w:p>
      <w:pPr>
        <w:keepNext/>
        <w:spacing w:before="240" w:after="80"/>
      </w:pPr>
      <w:r>
        <w:rPr>
          <w:rFonts w:ascii="Arial" w:hAnsi="Arial"/>
          <w:b/>
          <w:color w:val="1565C0"/>
          <w:sz w:val="26"/>
        </w:rPr>
        <w:t>7.2 Relational Data Dictionary (Supabase PostgreSQL)</w:t>
      </w:r>
    </w:p>
    <w:p>
      <w:pPr>
        <w:spacing w:before="0" w:after="80" w:line="276" w:lineRule="auto"/>
      </w:pPr>
      <w:r>
        <w:rPr>
          <w:rFonts w:ascii="Arial" w:hAnsi="Arial"/>
          <w:b/>
          <w:color w:val="0F172A"/>
          <w:sz w:val="20"/>
        </w:rPr>
        <w:t xml:space="preserve">Table 1: users - </w:t>
      </w:r>
      <w:r>
        <w:rPr>
          <w:rFonts w:ascii="Arial" w:hAnsi="Arial"/>
          <w:color w:val="334155"/>
          <w:sz w:val="20"/>
        </w:rPr>
        <w:t>Core table storing candidate demographics and authentication credentials.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UUID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DEFAULT gen_random_uuid()</w:t>
            </w:r>
          </w:p>
        </w:tc>
        <w:tc>
          <w:tcPr>
            <w:tcW w:type="dxa" w:w="3168"/>
            <w:shd w:fill="FFFFFF"/>
            <w:tcMar>
              <w:top w:w="80" w:type="dxa"/>
              <w:bottom w:w="80" w:type="dxa"/>
              <w:left w:w="100" w:type="dxa"/>
              <w:right w:w="100" w:type="dxa"/>
            </w:tcMar>
          </w:tcPr>
          <w:p>
            <w:pPr>
              <w:jc w:val="left"/>
            </w:pPr>
            <w:r>
              <w:rPr>
                <w:rFonts w:ascii="Arial" w:hAnsi="Arial"/>
                <w:color w:val="1E293B"/>
                <w:sz w:val="18"/>
              </w:rPr>
              <w:t>Unique candidate global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name</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Full candidate legal name</w:t>
            </w:r>
          </w:p>
        </w:tc>
      </w:tr>
      <w:tr>
        <w:tc>
          <w:tcPr>
            <w:tcW w:type="dxa" w:w="2304"/>
            <w:shd w:fill="FFFFFF"/>
            <w:tcMar>
              <w:top w:w="80" w:type="dxa"/>
              <w:bottom w:w="80" w:type="dxa"/>
              <w:left w:w="100" w:type="dxa"/>
              <w:right w:w="100" w:type="dxa"/>
            </w:tcMar>
          </w:tcPr>
          <w:p>
            <w:pPr>
              <w:jc w:val="left"/>
            </w:pPr>
            <w:r>
              <w:rPr>
                <w:rFonts w:ascii="Arial" w:hAnsi="Arial"/>
                <w:color w:val="1E293B"/>
                <w:sz w:val="18"/>
              </w:rPr>
              <w:t>mobile</w:t>
            </w:r>
          </w:p>
        </w:tc>
        <w:tc>
          <w:tcPr>
            <w:tcW w:type="dxa" w:w="2304"/>
            <w:shd w:fill="FFFFFF"/>
            <w:tcMar>
              <w:top w:w="80" w:type="dxa"/>
              <w:bottom w:w="80" w:type="dxa"/>
              <w:left w:w="100" w:type="dxa"/>
              <w:right w:w="100" w:type="dxa"/>
            </w:tcMar>
          </w:tcPr>
          <w:p>
            <w:pPr>
              <w:jc w:val="left"/>
            </w:pPr>
            <w:r>
              <w:rPr>
                <w:rFonts w:ascii="Arial" w:hAnsi="Arial"/>
                <w:color w:val="1E293B"/>
                <w:sz w:val="18"/>
              </w:rPr>
              <w:t>VARCHAR(15)</w:t>
            </w:r>
          </w:p>
        </w:tc>
        <w:tc>
          <w:tcPr>
            <w:tcW w:type="dxa" w:w="2592"/>
            <w:shd w:fill="FFFFFF"/>
            <w:tcMar>
              <w:top w:w="80" w:type="dxa"/>
              <w:bottom w:w="80" w:type="dxa"/>
              <w:left w:w="100" w:type="dxa"/>
              <w:right w:w="100" w:type="dxa"/>
            </w:tcMar>
          </w:tcPr>
          <w:p>
            <w:pPr>
              <w:jc w:val="left"/>
            </w:pPr>
            <w:r>
              <w:rPr>
                <w:rFonts w:ascii="Arial" w:hAnsi="Arial"/>
                <w:color w:val="1E293B"/>
                <w:sz w:val="18"/>
              </w:rPr>
              <w:t>UNIQUE, INDEX</w:t>
            </w:r>
          </w:p>
        </w:tc>
        <w:tc>
          <w:tcPr>
            <w:tcW w:type="dxa" w:w="3168"/>
            <w:shd w:fill="FFFFFF"/>
            <w:tcMar>
              <w:top w:w="80" w:type="dxa"/>
              <w:bottom w:w="80" w:type="dxa"/>
              <w:left w:w="100" w:type="dxa"/>
              <w:right w:w="100" w:type="dxa"/>
            </w:tcMar>
          </w:tcPr>
          <w:p>
            <w:pPr>
              <w:jc w:val="left"/>
            </w:pPr>
            <w:r>
              <w:rPr>
                <w:rFonts w:ascii="Arial" w:hAnsi="Arial"/>
                <w:color w:val="1E293B"/>
                <w:sz w:val="18"/>
              </w:rPr>
              <w:t>Candidate mobile phone number (OTP validated)</w:t>
            </w:r>
          </w:p>
        </w:tc>
      </w:tr>
      <w:tr>
        <w:tc>
          <w:tcPr>
            <w:tcW w:type="dxa" w:w="2304"/>
            <w:shd w:fill="F8FAFC"/>
            <w:tcMar>
              <w:top w:w="80" w:type="dxa"/>
              <w:bottom w:w="80" w:type="dxa"/>
              <w:left w:w="100" w:type="dxa"/>
              <w:right w:w="100" w:type="dxa"/>
            </w:tcMar>
          </w:tcPr>
          <w:p>
            <w:pPr>
              <w:jc w:val="left"/>
            </w:pPr>
            <w:r>
              <w:rPr>
                <w:rFonts w:ascii="Arial" w:hAnsi="Arial"/>
                <w:color w:val="1E293B"/>
                <w:sz w:val="18"/>
              </w:rPr>
              <w:t>email</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Candidate primary email address</w:t>
            </w:r>
          </w:p>
        </w:tc>
      </w:tr>
      <w:tr>
        <w:tc>
          <w:tcPr>
            <w:tcW w:type="dxa" w:w="2304"/>
            <w:shd w:fill="FFFFFF"/>
            <w:tcMar>
              <w:top w:w="80" w:type="dxa"/>
              <w:bottom w:w="80" w:type="dxa"/>
              <w:left w:w="100" w:type="dxa"/>
              <w:right w:w="100" w:type="dxa"/>
            </w:tcMar>
          </w:tcPr>
          <w:p>
            <w:pPr>
              <w:jc w:val="left"/>
            </w:pPr>
            <w:r>
              <w:rPr>
                <w:rFonts w:ascii="Arial" w:hAnsi="Arial"/>
                <w:color w:val="1E293B"/>
                <w:sz w:val="18"/>
              </w:rPr>
              <w:t>password</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Bcrypt hashed security password</w:t>
            </w:r>
          </w:p>
        </w:tc>
      </w:tr>
      <w:tr>
        <w:tc>
          <w:tcPr>
            <w:tcW w:type="dxa" w:w="2304"/>
            <w:shd w:fill="F8FAFC"/>
            <w:tcMar>
              <w:top w:w="80" w:type="dxa"/>
              <w:bottom w:w="80" w:type="dxa"/>
              <w:left w:w="100" w:type="dxa"/>
              <w:right w:w="100" w:type="dxa"/>
            </w:tcMar>
          </w:tcPr>
          <w:p>
            <w:pPr>
              <w:jc w:val="left"/>
            </w:pPr>
            <w:r>
              <w:rPr>
                <w:rFonts w:ascii="Arial" w:hAnsi="Arial"/>
                <w:color w:val="1E293B"/>
                <w:sz w:val="18"/>
              </w:rPr>
              <w:t>dob</w:t>
            </w:r>
          </w:p>
        </w:tc>
        <w:tc>
          <w:tcPr>
            <w:tcW w:type="dxa" w:w="2304"/>
            <w:shd w:fill="F8FAFC"/>
            <w:tcMar>
              <w:top w:w="80" w:type="dxa"/>
              <w:bottom w:w="80" w:type="dxa"/>
              <w:left w:w="100" w:type="dxa"/>
              <w:right w:w="100" w:type="dxa"/>
            </w:tcMar>
          </w:tcPr>
          <w:p>
            <w:pPr>
              <w:jc w:val="left"/>
            </w:pPr>
            <w:r>
              <w:rPr>
                <w:rFonts w:ascii="Arial" w:hAnsi="Arial"/>
                <w:color w:val="1E293B"/>
                <w:sz w:val="18"/>
              </w:rPr>
              <w:t>DATE</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Date of Birth for automated eligibility calculation</w:t>
            </w:r>
          </w:p>
        </w:tc>
      </w:tr>
      <w:tr>
        <w:tc>
          <w:tcPr>
            <w:tcW w:type="dxa" w:w="2304"/>
            <w:shd w:fill="FFFFFF"/>
            <w:tcMar>
              <w:top w:w="80" w:type="dxa"/>
              <w:bottom w:w="80" w:type="dxa"/>
              <w:left w:w="100" w:type="dxa"/>
              <w:right w:w="100" w:type="dxa"/>
            </w:tcMar>
          </w:tcPr>
          <w:p>
            <w:pPr>
              <w:jc w:val="left"/>
            </w:pPr>
            <w:r>
              <w:rPr>
                <w:rFonts w:ascii="Arial" w:hAnsi="Arial"/>
                <w:color w:val="1E293B"/>
                <w:sz w:val="18"/>
              </w:rPr>
              <w:t>gender</w:t>
            </w:r>
          </w:p>
        </w:tc>
        <w:tc>
          <w:tcPr>
            <w:tcW w:type="dxa" w:w="2304"/>
            <w:shd w:fill="FFFFFF"/>
            <w:tcMar>
              <w:top w:w="80" w:type="dxa"/>
              <w:bottom w:w="80" w:type="dxa"/>
              <w:left w:w="100" w:type="dxa"/>
              <w:right w:w="100" w:type="dxa"/>
            </w:tcMar>
          </w:tcPr>
          <w:p>
            <w:pPr>
              <w:jc w:val="left"/>
            </w:pPr>
            <w:r>
              <w:rPr>
                <w:rFonts w:ascii="Arial" w:hAnsi="Arial"/>
                <w:color w:val="1E293B"/>
                <w:sz w:val="18"/>
              </w:rPr>
              <w:t>ENUM('M', 'F', 'O')</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Gender identification for reservation quotas</w:t>
            </w:r>
          </w:p>
        </w:tc>
      </w:tr>
      <w:tr>
        <w:tc>
          <w:tcPr>
            <w:tcW w:type="dxa" w:w="2304"/>
            <w:shd w:fill="F8FAFC"/>
            <w:tcMar>
              <w:top w:w="80" w:type="dxa"/>
              <w:bottom w:w="80" w:type="dxa"/>
              <w:left w:w="100" w:type="dxa"/>
              <w:right w:w="100" w:type="dxa"/>
            </w:tcMar>
          </w:tcPr>
          <w:p>
            <w:pPr>
              <w:jc w:val="left"/>
            </w:pPr>
            <w:r>
              <w:rPr>
                <w:rFonts w:ascii="Arial" w:hAnsi="Arial"/>
                <w:color w:val="1E293B"/>
                <w:sz w:val="18"/>
              </w:rPr>
              <w:t>category</w:t>
            </w:r>
          </w:p>
        </w:tc>
        <w:tc>
          <w:tcPr>
            <w:tcW w:type="dxa" w:w="2304"/>
            <w:shd w:fill="F8FAFC"/>
            <w:tcMar>
              <w:top w:w="80" w:type="dxa"/>
              <w:bottom w:w="80" w:type="dxa"/>
              <w:left w:w="100" w:type="dxa"/>
              <w:right w:w="100" w:type="dxa"/>
            </w:tcMar>
          </w:tcPr>
          <w:p>
            <w:pPr>
              <w:jc w:val="left"/>
            </w:pPr>
            <w:r>
              <w:rPr>
                <w:rFonts w:ascii="Arial" w:hAnsi="Arial"/>
                <w:color w:val="1E293B"/>
                <w:sz w:val="18"/>
              </w:rPr>
              <w:t>ENUM('GEN', 'EWS', 'OBC', 'SC', 'ST')</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Social reservation category for fee and age relaxations</w:t>
            </w:r>
          </w:p>
        </w:tc>
      </w:tr>
      <w:tr>
        <w:tc>
          <w:tcPr>
            <w:tcW w:type="dxa" w:w="2304"/>
            <w:shd w:fill="FFFFFF"/>
            <w:tcMar>
              <w:top w:w="80" w:type="dxa"/>
              <w:bottom w:w="80" w:type="dxa"/>
              <w:left w:w="100" w:type="dxa"/>
              <w:right w:w="100" w:type="dxa"/>
            </w:tcMar>
          </w:tcPr>
          <w:p>
            <w:pPr>
              <w:jc w:val="left"/>
            </w:pPr>
            <w:r>
              <w:rPr>
                <w:rFonts w:ascii="Arial" w:hAnsi="Arial"/>
                <w:color w:val="1E293B"/>
                <w:sz w:val="18"/>
              </w:rPr>
              <w:t>education</w:t>
            </w:r>
          </w:p>
        </w:tc>
        <w:tc>
          <w:tcPr>
            <w:tcW w:type="dxa" w:w="2304"/>
            <w:shd w:fill="FFFFFF"/>
            <w:tcMar>
              <w:top w:w="80" w:type="dxa"/>
              <w:bottom w:w="80" w:type="dxa"/>
              <w:left w:w="100" w:type="dxa"/>
              <w:right w:w="100" w:type="dxa"/>
            </w:tcMar>
          </w:tcPr>
          <w:p>
            <w:pPr>
              <w:jc w:val="left"/>
            </w:pPr>
            <w:r>
              <w:rPr>
                <w:rFonts w:ascii="Arial" w:hAnsi="Arial"/>
                <w:color w:val="1E293B"/>
                <w:sz w:val="18"/>
              </w:rPr>
              <w:t>VARCHAR(100)</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Highest educational degree (e.g. 10th, 12th, ITI, Graduate)</w:t>
            </w:r>
          </w:p>
        </w:tc>
      </w:tr>
      <w:tr>
        <w:tc>
          <w:tcPr>
            <w:tcW w:type="dxa" w:w="2304"/>
            <w:shd w:fill="F8FAFC"/>
            <w:tcMar>
              <w:top w:w="80" w:type="dxa"/>
              <w:bottom w:w="80" w:type="dxa"/>
              <w:left w:w="100" w:type="dxa"/>
              <w:right w:w="100" w:type="dxa"/>
            </w:tcMar>
          </w:tcPr>
          <w:p>
            <w:pPr>
              <w:jc w:val="left"/>
            </w:pPr>
            <w:r>
              <w:rPr>
                <w:rFonts w:ascii="Arial" w:hAnsi="Arial"/>
                <w:color w:val="1E293B"/>
                <w:sz w:val="18"/>
              </w:rPr>
              <w:t>district</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Gujarat home district (1 to 33)</w:t>
            </w:r>
          </w:p>
        </w:tc>
      </w:tr>
      <w:tr>
        <w:tc>
          <w:tcPr>
            <w:tcW w:type="dxa" w:w="2304"/>
            <w:shd w:fill="FFFFFF"/>
            <w:tcMar>
              <w:top w:w="80" w:type="dxa"/>
              <w:bottom w:w="80" w:type="dxa"/>
              <w:left w:w="100" w:type="dxa"/>
              <w:right w:w="100" w:type="dxa"/>
            </w:tcMar>
          </w:tcPr>
          <w:p>
            <w:pPr>
              <w:jc w:val="left"/>
            </w:pPr>
            <w:r>
              <w:rPr>
                <w:rFonts w:ascii="Arial" w:hAnsi="Arial"/>
                <w:color w:val="1E293B"/>
                <w:sz w:val="18"/>
              </w:rPr>
              <w:t>whatsapp_optin</w:t>
            </w:r>
          </w:p>
        </w:tc>
        <w:tc>
          <w:tcPr>
            <w:tcW w:type="dxa" w:w="2304"/>
            <w:shd w:fill="FFFFFF"/>
            <w:tcMar>
              <w:top w:w="80" w:type="dxa"/>
              <w:bottom w:w="80" w:type="dxa"/>
              <w:left w:w="100" w:type="dxa"/>
              <w:right w:w="100" w:type="dxa"/>
            </w:tcMar>
          </w:tcPr>
          <w:p>
            <w:pPr>
              <w:jc w:val="left"/>
            </w:pPr>
            <w:r>
              <w:rPr>
                <w:rFonts w:ascii="Arial" w:hAnsi="Arial"/>
                <w:color w:val="1E293B"/>
                <w:sz w:val="18"/>
              </w:rPr>
              <w:t>BOOLEAN</w:t>
            </w:r>
          </w:p>
        </w:tc>
        <w:tc>
          <w:tcPr>
            <w:tcW w:type="dxa" w:w="2592"/>
            <w:shd w:fill="FFFFFF"/>
            <w:tcMar>
              <w:top w:w="80" w:type="dxa"/>
              <w:bottom w:w="80" w:type="dxa"/>
              <w:left w:w="100" w:type="dxa"/>
              <w:right w:w="100" w:type="dxa"/>
            </w:tcMar>
          </w:tcPr>
          <w:p>
            <w:pPr>
              <w:jc w:val="left"/>
            </w:pPr>
            <w:r>
              <w:rPr>
                <w:rFonts w:ascii="Arial" w:hAnsi="Arial"/>
                <w:color w:val="1E293B"/>
                <w:sz w:val="18"/>
              </w:rPr>
              <w:t>DEFAULT TRUE, INDEX</w:t>
            </w:r>
          </w:p>
        </w:tc>
        <w:tc>
          <w:tcPr>
            <w:tcW w:type="dxa" w:w="3168"/>
            <w:shd w:fill="FFFFFF"/>
            <w:tcMar>
              <w:top w:w="80" w:type="dxa"/>
              <w:bottom w:w="80" w:type="dxa"/>
              <w:left w:w="100" w:type="dxa"/>
              <w:right w:w="100" w:type="dxa"/>
            </w:tcMar>
          </w:tcPr>
          <w:p>
            <w:pPr>
              <w:jc w:val="left"/>
            </w:pPr>
            <w:r>
              <w:rPr>
                <w:rFonts w:ascii="Arial" w:hAnsi="Arial"/>
                <w:color w:val="1E293B"/>
                <w:sz w:val="18"/>
              </w:rPr>
              <w:t>Explicit consent for WhatsApp notifications</w:t>
            </w:r>
          </w:p>
        </w:tc>
      </w:tr>
      <w:tr>
        <w:tc>
          <w:tcPr>
            <w:tcW w:type="dxa" w:w="2304"/>
            <w:shd w:fill="F8FAFC"/>
            <w:tcMar>
              <w:top w:w="80" w:type="dxa"/>
              <w:bottom w:w="80" w:type="dxa"/>
              <w:left w:w="100" w:type="dxa"/>
              <w:right w:w="100" w:type="dxa"/>
            </w:tcMar>
          </w:tcPr>
          <w:p>
            <w:pPr>
              <w:jc w:val="left"/>
            </w:pPr>
            <w:r>
              <w:rPr>
                <w:rFonts w:ascii="Arial" w:hAnsi="Arial"/>
                <w:color w:val="1E293B"/>
                <w:sz w:val="18"/>
              </w:rPr>
              <w:t>email_optin</w:t>
            </w:r>
          </w:p>
        </w:tc>
        <w:tc>
          <w:tcPr>
            <w:tcW w:type="dxa" w:w="2304"/>
            <w:shd w:fill="F8FAFC"/>
            <w:tcMar>
              <w:top w:w="80" w:type="dxa"/>
              <w:bottom w:w="80" w:type="dxa"/>
              <w:left w:w="100" w:type="dxa"/>
              <w:right w:w="100" w:type="dxa"/>
            </w:tcMar>
          </w:tcPr>
          <w:p>
            <w:pPr>
              <w:jc w:val="left"/>
            </w:pPr>
            <w:r>
              <w:rPr>
                <w:rFonts w:ascii="Arial" w:hAnsi="Arial"/>
                <w:color w:val="1E293B"/>
                <w:sz w:val="18"/>
              </w:rPr>
              <w:t>BOOLEAN</w:t>
            </w:r>
          </w:p>
        </w:tc>
        <w:tc>
          <w:tcPr>
            <w:tcW w:type="dxa" w:w="2592"/>
            <w:shd w:fill="F8FAFC"/>
            <w:tcMar>
              <w:top w:w="80" w:type="dxa"/>
              <w:bottom w:w="80" w:type="dxa"/>
              <w:left w:w="100" w:type="dxa"/>
              <w:right w:w="100" w:type="dxa"/>
            </w:tcMar>
          </w:tcPr>
          <w:p>
            <w:pPr>
              <w:jc w:val="left"/>
            </w:pPr>
            <w:r>
              <w:rPr>
                <w:rFonts w:ascii="Arial" w:hAnsi="Arial"/>
                <w:color w:val="1E293B"/>
                <w:sz w:val="18"/>
              </w:rPr>
              <w:t>DEFAULT TRUE</w:t>
            </w:r>
          </w:p>
        </w:tc>
        <w:tc>
          <w:tcPr>
            <w:tcW w:type="dxa" w:w="3168"/>
            <w:shd w:fill="F8FAFC"/>
            <w:tcMar>
              <w:top w:w="80" w:type="dxa"/>
              <w:bottom w:w="80" w:type="dxa"/>
              <w:left w:w="100" w:type="dxa"/>
              <w:right w:w="100" w:type="dxa"/>
            </w:tcMar>
          </w:tcPr>
          <w:p>
            <w:pPr>
              <w:jc w:val="left"/>
            </w:pPr>
            <w:r>
              <w:rPr>
                <w:rFonts w:ascii="Arial" w:hAnsi="Arial"/>
                <w:color w:val="1E293B"/>
                <w:sz w:val="18"/>
              </w:rPr>
              <w:t>Explicit consent for Email notifications</w:t>
            </w:r>
          </w:p>
        </w:tc>
      </w:tr>
      <w:tr>
        <w:tc>
          <w:tcPr>
            <w:tcW w:type="dxa" w:w="2304"/>
            <w:shd w:fill="FFFFFF"/>
            <w:tcMar>
              <w:top w:w="80" w:type="dxa"/>
              <w:bottom w:w="80" w:type="dxa"/>
              <w:left w:w="100" w:type="dxa"/>
              <w:right w:w="100" w:type="dxa"/>
            </w:tcMar>
          </w:tcPr>
          <w:p>
            <w:pPr>
              <w:jc w:val="left"/>
            </w:pPr>
            <w:r>
              <w:rPr>
                <w:rFonts w:ascii="Arial" w:hAnsi="Arial"/>
                <w:color w:val="1E293B"/>
                <w:sz w:val="18"/>
              </w:rPr>
              <w:t>role</w:t>
            </w:r>
          </w:p>
        </w:tc>
        <w:tc>
          <w:tcPr>
            <w:tcW w:type="dxa" w:w="2304"/>
            <w:shd w:fill="FFFFFF"/>
            <w:tcMar>
              <w:top w:w="80" w:type="dxa"/>
              <w:bottom w:w="80" w:type="dxa"/>
              <w:left w:w="100" w:type="dxa"/>
              <w:right w:w="100" w:type="dxa"/>
            </w:tcMar>
          </w:tcPr>
          <w:p>
            <w:pPr>
              <w:jc w:val="left"/>
            </w:pPr>
            <w:r>
              <w:rPr>
                <w:rFonts w:ascii="Arial" w:hAnsi="Arial"/>
                <w:color w:val="1E293B"/>
                <w:sz w:val="18"/>
              </w:rPr>
              <w:t>VARCHAR(50)</w:t>
            </w:r>
          </w:p>
        </w:tc>
        <w:tc>
          <w:tcPr>
            <w:tcW w:type="dxa" w:w="2592"/>
            <w:shd w:fill="FFFFFF"/>
            <w:tcMar>
              <w:top w:w="80" w:type="dxa"/>
              <w:bottom w:w="80" w:type="dxa"/>
              <w:left w:w="100" w:type="dxa"/>
              <w:right w:w="100" w:type="dxa"/>
            </w:tcMar>
          </w:tcPr>
          <w:p>
            <w:pPr>
              <w:jc w:val="left"/>
            </w:pPr>
            <w:r>
              <w:rPr>
                <w:rFonts w:ascii="Arial" w:hAnsi="Arial"/>
                <w:color w:val="1E293B"/>
                <w:sz w:val="18"/>
              </w:rPr>
              <w:t>DEFAULT 'user', INDEX</w:t>
            </w:r>
          </w:p>
        </w:tc>
        <w:tc>
          <w:tcPr>
            <w:tcW w:type="dxa" w:w="3168"/>
            <w:shd w:fill="FFFFFF"/>
            <w:tcMar>
              <w:top w:w="80" w:type="dxa"/>
              <w:bottom w:w="80" w:type="dxa"/>
              <w:left w:w="100" w:type="dxa"/>
              <w:right w:w="100" w:type="dxa"/>
            </w:tcMar>
          </w:tcPr>
          <w:p>
            <w:pPr>
              <w:jc w:val="left"/>
            </w:pPr>
            <w:r>
              <w:rPr>
                <w:rFonts w:ascii="Arial" w:hAnsi="Arial"/>
                <w:color w:val="1E293B"/>
                <w:sz w:val="18"/>
              </w:rPr>
              <w:t>RBAC role: super-admin, staff, candidate</w:t>
            </w:r>
          </w:p>
        </w:tc>
      </w:tr>
      <w:tr>
        <w:tc>
          <w:tcPr>
            <w:tcW w:type="dxa" w:w="2304"/>
            <w:shd w:fill="F8FAFC"/>
            <w:tcMar>
              <w:top w:w="80" w:type="dxa"/>
              <w:bottom w:w="80" w:type="dxa"/>
              <w:left w:w="100" w:type="dxa"/>
              <w:right w:w="100" w:type="dxa"/>
            </w:tcMar>
          </w:tcPr>
          <w:p>
            <w:pPr>
              <w:jc w:val="left"/>
            </w:pPr>
            <w:r>
              <w:rPr>
                <w:rFonts w:ascii="Arial" w:hAnsi="Arial"/>
                <w:color w:val="1E293B"/>
                <w:sz w:val="18"/>
              </w:rPr>
              <w:t>created_at / updated_at</w:t>
            </w:r>
          </w:p>
        </w:tc>
        <w:tc>
          <w:tcPr>
            <w:tcW w:type="dxa" w:w="2304"/>
            <w:shd w:fill="F8FAFC"/>
            <w:tcMar>
              <w:top w:w="80" w:type="dxa"/>
              <w:bottom w:w="80" w:type="dxa"/>
              <w:left w:w="100" w:type="dxa"/>
              <w:right w:w="100" w:type="dxa"/>
            </w:tcMar>
          </w:tcPr>
          <w:p>
            <w:pPr>
              <w:jc w:val="left"/>
            </w:pPr>
            <w:r>
              <w:rPr>
                <w:rFonts w:ascii="Arial" w:hAnsi="Arial"/>
                <w:color w:val="1E293B"/>
                <w:sz w:val="18"/>
              </w:rPr>
              <w:t>TIMESTAMPTZ</w:t>
            </w:r>
          </w:p>
        </w:tc>
        <w:tc>
          <w:tcPr>
            <w:tcW w:type="dxa" w:w="2592"/>
            <w:shd w:fill="F8FAFC"/>
            <w:tcMar>
              <w:top w:w="80" w:type="dxa"/>
              <w:bottom w:w="80" w:type="dxa"/>
              <w:left w:w="100" w:type="dxa"/>
              <w:right w:w="100" w:type="dxa"/>
            </w:tcMar>
          </w:tcPr>
          <w:p>
            <w:pPr>
              <w:jc w:val="left"/>
            </w:pPr>
            <w:r>
              <w:rPr>
                <w:rFonts w:ascii="Arial" w:hAnsi="Arial"/>
                <w:color w:val="1E293B"/>
                <w:sz w:val="18"/>
              </w:rPr>
              <w:t>DEFAULT NOW()</w:t>
            </w:r>
          </w:p>
        </w:tc>
        <w:tc>
          <w:tcPr>
            <w:tcW w:type="dxa" w:w="3168"/>
            <w:shd w:fill="F8FAFC"/>
            <w:tcMar>
              <w:top w:w="80" w:type="dxa"/>
              <w:bottom w:w="80" w:type="dxa"/>
              <w:left w:w="100" w:type="dxa"/>
              <w:right w:w="100" w:type="dxa"/>
            </w:tcMar>
          </w:tcPr>
          <w:p>
            <w:pPr>
              <w:jc w:val="left"/>
            </w:pPr>
            <w:r>
              <w:rPr>
                <w:rFonts w:ascii="Arial" w:hAnsi="Arial"/>
                <w:color w:val="1E293B"/>
                <w:sz w:val="18"/>
              </w:rPr>
              <w:t>PostgreSQL audit timestamps with timezone</w:t>
            </w:r>
          </w:p>
        </w:tc>
      </w:tr>
    </w:tbl>
    <w:p>
      <w:pPr>
        <w:spacing w:after="80"/>
      </w:pPr>
    </w:p>
    <w:p>
      <w:pPr>
        <w:spacing w:before="0" w:after="80" w:line="276" w:lineRule="auto"/>
      </w:pPr>
      <w:r>
        <w:rPr>
          <w:rFonts w:ascii="Arial" w:hAnsi="Arial"/>
          <w:b/>
          <w:color w:val="0F172A"/>
          <w:sz w:val="20"/>
        </w:rPr>
        <w:t xml:space="preserve">Table 2: departments - </w:t>
      </w:r>
      <w:r>
        <w:rPr>
          <w:rFonts w:ascii="Arial" w:hAnsi="Arial"/>
          <w:color w:val="334155"/>
          <w:sz w:val="20"/>
        </w:rPr>
        <w:t>Government recruitment boards and state corporations.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GENERATED ALWAYS AS IDENTITY</w:t>
            </w:r>
          </w:p>
        </w:tc>
        <w:tc>
          <w:tcPr>
            <w:tcW w:type="dxa" w:w="2592"/>
            <w:shd w:fill="FFFFFF"/>
            <w:tcMar>
              <w:top w:w="80" w:type="dxa"/>
              <w:bottom w:w="80" w:type="dxa"/>
              <w:left w:w="100" w:type="dxa"/>
              <w:right w:w="100" w:type="dxa"/>
            </w:tcMar>
          </w:tcPr>
          <w:p>
            <w:pPr>
              <w:jc w:val="left"/>
            </w:pPr>
            <w:r>
              <w:rPr>
                <w:rFonts w:ascii="Arial" w:hAnsi="Arial"/>
                <w:color w:val="1E293B"/>
                <w:sz w:val="18"/>
              </w:rPr>
              <w:t>PRIMARY KEY</w:t>
            </w:r>
          </w:p>
        </w:tc>
        <w:tc>
          <w:tcPr>
            <w:tcW w:type="dxa" w:w="3168"/>
            <w:shd w:fill="FFFFFF"/>
            <w:tcMar>
              <w:top w:w="80" w:type="dxa"/>
              <w:bottom w:w="80" w:type="dxa"/>
              <w:left w:w="100" w:type="dxa"/>
              <w:right w:w="100" w:type="dxa"/>
            </w:tcMar>
          </w:tcPr>
          <w:p>
            <w:pPr>
              <w:jc w:val="left"/>
            </w:pPr>
            <w:r>
              <w:rPr>
                <w:rFonts w:ascii="Arial" w:hAnsi="Arial"/>
                <w:color w:val="1E293B"/>
                <w:sz w:val="18"/>
              </w:rPr>
              <w:t>Unique department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name_en</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English official title (e.g. Gujarat State Road Transport)</w:t>
            </w:r>
          </w:p>
        </w:tc>
      </w:tr>
      <w:tr>
        <w:tc>
          <w:tcPr>
            <w:tcW w:type="dxa" w:w="2304"/>
            <w:shd w:fill="FFFFFF"/>
            <w:tcMar>
              <w:top w:w="80" w:type="dxa"/>
              <w:bottom w:w="80" w:type="dxa"/>
              <w:left w:w="100" w:type="dxa"/>
              <w:right w:w="100" w:type="dxa"/>
            </w:tcMar>
          </w:tcPr>
          <w:p>
            <w:pPr>
              <w:jc w:val="left"/>
            </w:pPr>
            <w:r>
              <w:rPr>
                <w:rFonts w:ascii="Arial" w:hAnsi="Arial"/>
                <w:color w:val="1E293B"/>
                <w:sz w:val="18"/>
              </w:rPr>
              <w:t>name_gu</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Gujarati title (ગુજરાત રાજ્ય માર્ગ વાહન વ્યવહાર નિગમ)</w:t>
            </w:r>
          </w:p>
        </w:tc>
      </w:tr>
      <w:tr>
        <w:tc>
          <w:tcPr>
            <w:tcW w:type="dxa" w:w="2304"/>
            <w:shd w:fill="F8FAFC"/>
            <w:tcMar>
              <w:top w:w="80" w:type="dxa"/>
              <w:bottom w:w="80" w:type="dxa"/>
              <w:left w:w="100" w:type="dxa"/>
              <w:right w:w="100" w:type="dxa"/>
            </w:tcMar>
          </w:tcPr>
          <w:p>
            <w:pPr>
              <w:jc w:val="left"/>
            </w:pPr>
            <w:r>
              <w:rPr>
                <w:rFonts w:ascii="Arial" w:hAnsi="Arial"/>
                <w:color w:val="1E293B"/>
                <w:sz w:val="18"/>
              </w:rPr>
              <w:t>slug</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URL slug (e.g. gsrtc, gpsc, gsssb, police)</w:t>
            </w:r>
          </w:p>
        </w:tc>
      </w:tr>
      <w:tr>
        <w:tc>
          <w:tcPr>
            <w:tcW w:type="dxa" w:w="2304"/>
            <w:shd w:fill="FFFFFF"/>
            <w:tcMar>
              <w:top w:w="80" w:type="dxa"/>
              <w:bottom w:w="80" w:type="dxa"/>
              <w:left w:w="100" w:type="dxa"/>
              <w:right w:w="100" w:type="dxa"/>
            </w:tcMar>
          </w:tcPr>
          <w:p>
            <w:pPr>
              <w:jc w:val="left"/>
            </w:pPr>
            <w:r>
              <w:rPr>
                <w:rFonts w:ascii="Arial" w:hAnsi="Arial"/>
                <w:color w:val="1E293B"/>
                <w:sz w:val="18"/>
              </w:rPr>
              <w:t>logo</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Supabase storage asset URL</w:t>
            </w:r>
          </w:p>
        </w:tc>
      </w:tr>
      <w:tr>
        <w:tc>
          <w:tcPr>
            <w:tcW w:type="dxa" w:w="2304"/>
            <w:shd w:fill="F8FAFC"/>
            <w:tcMar>
              <w:top w:w="80" w:type="dxa"/>
              <w:bottom w:w="80" w:type="dxa"/>
              <w:left w:w="100" w:type="dxa"/>
              <w:right w:w="100" w:type="dxa"/>
            </w:tcMar>
          </w:tcPr>
          <w:p>
            <w:pPr>
              <w:jc w:val="left"/>
            </w:pPr>
            <w:r>
              <w:rPr>
                <w:rFonts w:ascii="Arial" w:hAnsi="Arial"/>
                <w:color w:val="1E293B"/>
                <w:sz w:val="18"/>
              </w:rPr>
              <w:t>is_active</w:t>
            </w:r>
          </w:p>
        </w:tc>
        <w:tc>
          <w:tcPr>
            <w:tcW w:type="dxa" w:w="2304"/>
            <w:shd w:fill="F8FAFC"/>
            <w:tcMar>
              <w:top w:w="80" w:type="dxa"/>
              <w:bottom w:w="80" w:type="dxa"/>
              <w:left w:w="100" w:type="dxa"/>
              <w:right w:w="100" w:type="dxa"/>
            </w:tcMar>
          </w:tcPr>
          <w:p>
            <w:pPr>
              <w:jc w:val="left"/>
            </w:pPr>
            <w:r>
              <w:rPr>
                <w:rFonts w:ascii="Arial" w:hAnsi="Arial"/>
                <w:color w:val="1E293B"/>
                <w:sz w:val="18"/>
              </w:rPr>
              <w:t>BOOLEAN</w:t>
            </w:r>
          </w:p>
        </w:tc>
        <w:tc>
          <w:tcPr>
            <w:tcW w:type="dxa" w:w="2592"/>
            <w:shd w:fill="F8FAFC"/>
            <w:tcMar>
              <w:top w:w="80" w:type="dxa"/>
              <w:bottom w:w="80" w:type="dxa"/>
              <w:left w:w="100" w:type="dxa"/>
              <w:right w:w="100" w:type="dxa"/>
            </w:tcMar>
          </w:tcPr>
          <w:p>
            <w:pPr>
              <w:jc w:val="left"/>
            </w:pPr>
            <w:r>
              <w:rPr>
                <w:rFonts w:ascii="Arial" w:hAnsi="Arial"/>
                <w:color w:val="1E293B"/>
                <w:sz w:val="18"/>
              </w:rPr>
              <w:t>DEFAULT TRUE</w:t>
            </w:r>
          </w:p>
        </w:tc>
        <w:tc>
          <w:tcPr>
            <w:tcW w:type="dxa" w:w="3168"/>
            <w:shd w:fill="F8FAFC"/>
            <w:tcMar>
              <w:top w:w="80" w:type="dxa"/>
              <w:bottom w:w="80" w:type="dxa"/>
              <w:left w:w="100" w:type="dxa"/>
              <w:right w:w="100" w:type="dxa"/>
            </w:tcMar>
          </w:tcPr>
          <w:p>
            <w:pPr>
              <w:jc w:val="left"/>
            </w:pPr>
            <w:r>
              <w:rPr>
                <w:rFonts w:ascii="Arial" w:hAnsi="Arial"/>
                <w:color w:val="1E293B"/>
                <w:sz w:val="18"/>
              </w:rPr>
              <w:t>Visibility toggle</w:t>
            </w:r>
          </w:p>
        </w:tc>
      </w:tr>
    </w:tbl>
    <w:p>
      <w:pPr>
        <w:spacing w:after="80"/>
      </w:pPr>
    </w:p>
    <w:p>
      <w:pPr>
        <w:spacing w:before="0" w:after="80" w:line="276" w:lineRule="auto"/>
      </w:pPr>
      <w:r>
        <w:rPr>
          <w:rFonts w:ascii="Arial" w:hAnsi="Arial"/>
          <w:b/>
          <w:color w:val="0F172A"/>
          <w:sz w:val="20"/>
        </w:rPr>
        <w:t xml:space="preserve">Table 3: jobs - </w:t>
      </w:r>
      <w:r>
        <w:rPr>
          <w:rFonts w:ascii="Arial" w:hAnsi="Arial"/>
          <w:color w:val="334155"/>
          <w:sz w:val="20"/>
        </w:rPr>
        <w:t>Recruitment advertisements synchronized from official gazettes.</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BIGINT GENERATED ALWAYS AS IDENTITY</w:t>
            </w:r>
          </w:p>
        </w:tc>
        <w:tc>
          <w:tcPr>
            <w:tcW w:type="dxa" w:w="2592"/>
            <w:shd w:fill="FFFFFF"/>
            <w:tcMar>
              <w:top w:w="80" w:type="dxa"/>
              <w:bottom w:w="80" w:type="dxa"/>
              <w:left w:w="100" w:type="dxa"/>
              <w:right w:w="100" w:type="dxa"/>
            </w:tcMar>
          </w:tcPr>
          <w:p>
            <w:pPr>
              <w:jc w:val="left"/>
            </w:pPr>
            <w:r>
              <w:rPr>
                <w:rFonts w:ascii="Arial" w:hAnsi="Arial"/>
                <w:color w:val="1E293B"/>
                <w:sz w:val="18"/>
              </w:rPr>
              <w:t>PRIMARY KEY</w:t>
            </w:r>
          </w:p>
        </w:tc>
        <w:tc>
          <w:tcPr>
            <w:tcW w:type="dxa" w:w="3168"/>
            <w:shd w:fill="FFFFFF"/>
            <w:tcMar>
              <w:top w:w="80" w:type="dxa"/>
              <w:bottom w:w="80" w:type="dxa"/>
              <w:left w:w="100" w:type="dxa"/>
              <w:right w:w="100" w:type="dxa"/>
            </w:tcMar>
          </w:tcPr>
          <w:p>
            <w:pPr>
              <w:jc w:val="left"/>
            </w:pPr>
            <w:r>
              <w:rPr>
                <w:rFonts w:ascii="Arial" w:hAnsi="Arial"/>
                <w:color w:val="1E293B"/>
                <w:sz w:val="18"/>
              </w:rPr>
              <w:t>Unique recruitment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slug</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UNIQUE, INDEX</w:t>
            </w:r>
          </w:p>
        </w:tc>
        <w:tc>
          <w:tcPr>
            <w:tcW w:type="dxa" w:w="3168"/>
            <w:shd w:fill="F8FAFC"/>
            <w:tcMar>
              <w:top w:w="80" w:type="dxa"/>
              <w:bottom w:w="80" w:type="dxa"/>
              <w:left w:w="100" w:type="dxa"/>
              <w:right w:w="100" w:type="dxa"/>
            </w:tcMar>
          </w:tcPr>
          <w:p>
            <w:pPr>
              <w:jc w:val="left"/>
            </w:pPr>
            <w:r>
              <w:rPr>
                <w:rFonts w:ascii="Arial" w:hAnsi="Arial"/>
                <w:color w:val="1E293B"/>
                <w:sz w:val="18"/>
              </w:rPr>
              <w:t>SEO-optimized URL slug</w:t>
            </w:r>
          </w:p>
        </w:tc>
      </w:tr>
      <w:tr>
        <w:tc>
          <w:tcPr>
            <w:tcW w:type="dxa" w:w="2304"/>
            <w:shd w:fill="FFFFFF"/>
            <w:tcMar>
              <w:top w:w="80" w:type="dxa"/>
              <w:bottom w:w="80" w:type="dxa"/>
              <w:left w:w="100" w:type="dxa"/>
              <w:right w:w="100" w:type="dxa"/>
            </w:tcMar>
          </w:tcPr>
          <w:p>
            <w:pPr>
              <w:jc w:val="left"/>
            </w:pPr>
            <w:r>
              <w:rPr>
                <w:rFonts w:ascii="Arial" w:hAnsi="Arial"/>
                <w:color w:val="1E293B"/>
                <w:sz w:val="18"/>
              </w:rPr>
              <w:t>title_en</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English recruitment title</w:t>
            </w:r>
          </w:p>
        </w:tc>
      </w:tr>
      <w:tr>
        <w:tc>
          <w:tcPr>
            <w:tcW w:type="dxa" w:w="2304"/>
            <w:shd w:fill="F8FAFC"/>
            <w:tcMar>
              <w:top w:w="80" w:type="dxa"/>
              <w:bottom w:w="80" w:type="dxa"/>
              <w:left w:w="100" w:type="dxa"/>
              <w:right w:w="100" w:type="dxa"/>
            </w:tcMar>
          </w:tcPr>
          <w:p>
            <w:pPr>
              <w:jc w:val="left"/>
            </w:pPr>
            <w:r>
              <w:rPr>
                <w:rFonts w:ascii="Arial" w:hAnsi="Arial"/>
                <w:color w:val="1E293B"/>
                <w:sz w:val="18"/>
              </w:rPr>
              <w:t>title_gu</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Gujarati recruitment title</w:t>
            </w:r>
          </w:p>
        </w:tc>
      </w:tr>
      <w:tr>
        <w:tc>
          <w:tcPr>
            <w:tcW w:type="dxa" w:w="2304"/>
            <w:shd w:fill="FFFFFF"/>
            <w:tcMar>
              <w:top w:w="80" w:type="dxa"/>
              <w:bottom w:w="80" w:type="dxa"/>
              <w:left w:w="100" w:type="dxa"/>
              <w:right w:w="100" w:type="dxa"/>
            </w:tcMar>
          </w:tcPr>
          <w:p>
            <w:pPr>
              <w:jc w:val="left"/>
            </w:pPr>
            <w:r>
              <w:rPr>
                <w:rFonts w:ascii="Arial" w:hAnsi="Arial"/>
                <w:color w:val="1E293B"/>
                <w:sz w:val="18"/>
              </w:rPr>
              <w:t>department_id</w:t>
            </w:r>
          </w:p>
        </w:tc>
        <w:tc>
          <w:tcPr>
            <w:tcW w:type="dxa" w:w="2304"/>
            <w:shd w:fill="FFFFFF"/>
            <w:tcMar>
              <w:top w:w="80" w:type="dxa"/>
              <w:bottom w:w="80" w:type="dxa"/>
              <w:left w:w="100" w:type="dxa"/>
              <w:right w:w="100" w:type="dxa"/>
            </w:tcMar>
          </w:tcPr>
          <w:p>
            <w:pPr>
              <w:jc w:val="left"/>
            </w:pPr>
            <w:r>
              <w:rPr>
                <w:rFonts w:ascii="Arial" w:hAnsi="Arial"/>
                <w:color w:val="1E293B"/>
                <w:sz w:val="18"/>
              </w:rPr>
              <w:t>BIGINT</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References departments(id)</w:t>
            </w:r>
          </w:p>
        </w:tc>
      </w:tr>
      <w:tr>
        <w:tc>
          <w:tcPr>
            <w:tcW w:type="dxa" w:w="2304"/>
            <w:shd w:fill="F8FAFC"/>
            <w:tcMar>
              <w:top w:w="80" w:type="dxa"/>
              <w:bottom w:w="80" w:type="dxa"/>
              <w:left w:w="100" w:type="dxa"/>
              <w:right w:w="100" w:type="dxa"/>
            </w:tcMar>
          </w:tcPr>
          <w:p>
            <w:pPr>
              <w:jc w:val="left"/>
            </w:pPr>
            <w:r>
              <w:rPr>
                <w:rFonts w:ascii="Arial" w:hAnsi="Arial"/>
                <w:color w:val="1E293B"/>
                <w:sz w:val="18"/>
              </w:rPr>
              <w:t>advt_no</w:t>
            </w:r>
          </w:p>
        </w:tc>
        <w:tc>
          <w:tcPr>
            <w:tcW w:type="dxa" w:w="2304"/>
            <w:shd w:fill="F8FAFC"/>
            <w:tcMar>
              <w:top w:w="80" w:type="dxa"/>
              <w:bottom w:w="80" w:type="dxa"/>
              <w:left w:w="100" w:type="dxa"/>
              <w:right w:w="100" w:type="dxa"/>
            </w:tcMar>
          </w:tcPr>
          <w:p>
            <w:pPr>
              <w:jc w:val="left"/>
            </w:pPr>
            <w:r>
              <w:rPr>
                <w:rFonts w:ascii="Arial" w:hAnsi="Arial"/>
                <w:color w:val="1E293B"/>
                <w:sz w:val="18"/>
              </w:rPr>
              <w:t>VARCHAR(100)</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Official advertisement number (e.g. GSRTC/202627/01)</w:t>
            </w:r>
          </w:p>
        </w:tc>
      </w:tr>
      <w:tr>
        <w:tc>
          <w:tcPr>
            <w:tcW w:type="dxa" w:w="2304"/>
            <w:shd w:fill="FFFFFF"/>
            <w:tcMar>
              <w:top w:w="80" w:type="dxa"/>
              <w:bottom w:w="80" w:type="dxa"/>
              <w:left w:w="100" w:type="dxa"/>
              <w:right w:w="100" w:type="dxa"/>
            </w:tcMar>
          </w:tcPr>
          <w:p>
            <w:pPr>
              <w:jc w:val="left"/>
            </w:pPr>
            <w:r>
              <w:rPr>
                <w:rFonts w:ascii="Arial" w:hAnsi="Arial"/>
                <w:color w:val="1E293B"/>
                <w:sz w:val="18"/>
              </w:rPr>
              <w:t>total_posts</w:t>
            </w:r>
          </w:p>
        </w:tc>
        <w:tc>
          <w:tcPr>
            <w:tcW w:type="dxa" w:w="2304"/>
            <w:shd w:fill="FFFFFF"/>
            <w:tcMar>
              <w:top w:w="80" w:type="dxa"/>
              <w:bottom w:w="80" w:type="dxa"/>
              <w:left w:w="100" w:type="dxa"/>
              <w:right w:w="100" w:type="dxa"/>
            </w:tcMar>
          </w:tcPr>
          <w:p>
            <w:pPr>
              <w:jc w:val="left"/>
            </w:pPr>
            <w:r>
              <w:rPr>
                <w:rFonts w:ascii="Arial" w:hAnsi="Arial"/>
                <w:color w:val="1E293B"/>
                <w:sz w:val="18"/>
              </w:rPr>
              <w:t>INT</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Aggregate number of announced vacancies</w:t>
            </w:r>
          </w:p>
        </w:tc>
      </w:tr>
      <w:tr>
        <w:tc>
          <w:tcPr>
            <w:tcW w:type="dxa" w:w="2304"/>
            <w:shd w:fill="F8FAFC"/>
            <w:tcMar>
              <w:top w:w="80" w:type="dxa"/>
              <w:bottom w:w="80" w:type="dxa"/>
              <w:left w:w="100" w:type="dxa"/>
              <w:right w:w="100" w:type="dxa"/>
            </w:tcMar>
          </w:tcPr>
          <w:p>
            <w:pPr>
              <w:jc w:val="left"/>
            </w:pPr>
            <w:r>
              <w:rPr>
                <w:rFonts w:ascii="Arial" w:hAnsi="Arial"/>
                <w:color w:val="1E293B"/>
                <w:sz w:val="18"/>
              </w:rPr>
              <w:t>qualification</w:t>
            </w:r>
          </w:p>
        </w:tc>
        <w:tc>
          <w:tcPr>
            <w:tcW w:type="dxa" w:w="2304"/>
            <w:shd w:fill="F8FAFC"/>
            <w:tcMar>
              <w:top w:w="80" w:type="dxa"/>
              <w:bottom w:w="80" w:type="dxa"/>
              <w:left w:w="100" w:type="dxa"/>
              <w:right w:w="100" w:type="dxa"/>
            </w:tcMar>
          </w:tcPr>
          <w:p>
            <w:pPr>
              <w:jc w:val="left"/>
            </w:pPr>
            <w:r>
              <w:rPr>
                <w:rFonts w:ascii="Arial" w:hAnsi="Arial"/>
                <w:color w:val="1E293B"/>
                <w:sz w:val="18"/>
              </w:rPr>
              <w:t>VARCHAR(255)</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Educational qualification requirements</w:t>
            </w:r>
          </w:p>
        </w:tc>
      </w:tr>
      <w:tr>
        <w:tc>
          <w:tcPr>
            <w:tcW w:type="dxa" w:w="2304"/>
            <w:shd w:fill="FFFFFF"/>
            <w:tcMar>
              <w:top w:w="80" w:type="dxa"/>
              <w:bottom w:w="80" w:type="dxa"/>
              <w:left w:w="100" w:type="dxa"/>
              <w:right w:w="100" w:type="dxa"/>
            </w:tcMar>
          </w:tcPr>
          <w:p>
            <w:pPr>
              <w:jc w:val="left"/>
            </w:pPr>
            <w:r>
              <w:rPr>
                <w:rFonts w:ascii="Arial" w:hAnsi="Arial"/>
                <w:color w:val="1E293B"/>
                <w:sz w:val="18"/>
              </w:rPr>
              <w:t>age_min / age_max</w:t>
            </w:r>
          </w:p>
        </w:tc>
        <w:tc>
          <w:tcPr>
            <w:tcW w:type="dxa" w:w="2304"/>
            <w:shd w:fill="FFFFFF"/>
            <w:tcMar>
              <w:top w:w="80" w:type="dxa"/>
              <w:bottom w:w="80" w:type="dxa"/>
              <w:left w:w="100" w:type="dxa"/>
              <w:right w:w="100" w:type="dxa"/>
            </w:tcMar>
          </w:tcPr>
          <w:p>
            <w:pPr>
              <w:jc w:val="left"/>
            </w:pPr>
            <w:r>
              <w:rPr>
                <w:rFonts w:ascii="Arial" w:hAnsi="Arial"/>
                <w:color w:val="1E293B"/>
                <w:sz w:val="18"/>
              </w:rPr>
              <w:t>SMALLINT</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Minimum and maximum age limits as of cutoff date</w:t>
            </w:r>
          </w:p>
        </w:tc>
      </w:tr>
      <w:tr>
        <w:tc>
          <w:tcPr>
            <w:tcW w:type="dxa" w:w="2304"/>
            <w:shd w:fill="F8FAFC"/>
            <w:tcMar>
              <w:top w:w="80" w:type="dxa"/>
              <w:bottom w:w="80" w:type="dxa"/>
              <w:left w:w="100" w:type="dxa"/>
              <w:right w:w="100" w:type="dxa"/>
            </w:tcMar>
          </w:tcPr>
          <w:p>
            <w:pPr>
              <w:jc w:val="left"/>
            </w:pPr>
            <w:r>
              <w:rPr>
                <w:rFonts w:ascii="Arial" w:hAnsi="Arial"/>
                <w:color w:val="1E293B"/>
                <w:sz w:val="18"/>
              </w:rPr>
              <w:t>fees_gen / fees_res</w:t>
            </w:r>
          </w:p>
        </w:tc>
        <w:tc>
          <w:tcPr>
            <w:tcW w:type="dxa" w:w="2304"/>
            <w:shd w:fill="F8FAFC"/>
            <w:tcMar>
              <w:top w:w="80" w:type="dxa"/>
              <w:bottom w:w="80" w:type="dxa"/>
              <w:left w:w="100" w:type="dxa"/>
              <w:right w:w="100" w:type="dxa"/>
            </w:tcMar>
          </w:tcPr>
          <w:p>
            <w:pPr>
              <w:jc w:val="left"/>
            </w:pPr>
            <w:r>
              <w:rPr>
                <w:rFonts w:ascii="Arial" w:hAnsi="Arial"/>
                <w:color w:val="1E293B"/>
                <w:sz w:val="18"/>
              </w:rPr>
              <w:t>NUMERIC(8,2)</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Application fees for General vs Reserved categories</w:t>
            </w:r>
          </w:p>
        </w:tc>
      </w:tr>
      <w:tr>
        <w:tc>
          <w:tcPr>
            <w:tcW w:type="dxa" w:w="2304"/>
            <w:shd w:fill="FFFFFF"/>
            <w:tcMar>
              <w:top w:w="80" w:type="dxa"/>
              <w:bottom w:w="80" w:type="dxa"/>
              <w:left w:w="100" w:type="dxa"/>
              <w:right w:w="100" w:type="dxa"/>
            </w:tcMar>
          </w:tcPr>
          <w:p>
            <w:pPr>
              <w:jc w:val="left"/>
            </w:pPr>
            <w:r>
              <w:rPr>
                <w:rFonts w:ascii="Arial" w:hAnsi="Arial"/>
                <w:color w:val="1E293B"/>
                <w:sz w:val="18"/>
              </w:rPr>
              <w:t>start_date / last_date</w:t>
            </w:r>
          </w:p>
        </w:tc>
        <w:tc>
          <w:tcPr>
            <w:tcW w:type="dxa" w:w="2304"/>
            <w:shd w:fill="FFFFFF"/>
            <w:tcMar>
              <w:top w:w="80" w:type="dxa"/>
              <w:bottom w:w="80" w:type="dxa"/>
              <w:left w:w="100" w:type="dxa"/>
              <w:right w:w="100" w:type="dxa"/>
            </w:tcMar>
          </w:tcPr>
          <w:p>
            <w:pPr>
              <w:jc w:val="left"/>
            </w:pPr>
            <w:r>
              <w:rPr>
                <w:rFonts w:ascii="Arial" w:hAnsi="Arial"/>
                <w:color w:val="1E293B"/>
                <w:sz w:val="18"/>
              </w:rPr>
              <w:t>TIMESTAMPTZ</w:t>
            </w:r>
          </w:p>
        </w:tc>
        <w:tc>
          <w:tcPr>
            <w:tcW w:type="dxa" w:w="2592"/>
            <w:shd w:fill="FFFFFF"/>
            <w:tcMar>
              <w:top w:w="80" w:type="dxa"/>
              <w:bottom w:w="80" w:type="dxa"/>
              <w:left w:w="100" w:type="dxa"/>
              <w:right w:w="100" w:type="dxa"/>
            </w:tcMar>
          </w:tcPr>
          <w:p>
            <w:pPr>
              <w:jc w:val="left"/>
            </w:pPr>
            <w:r>
              <w:rPr>
                <w:rFonts w:ascii="Arial" w:hAnsi="Arial"/>
                <w:color w:val="1E293B"/>
                <w:sz w:val="18"/>
              </w:rPr>
              <w:t>NOT NULL, INDEX</w:t>
            </w:r>
          </w:p>
        </w:tc>
        <w:tc>
          <w:tcPr>
            <w:tcW w:type="dxa" w:w="3168"/>
            <w:shd w:fill="FFFFFF"/>
            <w:tcMar>
              <w:top w:w="80" w:type="dxa"/>
              <w:bottom w:w="80" w:type="dxa"/>
              <w:left w:w="100" w:type="dxa"/>
              <w:right w:w="100" w:type="dxa"/>
            </w:tcMar>
          </w:tcPr>
          <w:p>
            <w:pPr>
              <w:jc w:val="left"/>
            </w:pPr>
            <w:r>
              <w:rPr>
                <w:rFonts w:ascii="Arial" w:hAnsi="Arial"/>
                <w:color w:val="1E293B"/>
                <w:sz w:val="18"/>
              </w:rPr>
              <w:t>Official start timestamp and strict cutoff deadline</w:t>
            </w:r>
          </w:p>
        </w:tc>
      </w:tr>
      <w:tr>
        <w:tc>
          <w:tcPr>
            <w:tcW w:type="dxa" w:w="2304"/>
            <w:shd w:fill="F8FAFC"/>
            <w:tcMar>
              <w:top w:w="80" w:type="dxa"/>
              <w:bottom w:w="80" w:type="dxa"/>
              <w:left w:w="100" w:type="dxa"/>
              <w:right w:w="100" w:type="dxa"/>
            </w:tcMar>
          </w:tcPr>
          <w:p>
            <w:pPr>
              <w:jc w:val="left"/>
            </w:pPr>
            <w:r>
              <w:rPr>
                <w:rFonts w:ascii="Arial" w:hAnsi="Arial"/>
                <w:color w:val="1E293B"/>
                <w:sz w:val="18"/>
              </w:rPr>
              <w:t>exam_date</w:t>
            </w:r>
          </w:p>
        </w:tc>
        <w:tc>
          <w:tcPr>
            <w:tcW w:type="dxa" w:w="2304"/>
            <w:shd w:fill="F8FAFC"/>
            <w:tcMar>
              <w:top w:w="80" w:type="dxa"/>
              <w:bottom w:w="80" w:type="dxa"/>
              <w:left w:w="100" w:type="dxa"/>
              <w:right w:w="100" w:type="dxa"/>
            </w:tcMar>
          </w:tcPr>
          <w:p>
            <w:pPr>
              <w:jc w:val="left"/>
            </w:pPr>
            <w:r>
              <w:rPr>
                <w:rFonts w:ascii="Arial" w:hAnsi="Arial"/>
                <w:color w:val="1E293B"/>
                <w:sz w:val="18"/>
              </w:rPr>
              <w:t>DATE</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Tentative or confirmed examination date</w:t>
            </w:r>
          </w:p>
        </w:tc>
      </w:tr>
      <w:tr>
        <w:tc>
          <w:tcPr>
            <w:tcW w:type="dxa" w:w="2304"/>
            <w:shd w:fill="FFFFFF"/>
            <w:tcMar>
              <w:top w:w="80" w:type="dxa"/>
              <w:bottom w:w="80" w:type="dxa"/>
              <w:left w:w="100" w:type="dxa"/>
              <w:right w:w="100" w:type="dxa"/>
            </w:tcMar>
          </w:tcPr>
          <w:p>
            <w:pPr>
              <w:jc w:val="left"/>
            </w:pPr>
            <w:r>
              <w:rPr>
                <w:rFonts w:ascii="Arial" w:hAnsi="Arial"/>
                <w:color w:val="1E293B"/>
                <w:sz w:val="18"/>
              </w:rPr>
              <w:t>ojas_apply_url</w:t>
            </w:r>
          </w:p>
        </w:tc>
        <w:tc>
          <w:tcPr>
            <w:tcW w:type="dxa" w:w="2304"/>
            <w:shd w:fill="FFFFFF"/>
            <w:tcMar>
              <w:top w:w="80" w:type="dxa"/>
              <w:bottom w:w="80" w:type="dxa"/>
              <w:left w:w="100" w:type="dxa"/>
              <w:right w:w="100" w:type="dxa"/>
            </w:tcMar>
          </w:tcPr>
          <w:p>
            <w:pPr>
              <w:jc w:val="left"/>
            </w:pPr>
            <w:r>
              <w:rPr>
                <w:rFonts w:ascii="Arial" w:hAnsi="Arial"/>
                <w:color w:val="1E293B"/>
                <w:sz w:val="18"/>
              </w:rPr>
              <w:t>TEXT</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Direct deep link to official OJAS apply screen</w:t>
            </w:r>
          </w:p>
        </w:tc>
      </w:tr>
      <w:tr>
        <w:tc>
          <w:tcPr>
            <w:tcW w:type="dxa" w:w="2304"/>
            <w:shd w:fill="F8FAFC"/>
            <w:tcMar>
              <w:top w:w="80" w:type="dxa"/>
              <w:bottom w:w="80" w:type="dxa"/>
              <w:left w:w="100" w:type="dxa"/>
              <w:right w:w="100" w:type="dxa"/>
            </w:tcMar>
          </w:tcPr>
          <w:p>
            <w:pPr>
              <w:jc w:val="left"/>
            </w:pPr>
            <w:r>
              <w:rPr>
                <w:rFonts w:ascii="Arial" w:hAnsi="Arial"/>
                <w:color w:val="1E293B"/>
                <w:sz w:val="18"/>
              </w:rPr>
              <w:t>ojas_pdf_url</w:t>
            </w:r>
          </w:p>
        </w:tc>
        <w:tc>
          <w:tcPr>
            <w:tcW w:type="dxa" w:w="2304"/>
            <w:shd w:fill="F8FAFC"/>
            <w:tcMar>
              <w:top w:w="80" w:type="dxa"/>
              <w:bottom w:w="80" w:type="dxa"/>
              <w:left w:w="100" w:type="dxa"/>
              <w:right w:w="100" w:type="dxa"/>
            </w:tcMar>
          </w:tcPr>
          <w:p>
            <w:pPr>
              <w:jc w:val="left"/>
            </w:pPr>
            <w:r>
              <w:rPr>
                <w:rFonts w:ascii="Arial" w:hAnsi="Arial"/>
                <w:color w:val="1E293B"/>
                <w:sz w:val="18"/>
              </w:rPr>
              <w:t>TEXT</w:t>
            </w:r>
          </w:p>
        </w:tc>
        <w:tc>
          <w:tcPr>
            <w:tcW w:type="dxa" w:w="2592"/>
            <w:shd w:fill="F8FAFC"/>
            <w:tcMar>
              <w:top w:w="80" w:type="dxa"/>
              <w:bottom w:w="80" w:type="dxa"/>
              <w:left w:w="100" w:type="dxa"/>
              <w:right w:w="100" w:type="dxa"/>
            </w:tcMar>
          </w:tcPr>
          <w:p>
            <w:pPr>
              <w:jc w:val="left"/>
            </w:pPr>
            <w:r>
              <w:rPr>
                <w:rFonts w:ascii="Arial" w:hAnsi="Arial"/>
                <w:color w:val="1E293B"/>
                <w:sz w:val="18"/>
              </w:rPr>
              <w:t>NOT NULL</w:t>
            </w:r>
          </w:p>
        </w:tc>
        <w:tc>
          <w:tcPr>
            <w:tcW w:type="dxa" w:w="3168"/>
            <w:shd w:fill="F8FAFC"/>
            <w:tcMar>
              <w:top w:w="80" w:type="dxa"/>
              <w:bottom w:w="80" w:type="dxa"/>
              <w:left w:w="100" w:type="dxa"/>
              <w:right w:w="100" w:type="dxa"/>
            </w:tcMar>
          </w:tcPr>
          <w:p>
            <w:pPr>
              <w:jc w:val="left"/>
            </w:pPr>
            <w:r>
              <w:rPr>
                <w:rFonts w:ascii="Arial" w:hAnsi="Arial"/>
                <w:color w:val="1E293B"/>
                <w:sz w:val="18"/>
              </w:rPr>
              <w:t>Direct link to official government notification PDF on Supabase Storage</w:t>
            </w:r>
          </w:p>
        </w:tc>
      </w:tr>
      <w:tr>
        <w:tc>
          <w:tcPr>
            <w:tcW w:type="dxa" w:w="2304"/>
            <w:shd w:fill="FFFFFF"/>
            <w:tcMar>
              <w:top w:w="80" w:type="dxa"/>
              <w:bottom w:w="80" w:type="dxa"/>
              <w:left w:w="100" w:type="dxa"/>
              <w:right w:w="100" w:type="dxa"/>
            </w:tcMar>
          </w:tcPr>
          <w:p>
            <w:pPr>
              <w:jc w:val="left"/>
            </w:pPr>
            <w:r>
              <w:rPr>
                <w:rFonts w:ascii="Arial" w:hAnsi="Arial"/>
                <w:color w:val="1E293B"/>
                <w:sz w:val="18"/>
              </w:rPr>
              <w:t>syllabus</w:t>
            </w:r>
          </w:p>
        </w:tc>
        <w:tc>
          <w:tcPr>
            <w:tcW w:type="dxa" w:w="2304"/>
            <w:shd w:fill="FFFFFF"/>
            <w:tcMar>
              <w:top w:w="80" w:type="dxa"/>
              <w:bottom w:w="80" w:type="dxa"/>
              <w:left w:w="100" w:type="dxa"/>
              <w:right w:w="100" w:type="dxa"/>
            </w:tcMar>
          </w:tcPr>
          <w:p>
            <w:pPr>
              <w:jc w:val="left"/>
            </w:pPr>
            <w:r>
              <w:rPr>
                <w:rFonts w:ascii="Arial" w:hAnsi="Arial"/>
                <w:color w:val="1E293B"/>
                <w:sz w:val="18"/>
              </w:rPr>
              <w:t>JSONB</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Structured JSON topic tree for examination breakdown</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ENUM('draft', 'published', 'closed')</w:t>
            </w:r>
          </w:p>
        </w:tc>
        <w:tc>
          <w:tcPr>
            <w:tcW w:type="dxa" w:w="2592"/>
            <w:shd w:fill="F8FAFC"/>
            <w:tcMar>
              <w:top w:w="80" w:type="dxa"/>
              <w:bottom w:w="80" w:type="dxa"/>
              <w:left w:w="100" w:type="dxa"/>
              <w:right w:w="100" w:type="dxa"/>
            </w:tcMar>
          </w:tcPr>
          <w:p>
            <w:pPr>
              <w:jc w:val="left"/>
            </w:pPr>
            <w:r>
              <w:rPr>
                <w:rFonts w:ascii="Arial" w:hAnsi="Arial"/>
                <w:color w:val="1E293B"/>
                <w:sz w:val="18"/>
              </w:rPr>
              <w:t>DEFAULT 'draft', INDEX</w:t>
            </w:r>
          </w:p>
        </w:tc>
        <w:tc>
          <w:tcPr>
            <w:tcW w:type="dxa" w:w="3168"/>
            <w:shd w:fill="F8FAFC"/>
            <w:tcMar>
              <w:top w:w="80" w:type="dxa"/>
              <w:bottom w:w="80" w:type="dxa"/>
              <w:left w:w="100" w:type="dxa"/>
              <w:right w:w="100" w:type="dxa"/>
            </w:tcMar>
          </w:tcPr>
          <w:p>
            <w:pPr>
              <w:jc w:val="left"/>
            </w:pPr>
            <w:r>
              <w:rPr>
                <w:rFonts w:ascii="Arial" w:hAnsi="Arial"/>
                <w:color w:val="1E293B"/>
                <w:sz w:val="18"/>
              </w:rPr>
              <w:t>Publication lifecycle status</w:t>
            </w:r>
          </w:p>
        </w:tc>
      </w:tr>
      <w:tr>
        <w:tc>
          <w:tcPr>
            <w:tcW w:type="dxa" w:w="2304"/>
            <w:shd w:fill="FFFFFF"/>
            <w:tcMar>
              <w:top w:w="80" w:type="dxa"/>
              <w:bottom w:w="80" w:type="dxa"/>
              <w:left w:w="100" w:type="dxa"/>
              <w:right w:w="100" w:type="dxa"/>
            </w:tcMar>
          </w:tcPr>
          <w:p>
            <w:pPr>
              <w:jc w:val="left"/>
            </w:pPr>
            <w:r>
              <w:rPr>
                <w:rFonts w:ascii="Arial" w:hAnsi="Arial"/>
                <w:color w:val="1E293B"/>
                <w:sz w:val="18"/>
              </w:rPr>
              <w:t>views_count</w:t>
            </w:r>
          </w:p>
        </w:tc>
        <w:tc>
          <w:tcPr>
            <w:tcW w:type="dxa" w:w="2304"/>
            <w:shd w:fill="FFFFFF"/>
            <w:tcMar>
              <w:top w:w="80" w:type="dxa"/>
              <w:bottom w:w="80" w:type="dxa"/>
              <w:left w:w="100" w:type="dxa"/>
              <w:right w:w="100" w:type="dxa"/>
            </w:tcMar>
          </w:tcPr>
          <w:p>
            <w:pPr>
              <w:jc w:val="left"/>
            </w:pPr>
            <w:r>
              <w:rPr>
                <w:rFonts w:ascii="Arial" w:hAnsi="Arial"/>
                <w:color w:val="1E293B"/>
                <w:sz w:val="18"/>
              </w:rPr>
              <w:t>BIGINT</w:t>
            </w:r>
          </w:p>
        </w:tc>
        <w:tc>
          <w:tcPr>
            <w:tcW w:type="dxa" w:w="2592"/>
            <w:shd w:fill="FFFFFF"/>
            <w:tcMar>
              <w:top w:w="80" w:type="dxa"/>
              <w:bottom w:w="80" w:type="dxa"/>
              <w:left w:w="100" w:type="dxa"/>
              <w:right w:w="100" w:type="dxa"/>
            </w:tcMar>
          </w:tcPr>
          <w:p>
            <w:pPr>
              <w:jc w:val="left"/>
            </w:pPr>
            <w:r>
              <w:rPr>
                <w:rFonts w:ascii="Arial" w:hAnsi="Arial"/>
                <w:color w:val="1E293B"/>
                <w:sz w:val="18"/>
              </w:rPr>
              <w:t>DEFAULT 0</w:t>
            </w:r>
          </w:p>
        </w:tc>
        <w:tc>
          <w:tcPr>
            <w:tcW w:type="dxa" w:w="3168"/>
            <w:shd w:fill="FFFFFF"/>
            <w:tcMar>
              <w:top w:w="80" w:type="dxa"/>
              <w:bottom w:w="80" w:type="dxa"/>
              <w:left w:w="100" w:type="dxa"/>
              <w:right w:w="100" w:type="dxa"/>
            </w:tcMar>
          </w:tcPr>
          <w:p>
            <w:pPr>
              <w:jc w:val="left"/>
            </w:pPr>
            <w:r>
              <w:rPr>
                <w:rFonts w:ascii="Arial" w:hAnsi="Arial"/>
                <w:color w:val="1E293B"/>
                <w:sz w:val="18"/>
              </w:rPr>
              <w:t>Internal counter of recruitment views</w:t>
            </w:r>
          </w:p>
        </w:tc>
      </w:tr>
      <w:tr>
        <w:tc>
          <w:tcPr>
            <w:tcW w:type="dxa" w:w="2304"/>
            <w:shd w:fill="F8FAFC"/>
            <w:tcMar>
              <w:top w:w="80" w:type="dxa"/>
              <w:bottom w:w="80" w:type="dxa"/>
              <w:left w:w="100" w:type="dxa"/>
              <w:right w:w="100" w:type="dxa"/>
            </w:tcMar>
          </w:tcPr>
          <w:p>
            <w:pPr>
              <w:jc w:val="left"/>
            </w:pPr>
            <w:r>
              <w:rPr>
                <w:rFonts w:ascii="Arial" w:hAnsi="Arial"/>
                <w:color w:val="1E293B"/>
                <w:sz w:val="18"/>
              </w:rPr>
              <w:t>clicks_to_ojas</w:t>
            </w:r>
          </w:p>
        </w:tc>
        <w:tc>
          <w:tcPr>
            <w:tcW w:type="dxa" w:w="2304"/>
            <w:shd w:fill="F8FAFC"/>
            <w:tcMar>
              <w:top w:w="80" w:type="dxa"/>
              <w:bottom w:w="80" w:type="dxa"/>
              <w:left w:w="100" w:type="dxa"/>
              <w:right w:w="100" w:type="dxa"/>
            </w:tcMar>
          </w:tcPr>
          <w:p>
            <w:pPr>
              <w:jc w:val="left"/>
            </w:pPr>
            <w:r>
              <w:rPr>
                <w:rFonts w:ascii="Arial" w:hAnsi="Arial"/>
                <w:color w:val="1E293B"/>
                <w:sz w:val="18"/>
              </w:rPr>
              <w:t>BIGINT</w:t>
            </w:r>
          </w:p>
        </w:tc>
        <w:tc>
          <w:tcPr>
            <w:tcW w:type="dxa" w:w="2592"/>
            <w:shd w:fill="F8FAFC"/>
            <w:tcMar>
              <w:top w:w="80" w:type="dxa"/>
              <w:bottom w:w="80" w:type="dxa"/>
              <w:left w:w="100" w:type="dxa"/>
              <w:right w:w="100" w:type="dxa"/>
            </w:tcMar>
          </w:tcPr>
          <w:p>
            <w:pPr>
              <w:jc w:val="left"/>
            </w:pPr>
            <w:r>
              <w:rPr>
                <w:rFonts w:ascii="Arial" w:hAnsi="Arial"/>
                <w:color w:val="1E293B"/>
                <w:sz w:val="18"/>
              </w:rPr>
              <w:t>DEFAULT 0</w:t>
            </w:r>
          </w:p>
        </w:tc>
        <w:tc>
          <w:tcPr>
            <w:tcW w:type="dxa" w:w="3168"/>
            <w:shd w:fill="F8FAFC"/>
            <w:tcMar>
              <w:top w:w="80" w:type="dxa"/>
              <w:bottom w:w="80" w:type="dxa"/>
              <w:left w:w="100" w:type="dxa"/>
              <w:right w:w="100" w:type="dxa"/>
            </w:tcMar>
          </w:tcPr>
          <w:p>
            <w:pPr>
              <w:jc w:val="left"/>
            </w:pPr>
            <w:r>
              <w:rPr>
                <w:rFonts w:ascii="Arial" w:hAnsi="Arial"/>
                <w:color w:val="1E293B"/>
                <w:sz w:val="18"/>
              </w:rPr>
              <w:t>Verified count of candidates redirected to OJAS</w:t>
            </w:r>
          </w:p>
        </w:tc>
      </w:tr>
    </w:tbl>
    <w:p>
      <w:pPr>
        <w:spacing w:after="80"/>
      </w:pPr>
    </w:p>
    <w:p>
      <w:pPr>
        <w:spacing w:before="0" w:after="80" w:line="276" w:lineRule="auto"/>
      </w:pPr>
      <w:r>
        <w:rPr>
          <w:rFonts w:ascii="Arial" w:hAnsi="Arial"/>
          <w:b/>
          <w:color w:val="0F172A"/>
          <w:sz w:val="20"/>
        </w:rPr>
        <w:t xml:space="preserve">Table 4: application_tracks - </w:t>
      </w:r>
      <w:r>
        <w:rPr>
          <w:rFonts w:ascii="Arial" w:hAnsi="Arial"/>
          <w:color w:val="334155"/>
          <w:sz w:val="20"/>
        </w:rPr>
        <w:t>Outbound candidate tracking and external application lifecycle.</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UUID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DEFAULT gen_random_uuid()</w:t>
            </w:r>
          </w:p>
        </w:tc>
        <w:tc>
          <w:tcPr>
            <w:tcW w:type="dxa" w:w="3168"/>
            <w:shd w:fill="FFFFFF"/>
            <w:tcMar>
              <w:top w:w="80" w:type="dxa"/>
              <w:bottom w:w="80" w:type="dxa"/>
              <w:left w:w="100" w:type="dxa"/>
              <w:right w:w="100" w:type="dxa"/>
            </w:tcMar>
          </w:tcPr>
          <w:p>
            <w:pPr>
              <w:jc w:val="left"/>
            </w:pPr>
            <w:r>
              <w:rPr>
                <w:rFonts w:ascii="Arial" w:hAnsi="Arial"/>
                <w:color w:val="1E293B"/>
                <w:sz w:val="18"/>
              </w:rPr>
              <w:t>Unique tracking event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user_id</w:t>
            </w:r>
          </w:p>
        </w:tc>
        <w:tc>
          <w:tcPr>
            <w:tcW w:type="dxa" w:w="2304"/>
            <w:shd w:fill="F8FAFC"/>
            <w:tcMar>
              <w:top w:w="80" w:type="dxa"/>
              <w:bottom w:w="80" w:type="dxa"/>
              <w:left w:w="100" w:type="dxa"/>
              <w:right w:w="100" w:type="dxa"/>
            </w:tcMar>
          </w:tcPr>
          <w:p>
            <w:pPr>
              <w:jc w:val="left"/>
            </w:pPr>
            <w:r>
              <w:rPr>
                <w:rFonts w:ascii="Arial" w:hAnsi="Arial"/>
                <w:color w:val="1E293B"/>
                <w:sz w:val="18"/>
              </w:rPr>
              <w:t>UUID</w:t>
            </w:r>
          </w:p>
        </w:tc>
        <w:tc>
          <w:tcPr>
            <w:tcW w:type="dxa" w:w="2592"/>
            <w:shd w:fill="F8FAFC"/>
            <w:tcMar>
              <w:top w:w="80" w:type="dxa"/>
              <w:bottom w:w="80" w:type="dxa"/>
              <w:left w:w="100" w:type="dxa"/>
              <w:right w:w="100" w:type="dxa"/>
            </w:tcMar>
          </w:tcPr>
          <w:p>
            <w:pPr>
              <w:jc w:val="left"/>
            </w:pPr>
            <w:r>
              <w:rPr>
                <w:rFonts w:ascii="Arial" w:hAnsi="Arial"/>
                <w:color w:val="1E293B"/>
                <w:sz w:val="18"/>
              </w:rPr>
              <w:t>FOREIGN KEY, INDEX</w:t>
            </w:r>
          </w:p>
        </w:tc>
        <w:tc>
          <w:tcPr>
            <w:tcW w:type="dxa" w:w="3168"/>
            <w:shd w:fill="F8FAFC"/>
            <w:tcMar>
              <w:top w:w="80" w:type="dxa"/>
              <w:bottom w:w="80" w:type="dxa"/>
              <w:left w:w="100" w:type="dxa"/>
              <w:right w:w="100" w:type="dxa"/>
            </w:tcMar>
          </w:tcPr>
          <w:p>
            <w:pPr>
              <w:jc w:val="left"/>
            </w:pPr>
            <w:r>
              <w:rPr>
                <w:rFonts w:ascii="Arial" w:hAnsi="Arial"/>
                <w:color w:val="1E293B"/>
                <w:sz w:val="18"/>
              </w:rPr>
              <w:t>References users(id)</w:t>
            </w:r>
          </w:p>
        </w:tc>
      </w:tr>
      <w:tr>
        <w:tc>
          <w:tcPr>
            <w:tcW w:type="dxa" w:w="2304"/>
            <w:shd w:fill="FFFFFF"/>
            <w:tcMar>
              <w:top w:w="80" w:type="dxa"/>
              <w:bottom w:w="80" w:type="dxa"/>
              <w:left w:w="100" w:type="dxa"/>
              <w:right w:w="100" w:type="dxa"/>
            </w:tcMar>
          </w:tcPr>
          <w:p>
            <w:pPr>
              <w:jc w:val="left"/>
            </w:pPr>
            <w:r>
              <w:rPr>
                <w:rFonts w:ascii="Arial" w:hAnsi="Arial"/>
                <w:color w:val="1E293B"/>
                <w:sz w:val="18"/>
              </w:rPr>
              <w:t>job_id</w:t>
            </w:r>
          </w:p>
        </w:tc>
        <w:tc>
          <w:tcPr>
            <w:tcW w:type="dxa" w:w="2304"/>
            <w:shd w:fill="FFFFFF"/>
            <w:tcMar>
              <w:top w:w="80" w:type="dxa"/>
              <w:bottom w:w="80" w:type="dxa"/>
              <w:left w:w="100" w:type="dxa"/>
              <w:right w:w="100" w:type="dxa"/>
            </w:tcMar>
          </w:tcPr>
          <w:p>
            <w:pPr>
              <w:jc w:val="left"/>
            </w:pPr>
            <w:r>
              <w:rPr>
                <w:rFonts w:ascii="Arial" w:hAnsi="Arial"/>
                <w:color w:val="1E293B"/>
                <w:sz w:val="18"/>
              </w:rPr>
              <w:t>BIGINT</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References jobs(id)</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ENUM('saved', 'interested', 'applied_on_ojas')</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Current candidate progress state</w:t>
            </w:r>
          </w:p>
        </w:tc>
      </w:tr>
      <w:tr>
        <w:tc>
          <w:tcPr>
            <w:tcW w:type="dxa" w:w="2304"/>
            <w:shd w:fill="FFFFFF"/>
            <w:tcMar>
              <w:top w:w="80" w:type="dxa"/>
              <w:bottom w:w="80" w:type="dxa"/>
              <w:left w:w="100" w:type="dxa"/>
              <w:right w:w="100" w:type="dxa"/>
            </w:tcMar>
          </w:tcPr>
          <w:p>
            <w:pPr>
              <w:jc w:val="left"/>
            </w:pPr>
            <w:r>
              <w:rPr>
                <w:rFonts w:ascii="Arial" w:hAnsi="Arial"/>
                <w:color w:val="1E293B"/>
                <w:sz w:val="18"/>
              </w:rPr>
              <w:t>clicked_at</w:t>
            </w:r>
          </w:p>
        </w:tc>
        <w:tc>
          <w:tcPr>
            <w:tcW w:type="dxa" w:w="2304"/>
            <w:shd w:fill="FFFFFF"/>
            <w:tcMar>
              <w:top w:w="80" w:type="dxa"/>
              <w:bottom w:w="80" w:type="dxa"/>
              <w:left w:w="100" w:type="dxa"/>
              <w:right w:w="100" w:type="dxa"/>
            </w:tcMar>
          </w:tcPr>
          <w:p>
            <w:pPr>
              <w:jc w:val="left"/>
            </w:pPr>
            <w:r>
              <w:rPr>
                <w:rFonts w:ascii="Arial" w:hAnsi="Arial"/>
                <w:color w:val="1E293B"/>
                <w:sz w:val="18"/>
              </w:rPr>
              <w:t>TIMESTAMPTZ</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Timestamp of external OJAS button click</w:t>
            </w:r>
          </w:p>
        </w:tc>
      </w:tr>
      <w:tr>
        <w:tc>
          <w:tcPr>
            <w:tcW w:type="dxa" w:w="2304"/>
            <w:shd w:fill="F8FAFC"/>
            <w:tcMar>
              <w:top w:w="80" w:type="dxa"/>
              <w:bottom w:w="80" w:type="dxa"/>
              <w:left w:w="100" w:type="dxa"/>
              <w:right w:w="100" w:type="dxa"/>
            </w:tcMar>
          </w:tcPr>
          <w:p>
            <w:pPr>
              <w:jc w:val="left"/>
            </w:pPr>
            <w:r>
              <w:rPr>
                <w:rFonts w:ascii="Arial" w:hAnsi="Arial"/>
                <w:color w:val="1E293B"/>
                <w:sz w:val="18"/>
              </w:rPr>
              <w:t>confirmed_at</w:t>
            </w:r>
          </w:p>
        </w:tc>
        <w:tc>
          <w:tcPr>
            <w:tcW w:type="dxa" w:w="2304"/>
            <w:shd w:fill="F8FAFC"/>
            <w:tcMar>
              <w:top w:w="80" w:type="dxa"/>
              <w:bottom w:w="80" w:type="dxa"/>
              <w:left w:w="100" w:type="dxa"/>
              <w:right w:w="100" w:type="dxa"/>
            </w:tcMar>
          </w:tcPr>
          <w:p>
            <w:pPr>
              <w:jc w:val="left"/>
            </w:pPr>
            <w:r>
              <w:rPr>
                <w:rFonts w:ascii="Arial" w:hAnsi="Arial"/>
                <w:color w:val="1E293B"/>
                <w:sz w:val="18"/>
              </w:rPr>
              <w:t>TIMESTAMPTZ</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Timestamp when candidate confirmed completion</w:t>
            </w:r>
          </w:p>
        </w:tc>
      </w:tr>
    </w:tbl>
    <w:p>
      <w:pPr>
        <w:spacing w:after="80"/>
      </w:pPr>
    </w:p>
    <w:p>
      <w:pPr>
        <w:spacing w:before="0" w:after="80" w:line="276" w:lineRule="auto"/>
      </w:pPr>
      <w:r>
        <w:rPr>
          <w:rFonts w:ascii="Arial" w:hAnsi="Arial"/>
          <w:b/>
          <w:color w:val="0F172A"/>
          <w:sz w:val="20"/>
        </w:rPr>
        <w:t xml:space="preserve">Table 5: alert_logs - </w:t>
      </w:r>
      <w:r>
        <w:rPr>
          <w:rFonts w:ascii="Arial" w:hAnsi="Arial"/>
          <w:color w:val="334155"/>
          <w:sz w:val="20"/>
        </w:rPr>
        <w:t>Multi-channel notification dispatch records and delivery auditing.</w:t>
      </w:r>
    </w:p>
    <w:tbl>
      <w:tblPr>
        <w:tblW w:type="auto" w:w="0"/>
        <w:jc w:val="center"/>
        <w:tblLook w:firstColumn="1" w:firstRow="1" w:lastColumn="0" w:lastRow="0" w:noHBand="0" w:noVBand="1" w:val="04A0"/>
      </w:tblPr>
      <w:tblGrid>
        <w:gridCol w:w="2340"/>
        <w:gridCol w:w="2340"/>
        <w:gridCol w:w="2340"/>
        <w:gridCol w:w="2340"/>
      </w:tblGrid>
      <w:tr>
        <w:tc>
          <w:tcPr>
            <w:tcW w:type="dxa" w:w="2304"/>
            <w:shd w:fill="00288E"/>
            <w:tcMar>
              <w:top w:w="100" w:type="dxa"/>
              <w:bottom w:w="100" w:type="dxa"/>
              <w:left w:w="120" w:type="dxa"/>
              <w:right w:w="120" w:type="dxa"/>
            </w:tcMar>
          </w:tcPr>
          <w:p>
            <w:pPr>
              <w:jc w:val="left"/>
            </w:pPr>
            <w:r>
              <w:rPr>
                <w:rFonts w:ascii="Arial" w:hAnsi="Arial"/>
                <w:b/>
                <w:color w:val="FFFFFF"/>
                <w:sz w:val="19"/>
              </w:rPr>
              <w:t>Column Name</w:t>
            </w:r>
          </w:p>
        </w:tc>
        <w:tc>
          <w:tcPr>
            <w:tcW w:type="dxa" w:w="2304"/>
            <w:shd w:fill="00288E"/>
            <w:tcMar>
              <w:top w:w="100" w:type="dxa"/>
              <w:bottom w:w="100" w:type="dxa"/>
              <w:left w:w="120" w:type="dxa"/>
              <w:right w:w="120" w:type="dxa"/>
            </w:tcMar>
          </w:tcPr>
          <w:p>
            <w:pPr>
              <w:jc w:val="left"/>
            </w:pPr>
            <w:r>
              <w:rPr>
                <w:rFonts w:ascii="Arial" w:hAnsi="Arial"/>
                <w:b/>
                <w:color w:val="FFFFFF"/>
                <w:sz w:val="19"/>
              </w:rPr>
              <w:t>Data Type</w:t>
            </w:r>
          </w:p>
        </w:tc>
        <w:tc>
          <w:tcPr>
            <w:tcW w:type="dxa" w:w="2592"/>
            <w:shd w:fill="00288E"/>
            <w:tcMar>
              <w:top w:w="100" w:type="dxa"/>
              <w:bottom w:w="100" w:type="dxa"/>
              <w:left w:w="120" w:type="dxa"/>
              <w:right w:w="120" w:type="dxa"/>
            </w:tcMar>
          </w:tcPr>
          <w:p>
            <w:pPr>
              <w:jc w:val="left"/>
            </w:pPr>
            <w:r>
              <w:rPr>
                <w:rFonts w:ascii="Arial" w:hAnsi="Arial"/>
                <w:b/>
                <w:color w:val="FFFFFF"/>
                <w:sz w:val="19"/>
              </w:rPr>
              <w:t>Constraints / Index</w:t>
            </w:r>
          </w:p>
        </w:tc>
        <w:tc>
          <w:tcPr>
            <w:tcW w:type="dxa" w:w="3168"/>
            <w:shd w:fill="00288E"/>
            <w:tcMar>
              <w:top w:w="100" w:type="dxa"/>
              <w:bottom w:w="100" w:type="dxa"/>
              <w:left w:w="120" w:type="dxa"/>
              <w:right w:w="120" w:type="dxa"/>
            </w:tcMar>
          </w:tcPr>
          <w:p>
            <w:pPr>
              <w:jc w:val="left"/>
            </w:pPr>
            <w:r>
              <w:rPr>
                <w:rFonts w:ascii="Arial" w:hAnsi="Arial"/>
                <w:b/>
                <w:color w:val="FFFFFF"/>
                <w:sz w:val="19"/>
              </w:rPr>
              <w:t>Description</w:t>
            </w:r>
          </w:p>
        </w:tc>
      </w:tr>
      <w:tr>
        <w:tc>
          <w:tcPr>
            <w:tcW w:type="dxa" w:w="2304"/>
            <w:shd w:fill="FFFFFF"/>
            <w:tcMar>
              <w:top w:w="80" w:type="dxa"/>
              <w:bottom w:w="80" w:type="dxa"/>
              <w:left w:w="100" w:type="dxa"/>
              <w:right w:w="100" w:type="dxa"/>
            </w:tcMar>
          </w:tcPr>
          <w:p>
            <w:pPr>
              <w:jc w:val="left"/>
            </w:pPr>
            <w:r>
              <w:rPr>
                <w:rFonts w:ascii="Arial" w:hAnsi="Arial"/>
                <w:color w:val="1E293B"/>
                <w:sz w:val="18"/>
              </w:rPr>
              <w:t>id</w:t>
            </w:r>
          </w:p>
        </w:tc>
        <w:tc>
          <w:tcPr>
            <w:tcW w:type="dxa" w:w="2304"/>
            <w:shd w:fill="FFFFFF"/>
            <w:tcMar>
              <w:top w:w="80" w:type="dxa"/>
              <w:bottom w:w="80" w:type="dxa"/>
              <w:left w:w="100" w:type="dxa"/>
              <w:right w:w="100" w:type="dxa"/>
            </w:tcMar>
          </w:tcPr>
          <w:p>
            <w:pPr>
              <w:jc w:val="left"/>
            </w:pPr>
            <w:r>
              <w:rPr>
                <w:rFonts w:ascii="Arial" w:hAnsi="Arial"/>
                <w:color w:val="1E293B"/>
                <w:sz w:val="18"/>
              </w:rPr>
              <w:t>UUID</w:t>
            </w:r>
          </w:p>
        </w:tc>
        <w:tc>
          <w:tcPr>
            <w:tcW w:type="dxa" w:w="2592"/>
            <w:shd w:fill="FFFFFF"/>
            <w:tcMar>
              <w:top w:w="80" w:type="dxa"/>
              <w:bottom w:w="80" w:type="dxa"/>
              <w:left w:w="100" w:type="dxa"/>
              <w:right w:w="100" w:type="dxa"/>
            </w:tcMar>
          </w:tcPr>
          <w:p>
            <w:pPr>
              <w:jc w:val="left"/>
            </w:pPr>
            <w:r>
              <w:rPr>
                <w:rFonts w:ascii="Arial" w:hAnsi="Arial"/>
                <w:color w:val="1E293B"/>
                <w:sz w:val="18"/>
              </w:rPr>
              <w:t>PRIMARY KEY, DEFAULT gen_random_uuid()</w:t>
            </w:r>
          </w:p>
        </w:tc>
        <w:tc>
          <w:tcPr>
            <w:tcW w:type="dxa" w:w="3168"/>
            <w:shd w:fill="FFFFFF"/>
            <w:tcMar>
              <w:top w:w="80" w:type="dxa"/>
              <w:bottom w:w="80" w:type="dxa"/>
              <w:left w:w="100" w:type="dxa"/>
              <w:right w:w="100" w:type="dxa"/>
            </w:tcMar>
          </w:tcPr>
          <w:p>
            <w:pPr>
              <w:jc w:val="left"/>
            </w:pPr>
            <w:r>
              <w:rPr>
                <w:rFonts w:ascii="Arial" w:hAnsi="Arial"/>
                <w:color w:val="1E293B"/>
                <w:sz w:val="18"/>
              </w:rPr>
              <w:t>Unique dispatch log record</w:t>
            </w:r>
          </w:p>
        </w:tc>
      </w:tr>
      <w:tr>
        <w:tc>
          <w:tcPr>
            <w:tcW w:type="dxa" w:w="2304"/>
            <w:shd w:fill="F8FAFC"/>
            <w:tcMar>
              <w:top w:w="80" w:type="dxa"/>
              <w:bottom w:w="80" w:type="dxa"/>
              <w:left w:w="100" w:type="dxa"/>
              <w:right w:w="100" w:type="dxa"/>
            </w:tcMar>
          </w:tcPr>
          <w:p>
            <w:pPr>
              <w:jc w:val="left"/>
            </w:pPr>
            <w:r>
              <w:rPr>
                <w:rFonts w:ascii="Arial" w:hAnsi="Arial"/>
                <w:color w:val="1E293B"/>
                <w:sz w:val="18"/>
              </w:rPr>
              <w:t>user_id</w:t>
            </w:r>
          </w:p>
        </w:tc>
        <w:tc>
          <w:tcPr>
            <w:tcW w:type="dxa" w:w="2304"/>
            <w:shd w:fill="F8FAFC"/>
            <w:tcMar>
              <w:top w:w="80" w:type="dxa"/>
              <w:bottom w:w="80" w:type="dxa"/>
              <w:left w:w="100" w:type="dxa"/>
              <w:right w:w="100" w:type="dxa"/>
            </w:tcMar>
          </w:tcPr>
          <w:p>
            <w:pPr>
              <w:jc w:val="left"/>
            </w:pPr>
            <w:r>
              <w:rPr>
                <w:rFonts w:ascii="Arial" w:hAnsi="Arial"/>
                <w:color w:val="1E293B"/>
                <w:sz w:val="18"/>
              </w:rPr>
              <w:t>UUID</w:t>
            </w:r>
          </w:p>
        </w:tc>
        <w:tc>
          <w:tcPr>
            <w:tcW w:type="dxa" w:w="2592"/>
            <w:shd w:fill="F8FAFC"/>
            <w:tcMar>
              <w:top w:w="80" w:type="dxa"/>
              <w:bottom w:w="80" w:type="dxa"/>
              <w:left w:w="100" w:type="dxa"/>
              <w:right w:w="100" w:type="dxa"/>
            </w:tcMar>
          </w:tcPr>
          <w:p>
            <w:pPr>
              <w:jc w:val="left"/>
            </w:pPr>
            <w:r>
              <w:rPr>
                <w:rFonts w:ascii="Arial" w:hAnsi="Arial"/>
                <w:color w:val="1E293B"/>
                <w:sz w:val="18"/>
              </w:rPr>
              <w:t>FOREIGN KEY, INDEX</w:t>
            </w:r>
          </w:p>
        </w:tc>
        <w:tc>
          <w:tcPr>
            <w:tcW w:type="dxa" w:w="3168"/>
            <w:shd w:fill="F8FAFC"/>
            <w:tcMar>
              <w:top w:w="80" w:type="dxa"/>
              <w:bottom w:w="80" w:type="dxa"/>
              <w:left w:w="100" w:type="dxa"/>
              <w:right w:w="100" w:type="dxa"/>
            </w:tcMar>
          </w:tcPr>
          <w:p>
            <w:pPr>
              <w:jc w:val="left"/>
            </w:pPr>
            <w:r>
              <w:rPr>
                <w:rFonts w:ascii="Arial" w:hAnsi="Arial"/>
                <w:color w:val="1E293B"/>
                <w:sz w:val="18"/>
              </w:rPr>
              <w:t>Recipient user identifier</w:t>
            </w:r>
          </w:p>
        </w:tc>
      </w:tr>
      <w:tr>
        <w:tc>
          <w:tcPr>
            <w:tcW w:type="dxa" w:w="2304"/>
            <w:shd w:fill="FFFFFF"/>
            <w:tcMar>
              <w:top w:w="80" w:type="dxa"/>
              <w:bottom w:w="80" w:type="dxa"/>
              <w:left w:w="100" w:type="dxa"/>
              <w:right w:w="100" w:type="dxa"/>
            </w:tcMar>
          </w:tcPr>
          <w:p>
            <w:pPr>
              <w:jc w:val="left"/>
            </w:pPr>
            <w:r>
              <w:rPr>
                <w:rFonts w:ascii="Arial" w:hAnsi="Arial"/>
                <w:color w:val="1E293B"/>
                <w:sz w:val="18"/>
              </w:rPr>
              <w:t>job_id</w:t>
            </w:r>
          </w:p>
        </w:tc>
        <w:tc>
          <w:tcPr>
            <w:tcW w:type="dxa" w:w="2304"/>
            <w:shd w:fill="FFFFFF"/>
            <w:tcMar>
              <w:top w:w="80" w:type="dxa"/>
              <w:bottom w:w="80" w:type="dxa"/>
              <w:left w:w="100" w:type="dxa"/>
              <w:right w:w="100" w:type="dxa"/>
            </w:tcMar>
          </w:tcPr>
          <w:p>
            <w:pPr>
              <w:jc w:val="left"/>
            </w:pPr>
            <w:r>
              <w:rPr>
                <w:rFonts w:ascii="Arial" w:hAnsi="Arial"/>
                <w:color w:val="1E293B"/>
                <w:sz w:val="18"/>
              </w:rPr>
              <w:t>BIGINT</w:t>
            </w:r>
          </w:p>
        </w:tc>
        <w:tc>
          <w:tcPr>
            <w:tcW w:type="dxa" w:w="2592"/>
            <w:shd w:fill="FFFFFF"/>
            <w:tcMar>
              <w:top w:w="80" w:type="dxa"/>
              <w:bottom w:w="80" w:type="dxa"/>
              <w:left w:w="100" w:type="dxa"/>
              <w:right w:w="100" w:type="dxa"/>
            </w:tcMar>
          </w:tcPr>
          <w:p>
            <w:pPr>
              <w:jc w:val="left"/>
            </w:pPr>
            <w:r>
              <w:rPr>
                <w:rFonts w:ascii="Arial" w:hAnsi="Arial"/>
                <w:color w:val="1E293B"/>
                <w:sz w:val="18"/>
              </w:rPr>
              <w:t>FOREIGN KEY, INDEX</w:t>
            </w:r>
          </w:p>
        </w:tc>
        <w:tc>
          <w:tcPr>
            <w:tcW w:type="dxa" w:w="3168"/>
            <w:shd w:fill="FFFFFF"/>
            <w:tcMar>
              <w:top w:w="80" w:type="dxa"/>
              <w:bottom w:w="80" w:type="dxa"/>
              <w:left w:w="100" w:type="dxa"/>
              <w:right w:w="100" w:type="dxa"/>
            </w:tcMar>
          </w:tcPr>
          <w:p>
            <w:pPr>
              <w:jc w:val="left"/>
            </w:pPr>
            <w:r>
              <w:rPr>
                <w:rFonts w:ascii="Arial" w:hAnsi="Arial"/>
                <w:color w:val="1E293B"/>
                <w:sz w:val="18"/>
              </w:rPr>
              <w:t>Associated recruitment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channel</w:t>
            </w:r>
          </w:p>
        </w:tc>
        <w:tc>
          <w:tcPr>
            <w:tcW w:type="dxa" w:w="2304"/>
            <w:shd w:fill="F8FAFC"/>
            <w:tcMar>
              <w:top w:w="80" w:type="dxa"/>
              <w:bottom w:w="80" w:type="dxa"/>
              <w:left w:w="100" w:type="dxa"/>
              <w:right w:w="100" w:type="dxa"/>
            </w:tcMar>
          </w:tcPr>
          <w:p>
            <w:pPr>
              <w:jc w:val="left"/>
            </w:pPr>
            <w:r>
              <w:rPr>
                <w:rFonts w:ascii="Arial" w:hAnsi="Arial"/>
                <w:color w:val="1E293B"/>
                <w:sz w:val="18"/>
              </w:rPr>
              <w:t>ENUM('whatsapp', 'email', 'sms')</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Notification dispatch medium</w:t>
            </w:r>
          </w:p>
        </w:tc>
      </w:tr>
      <w:tr>
        <w:tc>
          <w:tcPr>
            <w:tcW w:type="dxa" w:w="2304"/>
            <w:shd w:fill="FFFFFF"/>
            <w:tcMar>
              <w:top w:w="80" w:type="dxa"/>
              <w:bottom w:w="80" w:type="dxa"/>
              <w:left w:w="100" w:type="dxa"/>
              <w:right w:w="100" w:type="dxa"/>
            </w:tcMar>
          </w:tcPr>
          <w:p>
            <w:pPr>
              <w:jc w:val="left"/>
            </w:pPr>
            <w:r>
              <w:rPr>
                <w:rFonts w:ascii="Arial" w:hAnsi="Arial"/>
                <w:color w:val="1E293B"/>
                <w:sz w:val="18"/>
              </w:rPr>
              <w:t>template_id</w:t>
            </w:r>
          </w:p>
        </w:tc>
        <w:tc>
          <w:tcPr>
            <w:tcW w:type="dxa" w:w="2304"/>
            <w:shd w:fill="FFFFFF"/>
            <w:tcMar>
              <w:top w:w="80" w:type="dxa"/>
              <w:bottom w:w="80" w:type="dxa"/>
              <w:left w:w="100" w:type="dxa"/>
              <w:right w:w="100" w:type="dxa"/>
            </w:tcMar>
          </w:tcPr>
          <w:p>
            <w:pPr>
              <w:jc w:val="left"/>
            </w:pPr>
            <w:r>
              <w:rPr>
                <w:rFonts w:ascii="Arial" w:hAnsi="Arial"/>
                <w:color w:val="1E293B"/>
                <w:sz w:val="18"/>
              </w:rPr>
              <w:t>VARCHAR(100)</w:t>
            </w:r>
          </w:p>
        </w:tc>
        <w:tc>
          <w:tcPr>
            <w:tcW w:type="dxa" w:w="2592"/>
            <w:shd w:fill="FFFFFF"/>
            <w:tcMar>
              <w:top w:w="80" w:type="dxa"/>
              <w:bottom w:w="80" w:type="dxa"/>
              <w:left w:w="100" w:type="dxa"/>
              <w:right w:w="100" w:type="dxa"/>
            </w:tcMar>
          </w:tcPr>
          <w:p>
            <w:pPr>
              <w:jc w:val="left"/>
            </w:pPr>
            <w:r>
              <w:rPr>
                <w:rFonts w:ascii="Arial" w:hAnsi="Arial"/>
                <w:color w:val="1E293B"/>
                <w:sz w:val="18"/>
              </w:rPr>
              <w:t>NOT NULL</w:t>
            </w:r>
          </w:p>
        </w:tc>
        <w:tc>
          <w:tcPr>
            <w:tcW w:type="dxa" w:w="3168"/>
            <w:shd w:fill="FFFFFF"/>
            <w:tcMar>
              <w:top w:w="80" w:type="dxa"/>
              <w:bottom w:w="80" w:type="dxa"/>
              <w:left w:w="100" w:type="dxa"/>
              <w:right w:w="100" w:type="dxa"/>
            </w:tcMar>
          </w:tcPr>
          <w:p>
            <w:pPr>
              <w:jc w:val="left"/>
            </w:pPr>
            <w:r>
              <w:rPr>
                <w:rFonts w:ascii="Arial" w:hAnsi="Arial"/>
                <w:color w:val="1E293B"/>
                <w:sz w:val="18"/>
              </w:rPr>
              <w:t>Approved WhatsApp HSM template identifier</w:t>
            </w:r>
          </w:p>
        </w:tc>
      </w:tr>
      <w:tr>
        <w:tc>
          <w:tcPr>
            <w:tcW w:type="dxa" w:w="2304"/>
            <w:shd w:fill="F8FAFC"/>
            <w:tcMar>
              <w:top w:w="80" w:type="dxa"/>
              <w:bottom w:w="80" w:type="dxa"/>
              <w:left w:w="100" w:type="dxa"/>
              <w:right w:w="100" w:type="dxa"/>
            </w:tcMar>
          </w:tcPr>
          <w:p>
            <w:pPr>
              <w:jc w:val="left"/>
            </w:pPr>
            <w:r>
              <w:rPr>
                <w:rFonts w:ascii="Arial" w:hAnsi="Arial"/>
                <w:color w:val="1E293B"/>
                <w:sz w:val="18"/>
              </w:rPr>
              <w:t>status</w:t>
            </w:r>
          </w:p>
        </w:tc>
        <w:tc>
          <w:tcPr>
            <w:tcW w:type="dxa" w:w="2304"/>
            <w:shd w:fill="F8FAFC"/>
            <w:tcMar>
              <w:top w:w="80" w:type="dxa"/>
              <w:bottom w:w="80" w:type="dxa"/>
              <w:left w:w="100" w:type="dxa"/>
              <w:right w:w="100" w:type="dxa"/>
            </w:tcMar>
          </w:tcPr>
          <w:p>
            <w:pPr>
              <w:jc w:val="left"/>
            </w:pPr>
            <w:r>
              <w:rPr>
                <w:rFonts w:ascii="Arial" w:hAnsi="Arial"/>
                <w:color w:val="1E293B"/>
                <w:sz w:val="18"/>
              </w:rPr>
              <w:t>ENUM('queued', 'sent', 'delivered', 'failed')</w:t>
            </w:r>
          </w:p>
        </w:tc>
        <w:tc>
          <w:tcPr>
            <w:tcW w:type="dxa" w:w="2592"/>
            <w:shd w:fill="F8FAFC"/>
            <w:tcMar>
              <w:top w:w="80" w:type="dxa"/>
              <w:bottom w:w="80" w:type="dxa"/>
              <w:left w:w="100" w:type="dxa"/>
              <w:right w:w="100" w:type="dxa"/>
            </w:tcMar>
          </w:tcPr>
          <w:p>
            <w:pPr>
              <w:jc w:val="left"/>
            </w:pPr>
            <w:r>
              <w:rPr>
                <w:rFonts w:ascii="Arial" w:hAnsi="Arial"/>
                <w:color w:val="1E293B"/>
                <w:sz w:val="18"/>
              </w:rPr>
              <w:t>NOT NULL, INDEX</w:t>
            </w:r>
          </w:p>
        </w:tc>
        <w:tc>
          <w:tcPr>
            <w:tcW w:type="dxa" w:w="3168"/>
            <w:shd w:fill="F8FAFC"/>
            <w:tcMar>
              <w:top w:w="80" w:type="dxa"/>
              <w:bottom w:w="80" w:type="dxa"/>
              <w:left w:w="100" w:type="dxa"/>
              <w:right w:w="100" w:type="dxa"/>
            </w:tcMar>
          </w:tcPr>
          <w:p>
            <w:pPr>
              <w:jc w:val="left"/>
            </w:pPr>
            <w:r>
              <w:rPr>
                <w:rFonts w:ascii="Arial" w:hAnsi="Arial"/>
                <w:color w:val="1E293B"/>
                <w:sz w:val="18"/>
              </w:rPr>
              <w:t>Provider delivery feedback status</w:t>
            </w:r>
          </w:p>
        </w:tc>
      </w:tr>
      <w:tr>
        <w:tc>
          <w:tcPr>
            <w:tcW w:type="dxa" w:w="2304"/>
            <w:shd w:fill="FFFFFF"/>
            <w:tcMar>
              <w:top w:w="80" w:type="dxa"/>
              <w:bottom w:w="80" w:type="dxa"/>
              <w:left w:w="100" w:type="dxa"/>
              <w:right w:w="100" w:type="dxa"/>
            </w:tcMar>
          </w:tcPr>
          <w:p>
            <w:pPr>
              <w:jc w:val="left"/>
            </w:pPr>
            <w:r>
              <w:rPr>
                <w:rFonts w:ascii="Arial" w:hAnsi="Arial"/>
                <w:color w:val="1E293B"/>
                <w:sz w:val="18"/>
              </w:rPr>
              <w:t>provider_msg_id</w:t>
            </w:r>
          </w:p>
        </w:tc>
        <w:tc>
          <w:tcPr>
            <w:tcW w:type="dxa" w:w="2304"/>
            <w:shd w:fill="FFFFFF"/>
            <w:tcMar>
              <w:top w:w="80" w:type="dxa"/>
              <w:bottom w:w="80" w:type="dxa"/>
              <w:left w:w="100" w:type="dxa"/>
              <w:right w:w="100" w:type="dxa"/>
            </w:tcMar>
          </w:tcPr>
          <w:p>
            <w:pPr>
              <w:jc w:val="left"/>
            </w:pPr>
            <w:r>
              <w:rPr>
                <w:rFonts w:ascii="Arial" w:hAnsi="Arial"/>
                <w:color w:val="1E293B"/>
                <w:sz w:val="18"/>
              </w:rPr>
              <w:t>VARCHAR(255)</w:t>
            </w:r>
          </w:p>
        </w:tc>
        <w:tc>
          <w:tcPr>
            <w:tcW w:type="dxa" w:w="2592"/>
            <w:shd w:fill="FFFFFF"/>
            <w:tcMar>
              <w:top w:w="80" w:type="dxa"/>
              <w:bottom w:w="80" w:type="dxa"/>
              <w:left w:w="100" w:type="dxa"/>
              <w:right w:w="100" w:type="dxa"/>
            </w:tcMar>
          </w:tcPr>
          <w:p>
            <w:pPr>
              <w:jc w:val="left"/>
            </w:pPr>
            <w:r>
              <w:rPr>
                <w:rFonts w:ascii="Arial" w:hAnsi="Arial"/>
                <w:color w:val="1E293B"/>
                <w:sz w:val="18"/>
              </w:rPr>
              <w:t>NULLABLE</w:t>
            </w:r>
          </w:p>
        </w:tc>
        <w:tc>
          <w:tcPr>
            <w:tcW w:type="dxa" w:w="3168"/>
            <w:shd w:fill="FFFFFF"/>
            <w:tcMar>
              <w:top w:w="80" w:type="dxa"/>
              <w:bottom w:w="80" w:type="dxa"/>
              <w:left w:w="100" w:type="dxa"/>
              <w:right w:w="100" w:type="dxa"/>
            </w:tcMar>
          </w:tcPr>
          <w:p>
            <w:pPr>
              <w:jc w:val="left"/>
            </w:pPr>
            <w:r>
              <w:rPr>
                <w:rFonts w:ascii="Arial" w:hAnsi="Arial"/>
                <w:color w:val="1E293B"/>
                <w:sz w:val="18"/>
              </w:rPr>
              <w:t>External gateway message tracking UUID</w:t>
            </w:r>
          </w:p>
        </w:tc>
      </w:tr>
      <w:tr>
        <w:tc>
          <w:tcPr>
            <w:tcW w:type="dxa" w:w="2304"/>
            <w:shd w:fill="F8FAFC"/>
            <w:tcMar>
              <w:top w:w="80" w:type="dxa"/>
              <w:bottom w:w="80" w:type="dxa"/>
              <w:left w:w="100" w:type="dxa"/>
              <w:right w:w="100" w:type="dxa"/>
            </w:tcMar>
          </w:tcPr>
          <w:p>
            <w:pPr>
              <w:jc w:val="left"/>
            </w:pPr>
            <w:r>
              <w:rPr>
                <w:rFonts w:ascii="Arial" w:hAnsi="Arial"/>
                <w:color w:val="1E293B"/>
                <w:sz w:val="18"/>
              </w:rPr>
              <w:t>error_message</w:t>
            </w:r>
          </w:p>
        </w:tc>
        <w:tc>
          <w:tcPr>
            <w:tcW w:type="dxa" w:w="2304"/>
            <w:shd w:fill="F8FAFC"/>
            <w:tcMar>
              <w:top w:w="80" w:type="dxa"/>
              <w:bottom w:w="80" w:type="dxa"/>
              <w:left w:w="100" w:type="dxa"/>
              <w:right w:w="100" w:type="dxa"/>
            </w:tcMar>
          </w:tcPr>
          <w:p>
            <w:pPr>
              <w:jc w:val="left"/>
            </w:pPr>
            <w:r>
              <w:rPr>
                <w:rFonts w:ascii="Arial" w:hAnsi="Arial"/>
                <w:color w:val="1E293B"/>
                <w:sz w:val="18"/>
              </w:rPr>
              <w:t>TEXT</w:t>
            </w:r>
          </w:p>
        </w:tc>
        <w:tc>
          <w:tcPr>
            <w:tcW w:type="dxa" w:w="2592"/>
            <w:shd w:fill="F8FAFC"/>
            <w:tcMar>
              <w:top w:w="80" w:type="dxa"/>
              <w:bottom w:w="80" w:type="dxa"/>
              <w:left w:w="100" w:type="dxa"/>
              <w:right w:w="100" w:type="dxa"/>
            </w:tcMar>
          </w:tcPr>
          <w:p>
            <w:pPr>
              <w:jc w:val="left"/>
            </w:pPr>
            <w:r>
              <w:rPr>
                <w:rFonts w:ascii="Arial" w:hAnsi="Arial"/>
                <w:color w:val="1E293B"/>
                <w:sz w:val="18"/>
              </w:rPr>
              <w:t>NULLABLE</w:t>
            </w:r>
          </w:p>
        </w:tc>
        <w:tc>
          <w:tcPr>
            <w:tcW w:type="dxa" w:w="3168"/>
            <w:shd w:fill="F8FAFC"/>
            <w:tcMar>
              <w:top w:w="80" w:type="dxa"/>
              <w:bottom w:w="80" w:type="dxa"/>
              <w:left w:w="100" w:type="dxa"/>
              <w:right w:w="100" w:type="dxa"/>
            </w:tcMar>
          </w:tcPr>
          <w:p>
            <w:pPr>
              <w:jc w:val="left"/>
            </w:pPr>
            <w:r>
              <w:rPr>
                <w:rFonts w:ascii="Arial" w:hAnsi="Arial"/>
                <w:color w:val="1E293B"/>
                <w:sz w:val="18"/>
              </w:rPr>
              <w:t>Gateway error description if delivery failed</w:t>
            </w:r>
          </w:p>
        </w:tc>
      </w:tr>
      <w:tr>
        <w:tc>
          <w:tcPr>
            <w:tcW w:type="dxa" w:w="2304"/>
            <w:shd w:fill="FFFFFF"/>
            <w:tcMar>
              <w:top w:w="80" w:type="dxa"/>
              <w:bottom w:w="80" w:type="dxa"/>
              <w:left w:w="100" w:type="dxa"/>
              <w:right w:w="100" w:type="dxa"/>
            </w:tcMar>
          </w:tcPr>
          <w:p>
            <w:pPr>
              <w:jc w:val="left"/>
            </w:pPr>
            <w:r>
              <w:rPr>
                <w:rFonts w:ascii="Arial" w:hAnsi="Arial"/>
                <w:color w:val="1E293B"/>
                <w:sz w:val="18"/>
              </w:rPr>
              <w:t>sent_at</w:t>
            </w:r>
          </w:p>
        </w:tc>
        <w:tc>
          <w:tcPr>
            <w:tcW w:type="dxa" w:w="2304"/>
            <w:shd w:fill="FFFFFF"/>
            <w:tcMar>
              <w:top w:w="80" w:type="dxa"/>
              <w:bottom w:w="80" w:type="dxa"/>
              <w:left w:w="100" w:type="dxa"/>
              <w:right w:w="100" w:type="dxa"/>
            </w:tcMar>
          </w:tcPr>
          <w:p>
            <w:pPr>
              <w:jc w:val="left"/>
            </w:pPr>
            <w:r>
              <w:rPr>
                <w:rFonts w:ascii="Arial" w:hAnsi="Arial"/>
                <w:color w:val="1E293B"/>
                <w:sz w:val="18"/>
              </w:rPr>
              <w:t>TIMESTAMPTZ</w:t>
            </w:r>
          </w:p>
        </w:tc>
        <w:tc>
          <w:tcPr>
            <w:tcW w:type="dxa" w:w="2592"/>
            <w:shd w:fill="FFFFFF"/>
            <w:tcMar>
              <w:top w:w="80" w:type="dxa"/>
              <w:bottom w:w="80" w:type="dxa"/>
              <w:left w:w="100" w:type="dxa"/>
              <w:right w:w="100" w:type="dxa"/>
            </w:tcMar>
          </w:tcPr>
          <w:p>
            <w:pPr>
              <w:jc w:val="left"/>
            </w:pPr>
            <w:r>
              <w:rPr>
                <w:rFonts w:ascii="Arial" w:hAnsi="Arial"/>
                <w:color w:val="1E293B"/>
                <w:sz w:val="18"/>
              </w:rPr>
              <w:t>NOT NULL, INDEX</w:t>
            </w:r>
          </w:p>
        </w:tc>
        <w:tc>
          <w:tcPr>
            <w:tcW w:type="dxa" w:w="3168"/>
            <w:shd w:fill="FFFFFF"/>
            <w:tcMar>
              <w:top w:w="80" w:type="dxa"/>
              <w:bottom w:w="80" w:type="dxa"/>
              <w:left w:w="100" w:type="dxa"/>
              <w:right w:w="100" w:type="dxa"/>
            </w:tcMar>
          </w:tcPr>
          <w:p>
            <w:pPr>
              <w:jc w:val="left"/>
            </w:pPr>
            <w:r>
              <w:rPr>
                <w:rFonts w:ascii="Arial" w:hAnsi="Arial"/>
                <w:color w:val="1E293B"/>
                <w:sz w:val="18"/>
              </w:rPr>
              <w:t>Exact dispatch timestamp</w:t>
            </w:r>
          </w:p>
        </w:tc>
      </w:tr>
    </w:tbl>
    <w:p>
      <w:pPr>
        <w:spacing w:after="80"/>
      </w:pPr>
    </w:p>
    <w:p>
      <w:pPr>
        <w:keepNext/>
        <w:spacing w:before="320" w:after="120"/>
      </w:pPr>
      <w:r>
        <w:rPr>
          <w:rFonts w:ascii="Arial" w:hAnsi="Arial"/>
          <w:b/>
          <w:color w:val="00288E"/>
          <w:sz w:val="32"/>
        </w:rPr>
        <w:t>8. Notification Engine &amp; OJAS Integration Architecture</w:t>
      </w:r>
    </w:p>
    <w:p>
      <w:pPr>
        <w:spacing w:before="0" w:after="80" w:line="276" w:lineRule="auto"/>
      </w:pPr>
      <w:r>
        <w:rPr>
          <w:rFonts w:ascii="Arial" w:hAnsi="Arial"/>
          <w:color w:val="334155"/>
          <w:sz w:val="20"/>
        </w:rPr>
        <w:t>The alert subsystem is the core retention engine of GYRS. It operates through scheduled cron jobs and queue workers that evaluate candidate match criteria against active deadlines.</w:t>
      </w:r>
    </w:p>
    <w:p>
      <w:pPr>
        <w:keepNext/>
        <w:spacing w:before="240" w:after="80"/>
      </w:pPr>
      <w:r>
        <w:rPr>
          <w:rFonts w:ascii="Arial" w:hAnsi="Arial"/>
          <w:b/>
          <w:color w:val="1565C0"/>
          <w:sz w:val="26"/>
        </w:rPr>
        <w:t>8.1 Automated Trigger Matrix</w:t>
      </w:r>
    </w:p>
    <w:p>
      <w:pPr>
        <w:pStyle w:val="ListBullet"/>
        <w:spacing w:before="0" w:after="60" w:line="276" w:lineRule="auto"/>
      </w:pPr>
      <w:r>
        <w:rPr>
          <w:rFonts w:ascii="Arial" w:hAnsi="Arial"/>
          <w:b/>
          <w:color w:val="0F172A"/>
          <w:sz w:val="20"/>
        </w:rPr>
        <w:t xml:space="preserve">1. New Recruitment Announcement: </w:t>
      </w:r>
      <w:r>
        <w:rPr>
          <w:rFonts w:ascii="Arial" w:hAnsi="Arial"/>
          <w:color w:val="334155"/>
          <w:sz w:val="20"/>
        </w:rPr>
        <w:t>Triggered immediately upon admin publication of a new gazette. Dispatched to users whose profile education and category match the recruitment.</w:t>
      </w:r>
    </w:p>
    <w:p>
      <w:pPr>
        <w:pStyle w:val="ListBullet"/>
        <w:spacing w:before="0" w:after="60" w:line="276" w:lineRule="auto"/>
      </w:pPr>
      <w:r>
        <w:rPr>
          <w:rFonts w:ascii="Arial" w:hAnsi="Arial"/>
          <w:b/>
          <w:color w:val="0F172A"/>
          <w:sz w:val="20"/>
        </w:rPr>
        <w:t xml:space="preserve">2. 72-Hour Urgent Deadline Reminder: </w:t>
      </w:r>
      <w:r>
        <w:rPr>
          <w:rFonts w:ascii="Arial" w:hAnsi="Arial"/>
          <w:color w:val="334155"/>
          <w:sz w:val="20"/>
        </w:rPr>
        <w:t>Dispatched daily at 08:00 AM IST to all users who have saved or viewed a job whose `last_date` expires within 72 hours.</w:t>
      </w:r>
    </w:p>
    <w:p>
      <w:pPr>
        <w:pStyle w:val="ListBullet"/>
        <w:spacing w:before="0" w:after="60" w:line="276" w:lineRule="auto"/>
      </w:pPr>
      <w:r>
        <w:rPr>
          <w:rFonts w:ascii="Arial" w:hAnsi="Arial"/>
          <w:b/>
          <w:color w:val="0F172A"/>
          <w:sz w:val="20"/>
        </w:rPr>
        <w:t xml:space="preserve">3. Final Day Emergency Alert: </w:t>
      </w:r>
      <w:r>
        <w:rPr>
          <w:rFonts w:ascii="Arial" w:hAnsi="Arial"/>
          <w:color w:val="334155"/>
          <w:sz w:val="20"/>
        </w:rPr>
        <w:t>Dispatched at 10:00 AM IST on the final cutoff date to emphasize the 11:59 PM closure of OJAS servers.</w:t>
      </w:r>
    </w:p>
    <w:p>
      <w:pPr>
        <w:pStyle w:val="ListBullet"/>
        <w:spacing w:before="0" w:after="60" w:line="276" w:lineRule="auto"/>
      </w:pPr>
      <w:r>
        <w:rPr>
          <w:rFonts w:ascii="Arial" w:hAnsi="Arial"/>
          <w:b/>
          <w:color w:val="0F172A"/>
          <w:sz w:val="20"/>
        </w:rPr>
        <w:t xml:space="preserve">4. Admit Card &amp; Call Letter Alert: </w:t>
      </w:r>
      <w:r>
        <w:rPr>
          <w:rFonts w:ascii="Arial" w:hAnsi="Arial"/>
          <w:color w:val="334155"/>
          <w:sz w:val="20"/>
        </w:rPr>
        <w:t>Triggered when official exam schedules or hall ticket download windows are published on OJAS.</w:t>
      </w:r>
    </w:p>
    <w:p>
      <w:pPr>
        <w:keepNext/>
        <w:spacing w:before="240" w:after="80"/>
      </w:pPr>
      <w:r>
        <w:rPr>
          <w:rFonts w:ascii="Arial" w:hAnsi="Arial"/>
          <w:b/>
          <w:color w:val="1565C0"/>
          <w:sz w:val="26"/>
        </w:rPr>
        <w:t>8.2 WhatsApp HSM Template Structure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2" w:space="0" w:color="CBD5E1"/>
              <w:top w:val="single" w:sz="12" w:space="0" w:color="CBD5E1"/>
              <w:right w:val="single" w:sz="12" w:space="0" w:color="CBD5E1"/>
              <w:bottom w:val="single" w:sz="12" w:space="0" w:color="CBD5E1"/>
            </w:tcBorders>
          </w:tcPr>
          <w:p>
            <w:pPr>
              <w:spacing w:before="40" w:after="40" w:line="252" w:lineRule="auto"/>
            </w:pPr>
            <w:r>
              <w:rPr>
                <w:rFonts w:ascii="Consolas" w:hAnsi="Consolas"/>
                <w:color w:val="0F172A"/>
                <w:sz w:val="17"/>
              </w:rPr>
              <w:t>[WHATSAPP OFFICIAL TEMPLATE: gyrs_job_alert_v1]</w:t>
              <w:br/>
              <w:t>Header: Gujarat Yuva Registration System (GYRS)</w:t>
              <w:br/>
              <w:t>Body:</w:t>
              <w:br/>
              <w:t>નમસ્તે {{1}},</w:t>
              <w:br/>
              <w:t>ગુજરાત સરકાર દ્વારા નવી ભરતી જાહેર કરવામાં આવી છે:</w:t>
              <w:br/>
              <w:t>*વિભાગ:* {{2}}</w:t>
              <w:br/>
              <w:t>*જગ્યા:* {{3}} (કુલ {{4}} જગ્યાઓ)</w:t>
              <w:br/>
              <w:t>*છેલ્લી તારીખ:* {{5}}</w:t>
              <w:br/>
              <w:t>તમારી પાત્રતા મુજબ તમે આ ભરતીમાં અરજી કરવા માટે યોગ્ય છો.</w:t>
              <w:br/>
              <w:br/>
              <w:t>વિગતવાર માહિતી જોવા અને OJAS પર અરજી કરવા માટે નીચે આપેલા બટન પર ક્લિક કરો.</w:t>
              <w:br/>
              <w:t>Button 1 (URL): View &amp; Apply on OJAS (https://gyrs.gujarat.gov.in/job/{{6}})</w:t>
              <w:br/>
              <w:t>Button 2 (Quick Reply): Stop Alerts</w:t>
            </w:r>
          </w:p>
        </w:tc>
      </w:tr>
    </w:tbl>
    <w:p>
      <w:pPr>
        <w:spacing w:after="80"/>
      </w:pPr>
    </w:p>
    <w:p>
      <w:pPr>
        <w:keepNext/>
        <w:spacing w:before="240" w:after="80"/>
      </w:pPr>
      <w:r>
        <w:rPr>
          <w:rFonts w:ascii="Arial" w:hAnsi="Arial"/>
          <w:b/>
          <w:color w:val="1565C0"/>
          <w:sz w:val="26"/>
        </w:rPr>
        <w:t>8.3 OJAS Redirection &amp; Safeguard Protocol</w:t>
      </w:r>
    </w:p>
    <w:p>
      <w:pPr>
        <w:spacing w:before="0" w:after="80" w:line="276" w:lineRule="auto"/>
      </w:pPr>
      <w:r>
        <w:rPr>
          <w:rFonts w:ascii="Arial" w:hAnsi="Arial"/>
          <w:color w:val="334155"/>
          <w:sz w:val="20"/>
        </w:rPr>
        <w:t>To eliminate candidate confusion and maintain strict legal compliance, every redirection to the official government server complies with the following protocol:</w:t>
      </w:r>
    </w:p>
    <w:p>
      <w:pPr>
        <w:pStyle w:val="ListBullet"/>
        <w:spacing w:before="0" w:after="60" w:line="276" w:lineRule="auto"/>
      </w:pPr>
      <w:r>
        <w:rPr>
          <w:rFonts w:ascii="Arial" w:hAnsi="Arial"/>
          <w:b/>
          <w:color w:val="0F172A"/>
          <w:sz w:val="20"/>
        </w:rPr>
        <w:t xml:space="preserve">1. Tab Isolation: </w:t>
      </w:r>
      <w:r>
        <w:rPr>
          <w:rFonts w:ascii="Arial" w:hAnsi="Arial"/>
          <w:color w:val="334155"/>
          <w:sz w:val="20"/>
        </w:rPr>
        <w:t>All outbound links to `ojas.gujarat.gov.in` open in a fresh browser tab (`target='_blank' rel='noopener noreferrer'`).</w:t>
      </w:r>
    </w:p>
    <w:p>
      <w:pPr>
        <w:pStyle w:val="ListBullet"/>
        <w:spacing w:before="0" w:after="60" w:line="276" w:lineRule="auto"/>
      </w:pPr>
      <w:r>
        <w:rPr>
          <w:rFonts w:ascii="Arial" w:hAnsi="Arial"/>
          <w:b/>
          <w:color w:val="0F172A"/>
          <w:sz w:val="20"/>
        </w:rPr>
        <w:t xml:space="preserve">2. Institutional Disclaimer: </w:t>
      </w:r>
      <w:r>
        <w:rPr>
          <w:rFonts w:ascii="Arial" w:hAnsi="Arial"/>
          <w:color w:val="334155"/>
          <w:sz w:val="20"/>
        </w:rPr>
        <w:t>A subtle intermediate modal warns: 'You are now leaving GYRS and navigating to the Official Government of Gujarat OJAS portal (ojas.gujarat.gov.in). GYRS never charges application fees.'</w:t>
      </w:r>
    </w:p>
    <w:p>
      <w:pPr>
        <w:pStyle w:val="ListBullet"/>
        <w:spacing w:before="0" w:after="60" w:line="276" w:lineRule="auto"/>
      </w:pPr>
      <w:r>
        <w:rPr>
          <w:rFonts w:ascii="Arial" w:hAnsi="Arial"/>
          <w:b/>
          <w:color w:val="0F172A"/>
          <w:sz w:val="20"/>
        </w:rPr>
        <w:t xml:space="preserve">3. Telemetry Logging: </w:t>
      </w:r>
      <w:r>
        <w:rPr>
          <w:rFonts w:ascii="Arial" w:hAnsi="Arial"/>
          <w:color w:val="334155"/>
          <w:sz w:val="20"/>
        </w:rPr>
        <w:t>Before the redirect executes, an asynchronous fetch request logs the user ID, job ID, and timestamp into `application_tracks`, enabling accurate conversion analytics.</w:t>
      </w:r>
    </w:p>
    <w:p>
      <w:pPr>
        <w:keepNext/>
        <w:spacing w:before="320" w:after="120"/>
      </w:pPr>
      <w:r>
        <w:rPr>
          <w:rFonts w:ascii="Arial" w:hAnsi="Arial"/>
          <w:b/>
          <w:color w:val="00288E"/>
          <w:sz w:val="32"/>
        </w:rPr>
        <w:t>9. Phased Implementation Roadmap &amp; Enterprise Build Milestones</w:t>
      </w:r>
    </w:p>
    <w:p>
      <w:pPr>
        <w:spacing w:before="0" w:after="80" w:line="276" w:lineRule="auto"/>
      </w:pPr>
      <w:r>
        <w:rPr>
          <w:rFonts w:ascii="Arial" w:hAnsi="Arial"/>
          <w:color w:val="334155"/>
          <w:sz w:val="20"/>
        </w:rPr>
        <w:t>To ensure rigorous enterprise quality, automated security audits, and flawless high-load scalability, the project execution is structured across a realistic 8 to 10 week development roadmap (56 to 66 Days):</w:t>
      </w:r>
    </w:p>
    <w:tbl>
      <w:tblPr>
        <w:tblW w:type="auto" w:w="0"/>
        <w:jc w:val="center"/>
        <w:tblLook w:firstColumn="1" w:firstRow="1" w:lastColumn="0" w:lastRow="0" w:noHBand="0" w:noVBand="1" w:val="04A0"/>
      </w:tblPr>
      <w:tblGrid>
        <w:gridCol w:w="2340"/>
        <w:gridCol w:w="2340"/>
        <w:gridCol w:w="2340"/>
        <w:gridCol w:w="2340"/>
      </w:tblGrid>
      <w:tr>
        <w:tc>
          <w:tcPr>
            <w:tcW w:type="dxa" w:w="2016"/>
            <w:shd w:fill="00288E"/>
            <w:tcMar>
              <w:top w:w="100" w:type="dxa"/>
              <w:bottom w:w="100" w:type="dxa"/>
              <w:left w:w="120" w:type="dxa"/>
              <w:right w:w="120" w:type="dxa"/>
            </w:tcMar>
          </w:tcPr>
          <w:p>
            <w:pPr>
              <w:jc w:val="left"/>
            </w:pPr>
            <w:r>
              <w:rPr>
                <w:rFonts w:ascii="Arial" w:hAnsi="Arial"/>
                <w:b/>
                <w:color w:val="FFFFFF"/>
                <w:sz w:val="19"/>
              </w:rPr>
              <w:t>Milestone</w:t>
            </w:r>
          </w:p>
        </w:tc>
        <w:tc>
          <w:tcPr>
            <w:tcW w:type="dxa" w:w="3600"/>
            <w:shd w:fill="00288E"/>
            <w:tcMar>
              <w:top w:w="100" w:type="dxa"/>
              <w:bottom w:w="100" w:type="dxa"/>
              <w:left w:w="120" w:type="dxa"/>
              <w:right w:w="120" w:type="dxa"/>
            </w:tcMar>
          </w:tcPr>
          <w:p>
            <w:pPr>
              <w:jc w:val="left"/>
            </w:pPr>
            <w:r>
              <w:rPr>
                <w:rFonts w:ascii="Arial" w:hAnsi="Arial"/>
                <w:b/>
                <w:color w:val="FFFFFF"/>
                <w:sz w:val="19"/>
              </w:rPr>
              <w:t>Scope &amp; Deliverables</w:t>
            </w:r>
          </w:p>
        </w:tc>
        <w:tc>
          <w:tcPr>
            <w:tcW w:type="dxa" w:w="1728"/>
            <w:shd w:fill="00288E"/>
            <w:tcMar>
              <w:top w:w="100" w:type="dxa"/>
              <w:bottom w:w="100" w:type="dxa"/>
              <w:left w:w="120" w:type="dxa"/>
              <w:right w:w="120" w:type="dxa"/>
            </w:tcMar>
          </w:tcPr>
          <w:p>
            <w:pPr>
              <w:jc w:val="left"/>
            </w:pPr>
            <w:r>
              <w:rPr>
                <w:rFonts w:ascii="Arial" w:hAnsi="Arial"/>
                <w:b/>
                <w:color w:val="FFFFFF"/>
                <w:sz w:val="19"/>
              </w:rPr>
              <w:t>Timeline / Days</w:t>
            </w:r>
          </w:p>
        </w:tc>
        <w:tc>
          <w:tcPr>
            <w:tcW w:type="dxa" w:w="3024"/>
            <w:shd w:fill="00288E"/>
            <w:tcMar>
              <w:top w:w="100" w:type="dxa"/>
              <w:bottom w:w="100" w:type="dxa"/>
              <w:left w:w="120" w:type="dxa"/>
              <w:right w:w="120" w:type="dxa"/>
            </w:tcMar>
          </w:tcPr>
          <w:p>
            <w:pPr>
              <w:jc w:val="left"/>
            </w:pPr>
            <w:r>
              <w:rPr>
                <w:rFonts w:ascii="Arial" w:hAnsi="Arial"/>
                <w:b/>
                <w:color w:val="FFFFFF"/>
                <w:sz w:val="19"/>
              </w:rPr>
              <w:t>Acceptance Criteria</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1</w:t>
            </w:r>
          </w:p>
        </w:tc>
        <w:tc>
          <w:tcPr>
            <w:tcW w:type="dxa" w:w="3600"/>
            <w:shd w:fill="FFFFFF"/>
            <w:tcMar>
              <w:top w:w="80" w:type="dxa"/>
              <w:bottom w:w="80" w:type="dxa"/>
              <w:left w:w="100" w:type="dxa"/>
              <w:right w:w="100" w:type="dxa"/>
            </w:tcMar>
          </w:tcPr>
          <w:p>
            <w:pPr>
              <w:jc w:val="left"/>
            </w:pPr>
            <w:r>
              <w:rPr>
                <w:rFonts w:ascii="Arial" w:hAnsi="Arial"/>
                <w:color w:val="1E293B"/>
                <w:sz w:val="18"/>
              </w:rPr>
              <w:t>Core Environment, Supabase Cloud Database setup, PostgreSQL schemas, Supabase Storage buckets, Laravel 11 + Breeze scaffolding, Spatie RBAC, and Tailwind light theme token foundation.</w:t>
            </w:r>
          </w:p>
        </w:tc>
        <w:tc>
          <w:tcPr>
            <w:tcW w:type="dxa" w:w="1728"/>
            <w:shd w:fill="FFFFFF"/>
            <w:tcMar>
              <w:top w:w="80" w:type="dxa"/>
              <w:bottom w:w="80" w:type="dxa"/>
              <w:left w:w="100" w:type="dxa"/>
              <w:right w:w="100" w:type="dxa"/>
            </w:tcMar>
          </w:tcPr>
          <w:p>
            <w:pPr>
              <w:jc w:val="left"/>
            </w:pPr>
            <w:r>
              <w:rPr>
                <w:rFonts w:ascii="Arial" w:hAnsi="Arial"/>
                <w:color w:val="1E293B"/>
                <w:sz w:val="18"/>
              </w:rPr>
              <w:t>10 - 12 Days</w:t>
            </w:r>
          </w:p>
        </w:tc>
        <w:tc>
          <w:tcPr>
            <w:tcW w:type="dxa" w:w="3024"/>
            <w:shd w:fill="FFFFFF"/>
            <w:tcMar>
              <w:top w:w="80" w:type="dxa"/>
              <w:bottom w:w="80" w:type="dxa"/>
              <w:left w:w="100" w:type="dxa"/>
              <w:right w:w="100" w:type="dxa"/>
            </w:tcMar>
          </w:tcPr>
          <w:p>
            <w:pPr>
              <w:jc w:val="left"/>
            </w:pPr>
            <w:r>
              <w:rPr>
                <w:rFonts w:ascii="Arial" w:hAnsi="Arial"/>
                <w:color w:val="1E293B"/>
                <w:sz w:val="18"/>
              </w:rPr>
              <w:t>Supabase PostgreSQL connected; candidate auth and administrative roles operational on staging.</w:t>
            </w:r>
          </w:p>
        </w:tc>
      </w:tr>
      <w:tr>
        <w:tc>
          <w:tcPr>
            <w:tcW w:type="dxa" w:w="2016"/>
            <w:shd w:fill="F8FAFC"/>
            <w:tcMar>
              <w:top w:w="80" w:type="dxa"/>
              <w:bottom w:w="80" w:type="dxa"/>
              <w:left w:w="100" w:type="dxa"/>
              <w:right w:w="100" w:type="dxa"/>
            </w:tcMar>
          </w:tcPr>
          <w:p>
            <w:pPr>
              <w:jc w:val="left"/>
            </w:pPr>
            <w:r>
              <w:rPr>
                <w:rFonts w:ascii="Arial" w:hAnsi="Arial"/>
                <w:color w:val="1E293B"/>
                <w:sz w:val="18"/>
              </w:rPr>
              <w:t>Milestone 2</w:t>
            </w:r>
          </w:p>
        </w:tc>
        <w:tc>
          <w:tcPr>
            <w:tcW w:type="dxa" w:w="3600"/>
            <w:shd w:fill="F8FAFC"/>
            <w:tcMar>
              <w:top w:w="80" w:type="dxa"/>
              <w:bottom w:w="80" w:type="dxa"/>
              <w:left w:w="100" w:type="dxa"/>
              <w:right w:w="100" w:type="dxa"/>
            </w:tcMar>
          </w:tcPr>
          <w:p>
            <w:pPr>
              <w:jc w:val="left"/>
            </w:pPr>
            <w:r>
              <w:rPr>
                <w:rFonts w:ascii="Arial" w:hAnsi="Arial"/>
                <w:color w:val="1E293B"/>
                <w:sz w:val="18"/>
              </w:rPr>
              <w:t>Departments &amp; Jobs CRUD administrative engine, Supabase Realtime event listeners, Public Home &amp; All Jobs listing responsive templates, and bilingual Gujarati typography pipeline.</w:t>
            </w:r>
          </w:p>
        </w:tc>
        <w:tc>
          <w:tcPr>
            <w:tcW w:type="dxa" w:w="1728"/>
            <w:shd w:fill="F8FAFC"/>
            <w:tcMar>
              <w:top w:w="80" w:type="dxa"/>
              <w:bottom w:w="80" w:type="dxa"/>
              <w:left w:w="100" w:type="dxa"/>
              <w:right w:w="100" w:type="dxa"/>
            </w:tcMar>
          </w:tcPr>
          <w:p>
            <w:pPr>
              <w:jc w:val="left"/>
            </w:pPr>
            <w:r>
              <w:rPr>
                <w:rFonts w:ascii="Arial" w:hAnsi="Arial"/>
                <w:color w:val="1E293B"/>
                <w:sz w:val="18"/>
              </w:rPr>
              <w:t>14 - 16 Days</w:t>
            </w:r>
          </w:p>
        </w:tc>
        <w:tc>
          <w:tcPr>
            <w:tcW w:type="dxa" w:w="3024"/>
            <w:shd w:fill="F8FAFC"/>
            <w:tcMar>
              <w:top w:w="80" w:type="dxa"/>
              <w:bottom w:w="80" w:type="dxa"/>
              <w:left w:w="100" w:type="dxa"/>
              <w:right w:w="100" w:type="dxa"/>
            </w:tcMar>
          </w:tcPr>
          <w:p>
            <w:pPr>
              <w:jc w:val="left"/>
            </w:pPr>
            <w:r>
              <w:rPr>
                <w:rFonts w:ascii="Arial" w:hAnsi="Arial"/>
                <w:color w:val="1E293B"/>
                <w:sz w:val="18"/>
              </w:rPr>
              <w:t>Full administrative job ingestion, image/PDF upload to Supabase Storage, and public recruitment cards live.</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3</w:t>
            </w:r>
          </w:p>
        </w:tc>
        <w:tc>
          <w:tcPr>
            <w:tcW w:type="dxa" w:w="3600"/>
            <w:shd w:fill="FFFFFF"/>
            <w:tcMar>
              <w:top w:w="80" w:type="dxa"/>
              <w:bottom w:w="80" w:type="dxa"/>
              <w:left w:w="100" w:type="dxa"/>
              <w:right w:w="100" w:type="dxa"/>
            </w:tcMar>
          </w:tcPr>
          <w:p>
            <w:pPr>
              <w:jc w:val="left"/>
            </w:pPr>
            <w:r>
              <w:rPr>
                <w:rFonts w:ascii="Arial" w:hAnsi="Arial"/>
                <w:color w:val="1E293B"/>
                <w:sz w:val="18"/>
              </w:rPr>
              <w:t>Candidate SSO profile hub, bookmarked jobs sync, reactive Livewire 3 search and multi-facet filtering, and the Instant 30-Second Eligibility validation calculation engine.</w:t>
            </w:r>
          </w:p>
        </w:tc>
        <w:tc>
          <w:tcPr>
            <w:tcW w:type="dxa" w:w="1728"/>
            <w:shd w:fill="FFFFFF"/>
            <w:tcMar>
              <w:top w:w="80" w:type="dxa"/>
              <w:bottom w:w="80" w:type="dxa"/>
              <w:left w:w="100" w:type="dxa"/>
              <w:right w:w="100" w:type="dxa"/>
            </w:tcMar>
          </w:tcPr>
          <w:p>
            <w:pPr>
              <w:jc w:val="left"/>
            </w:pPr>
            <w:r>
              <w:rPr>
                <w:rFonts w:ascii="Arial" w:hAnsi="Arial"/>
                <w:color w:val="1E293B"/>
                <w:sz w:val="18"/>
              </w:rPr>
              <w:t>10 - 12 Days</w:t>
            </w:r>
          </w:p>
        </w:tc>
        <w:tc>
          <w:tcPr>
            <w:tcW w:type="dxa" w:w="3024"/>
            <w:shd w:fill="FFFFFF"/>
            <w:tcMar>
              <w:top w:w="80" w:type="dxa"/>
              <w:bottom w:w="80" w:type="dxa"/>
              <w:left w:w="100" w:type="dxa"/>
              <w:right w:w="100" w:type="dxa"/>
            </w:tcMar>
          </w:tcPr>
          <w:p>
            <w:pPr>
              <w:jc w:val="left"/>
            </w:pPr>
            <w:r>
              <w:rPr>
                <w:rFonts w:ascii="Arial" w:hAnsi="Arial"/>
                <w:color w:val="1E293B"/>
                <w:sz w:val="18"/>
              </w:rPr>
              <w:t>Eligibility checker verified with 50+ age/education test cases; instant Livewire filters operational.</w:t>
            </w:r>
          </w:p>
        </w:tc>
      </w:tr>
      <w:tr>
        <w:tc>
          <w:tcPr>
            <w:tcW w:type="dxa" w:w="2016"/>
            <w:shd w:fill="F8FAFC"/>
            <w:tcMar>
              <w:top w:w="80" w:type="dxa"/>
              <w:bottom w:w="80" w:type="dxa"/>
              <w:left w:w="100" w:type="dxa"/>
              <w:right w:w="100" w:type="dxa"/>
            </w:tcMar>
          </w:tcPr>
          <w:p>
            <w:pPr>
              <w:jc w:val="left"/>
            </w:pPr>
            <w:r>
              <w:rPr>
                <w:rFonts w:ascii="Arial" w:hAnsi="Arial"/>
                <w:color w:val="1E293B"/>
                <w:sz w:val="18"/>
              </w:rPr>
              <w:t>Milestone 4</w:t>
            </w:r>
          </w:p>
        </w:tc>
        <w:tc>
          <w:tcPr>
            <w:tcW w:type="dxa" w:w="3600"/>
            <w:shd w:fill="F8FAFC"/>
            <w:tcMar>
              <w:top w:w="80" w:type="dxa"/>
              <w:bottom w:w="80" w:type="dxa"/>
              <w:left w:w="100" w:type="dxa"/>
              <w:right w:w="100" w:type="dxa"/>
            </w:tcMar>
          </w:tcPr>
          <w:p>
            <w:pPr>
              <w:jc w:val="left"/>
            </w:pPr>
            <w:r>
              <w:rPr>
                <w:rFonts w:ascii="Arial" w:hAnsi="Arial"/>
                <w:color w:val="1E293B"/>
                <w:sz w:val="18"/>
              </w:rPr>
              <w:t>WhatsApp Cloud Business API integration, Brevo SMTP transactional mailers, Supabase Webhook event queue, and daily automated 08:00 AM cron workers for 72h/24h deadline reminders.</w:t>
            </w:r>
          </w:p>
        </w:tc>
        <w:tc>
          <w:tcPr>
            <w:tcW w:type="dxa" w:w="1728"/>
            <w:shd w:fill="F8FAFC"/>
            <w:tcMar>
              <w:top w:w="80" w:type="dxa"/>
              <w:bottom w:w="80" w:type="dxa"/>
              <w:left w:w="100" w:type="dxa"/>
              <w:right w:w="100" w:type="dxa"/>
            </w:tcMar>
          </w:tcPr>
          <w:p>
            <w:pPr>
              <w:jc w:val="left"/>
            </w:pPr>
            <w:r>
              <w:rPr>
                <w:rFonts w:ascii="Arial" w:hAnsi="Arial"/>
                <w:color w:val="1E293B"/>
                <w:sz w:val="18"/>
              </w:rPr>
              <w:t>12 - 14 Days</w:t>
            </w:r>
          </w:p>
        </w:tc>
        <w:tc>
          <w:tcPr>
            <w:tcW w:type="dxa" w:w="3024"/>
            <w:shd w:fill="F8FAFC"/>
            <w:tcMar>
              <w:top w:w="80" w:type="dxa"/>
              <w:bottom w:w="80" w:type="dxa"/>
              <w:left w:w="100" w:type="dxa"/>
              <w:right w:w="100" w:type="dxa"/>
            </w:tcMar>
          </w:tcPr>
          <w:p>
            <w:pPr>
              <w:jc w:val="left"/>
            </w:pPr>
            <w:r>
              <w:rPr>
                <w:rFonts w:ascii="Arial" w:hAnsi="Arial"/>
                <w:color w:val="1E293B"/>
                <w:sz w:val="18"/>
              </w:rPr>
              <w:t>Automated alert dispatch verified; delivery status logs and candidate opt-in toggles functional.</w:t>
            </w:r>
          </w:p>
        </w:tc>
      </w:tr>
      <w:tr>
        <w:tc>
          <w:tcPr>
            <w:tcW w:type="dxa" w:w="2016"/>
            <w:shd w:fill="FFFFFF"/>
            <w:tcMar>
              <w:top w:w="80" w:type="dxa"/>
              <w:bottom w:w="80" w:type="dxa"/>
              <w:left w:w="100" w:type="dxa"/>
              <w:right w:w="100" w:type="dxa"/>
            </w:tcMar>
          </w:tcPr>
          <w:p>
            <w:pPr>
              <w:jc w:val="left"/>
            </w:pPr>
            <w:r>
              <w:rPr>
                <w:rFonts w:ascii="Arial" w:hAnsi="Arial"/>
                <w:color w:val="1E293B"/>
                <w:sz w:val="18"/>
              </w:rPr>
              <w:t>Milestone 5</w:t>
            </w:r>
          </w:p>
        </w:tc>
        <w:tc>
          <w:tcPr>
            <w:tcW w:type="dxa" w:w="3600"/>
            <w:shd w:fill="FFFFFF"/>
            <w:tcMar>
              <w:top w:w="80" w:type="dxa"/>
              <w:bottom w:w="80" w:type="dxa"/>
              <w:left w:w="100" w:type="dxa"/>
              <w:right w:w="100" w:type="dxa"/>
            </w:tcMar>
          </w:tcPr>
          <w:p>
            <w:pPr>
              <w:jc w:val="left"/>
            </w:pPr>
            <w:r>
              <w:rPr>
                <w:rFonts w:ascii="Arial" w:hAnsi="Arial"/>
                <w:color w:val="1E293B"/>
                <w:sz w:val="18"/>
              </w:rPr>
              <w:t>Results &amp; Call Letters index, SEO vernacular meta tags, sitemap.xml, Cloudflare Enterprise CDN caching, security penetration audit, stress load testing, and production deployment.</w:t>
            </w:r>
          </w:p>
        </w:tc>
        <w:tc>
          <w:tcPr>
            <w:tcW w:type="dxa" w:w="1728"/>
            <w:shd w:fill="FFFFFF"/>
            <w:tcMar>
              <w:top w:w="80" w:type="dxa"/>
              <w:bottom w:w="80" w:type="dxa"/>
              <w:left w:w="100" w:type="dxa"/>
              <w:right w:w="100" w:type="dxa"/>
            </w:tcMar>
          </w:tcPr>
          <w:p>
            <w:pPr>
              <w:jc w:val="left"/>
            </w:pPr>
            <w:r>
              <w:rPr>
                <w:rFonts w:ascii="Arial" w:hAnsi="Arial"/>
                <w:color w:val="1E293B"/>
                <w:sz w:val="18"/>
              </w:rPr>
              <w:t>10 - 12 Days</w:t>
            </w:r>
          </w:p>
        </w:tc>
        <w:tc>
          <w:tcPr>
            <w:tcW w:type="dxa" w:w="3024"/>
            <w:shd w:fill="FFFFFF"/>
            <w:tcMar>
              <w:top w:w="80" w:type="dxa"/>
              <w:bottom w:w="80" w:type="dxa"/>
              <w:left w:w="100" w:type="dxa"/>
              <w:right w:w="100" w:type="dxa"/>
            </w:tcMar>
          </w:tcPr>
          <w:p>
            <w:pPr>
              <w:jc w:val="left"/>
            </w:pPr>
            <w:r>
              <w:rPr>
                <w:rFonts w:ascii="Arial" w:hAnsi="Arial"/>
                <w:color w:val="1E293B"/>
                <w:sz w:val="18"/>
              </w:rPr>
              <w:t>Production live on custom domain with SSL, edge caching active, 99.99% uptime benchmark achieved.</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00288E"/>
              <w:top w:val="none"/>
              <w:right w:val="none"/>
              <w:bottom w:val="none"/>
            </w:tcBorders>
          </w:tcPr>
          <w:p>
            <w:pPr>
              <w:spacing w:before="40" w:after="40" w:line="276" w:lineRule="auto"/>
            </w:pPr>
            <w:r>
              <w:rPr>
                <w:rFonts w:ascii="Arial" w:hAnsi="Arial"/>
                <w:b/>
                <w:color w:val="00288E"/>
                <w:sz w:val="20"/>
              </w:rPr>
              <w:t xml:space="preserve">📌 PROJECT DURATION &amp; QUALITY ASSURANCE: </w:t>
            </w:r>
            <w:r>
              <w:rPr>
                <w:rFonts w:ascii="Arial" w:hAnsi="Arial"/>
                <w:color w:val="1E293B"/>
                <w:sz w:val="19"/>
              </w:rPr>
              <w:t>Total Projected Project Duration: 56 to 66 Days (Approx. 8 to 10 Weeks). This extended, realistic timeline accommodates end-to-end cloud database security configurations, bilingual font rendering audits, WhatsApp Business API template approvals, and exhaustive cross-device mobile testing across budget Android smartphones.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