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MRPL REFINERY OPERATIONS DIVISION</w:t>
      </w:r>
    </w:p>
    <w:p>
      <w:pPr>
        <w:jc w:val="center"/>
      </w:pPr>
      <w:r>
        <w:rPr>
          <w:b/>
        </w:rPr>
        <w:t>UNIT PRE-COMMISSIONING &amp; START-UP MASTER PLAN</w:t>
      </w:r>
    </w:p>
    <w:p>
      <w:pPr>
        <w:pStyle w:val="Heading1"/>
      </w:pPr>
      <w:r>
        <w:t>1. Operating Envelope &amp; Feed Slate Envelope</w:t>
      </w:r>
    </w:p>
    <w:p>
      <w:r>
        <w:t>Unit: Crude Distillation Unit (CDU-1) | Design Capacity: 4.5 MMTPA</w:t>
      </w:r>
    </w:p>
    <w:p>
      <w:r>
        <w:t>Crude Slate: Arab Extra Light / High Tan Basrah Blend (API: 31.5° - 38.0°, Sulphur: 1.8 wt%).</w:t>
      </w:r>
    </w:p>
    <w:p>
      <w:pPr>
        <w:pStyle w:val="Heading1"/>
      </w:pPr>
      <w:r>
        <w:t>2. Pre-Startup Safety Review (PSSR) Punch-list Clearance</w:t>
      </w:r>
    </w:p>
    <w:p>
      <w:r>
        <w:t>• Category A Punch Items: 0 Open (Mandatory for hydrocarbon introduction).</w:t>
      </w:r>
    </w:p>
    <w:p>
      <w:r>
        <w:t>• Nitrogen Purging &amp; Blind De-isolation: System O₂ &lt; 0.5% verified by gas chromatography.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