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MANGALORE REFINERY AND PETROCHEMICALS LIMITED</w:t>
      </w:r>
    </w:p>
    <w:p>
      <w:pPr>
        <w:jc w:val="center"/>
      </w:pPr>
      <w:r>
        <w:rPr>
          <w:b/>
        </w:rPr>
        <w:t>NOTE SHEET — PROCESS ENVELOPE MODIFICATION (DoP SCHEME-II)</w:t>
      </w:r>
    </w:p>
    <w:p>
      <w:r>
        <w:t>File Ref: MRPL/OPS/DoP-II/2026/089 | Date: 2026-08-28</w:t>
      </w:r>
    </w:p>
    <w:p>
      <w:pPr>
        <w:pStyle w:val="Heading1"/>
      </w:pPr>
      <w:r>
        <w:t>1. Proposal &amp; Operational Background</w:t>
      </w:r>
    </w:p>
    <w:p>
      <w:r>
        <w:t>Proposal for temporary de-rating of CDU-1 furnace throughput and re-routing of heavy naphtha cuts to Aromatic Complex.</w:t>
      </w:r>
    </w:p>
    <w:p>
      <w:r>
        <w:t>Financial Implication: ₹18.5 Lakhs (Well within CGM DoP Schedule-II limit of ₹50 Lakhs).</w:t>
      </w:r>
    </w:p>
    <w:p>
      <w:pPr>
        <w:pStyle w:val="Heading1"/>
      </w:pPr>
      <w:r>
        <w:t>2. DoP Competent Authority Approval Sign-off</w:t>
      </w:r>
    </w:p>
    <w:p>
      <w:r>
        <w:t>Submitted for formal sanction under Schedule-II Sub-clause 4.3.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