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36E20C" w14:textId="77777777" w:rsidR="00F0345A" w:rsidRDefault="00000000">
      <w:pPr>
        <w:spacing w:after="60"/>
      </w:pPr>
      <w:r>
        <w:rPr>
          <w:b/>
          <w:bCs/>
          <w:color w:val="1F3864"/>
          <w:sz w:val="40"/>
          <w:szCs w:val="40"/>
        </w:rPr>
        <w:t>Full RCA Automated Implementation</w:t>
      </w:r>
    </w:p>
    <w:p w14:paraId="7E8AA884" w14:textId="77777777" w:rsidR="00F0345A" w:rsidRDefault="00000000">
      <w:pPr>
        <w:pBdr>
          <w:bottom w:val="single" w:sz="12" w:space="6" w:color="1F3864"/>
        </w:pBdr>
        <w:spacing w:after="300"/>
      </w:pPr>
      <w:r>
        <w:rPr>
          <w:i/>
          <w:iCs/>
          <w:color w:val="595959"/>
          <w:sz w:val="20"/>
          <w:szCs w:val="20"/>
        </w:rPr>
        <w:t>rca-implementation-guide-vscode-ready_1.zip</w:t>
      </w:r>
    </w:p>
    <w:p w14:paraId="286FDF11" w14:textId="6592413E" w:rsidR="00F0345A" w:rsidRDefault="00000000">
      <w:pPr>
        <w:pStyle w:val="Heading1"/>
        <w:pBdr>
          <w:bottom w:val="single" w:sz="6" w:space="4" w:color="2E5395"/>
        </w:pBdr>
        <w:spacing w:before="320" w:after="160"/>
      </w:pPr>
      <w:r>
        <w:rPr>
          <w:b/>
          <w:bCs/>
          <w:color w:val="1F3864"/>
          <w:sz w:val="30"/>
          <w:szCs w:val="30"/>
        </w:rPr>
        <w:t xml:space="preserve">What </w:t>
      </w:r>
      <w:r w:rsidR="000A54DA">
        <w:rPr>
          <w:b/>
          <w:bCs/>
          <w:color w:val="1F3864"/>
          <w:sz w:val="30"/>
          <w:szCs w:val="30"/>
        </w:rPr>
        <w:t xml:space="preserve">does this repo </w:t>
      </w:r>
      <w:r w:rsidR="00967BA0">
        <w:rPr>
          <w:b/>
          <w:bCs/>
          <w:color w:val="1F3864"/>
          <w:sz w:val="30"/>
          <w:szCs w:val="30"/>
        </w:rPr>
        <w:t>have?</w:t>
      </w:r>
    </w:p>
    <w:p w14:paraId="66CD6677" w14:textId="77777777" w:rsidR="00F0345A" w:rsidRDefault="00000000">
      <w:pPr>
        <w:spacing w:after="160" w:line="300" w:lineRule="auto"/>
      </w:pPr>
      <w:r>
        <w:t>This repository is a command-driven implementation guide for Salesforce Revenue Cloud Advanced (RCA) — not just documentation, but a structured set of instructions, scripts, and metadata packages that let a user (or Claude, via Claude Code) set up RCA in a new org module by module, using real commands rather than manual guesswork.</w:t>
      </w:r>
    </w:p>
    <w:p w14:paraId="70E0D485" w14:textId="77777777" w:rsidR="00F0345A" w:rsidRDefault="00000000">
      <w:pPr>
        <w:spacing w:after="160" w:line="300" w:lineRule="auto"/>
      </w:pPr>
      <w:r>
        <w:t xml:space="preserve">Every step in this repo is sourced from an actual implementation — pulled directly from our </w:t>
      </w:r>
      <w:hyperlink r:id="rId5" w:history="1">
        <w:r>
          <w:rPr>
            <w:color w:val="0563C1"/>
            <w:u w:val="single"/>
          </w:rPr>
          <w:t>Confluence implementation tracker</w:t>
        </w:r>
      </w:hyperlink>
      <w:r>
        <w:t xml:space="preserve"> and its linked Asana tickets. Nothing here is generic best-practice filler; each module includes the confirmed steps, the real bugs hit during the original build (with fixes), and a validation checklist.</w:t>
      </w:r>
    </w:p>
    <w:p w14:paraId="7C45E4BB" w14:textId="77777777" w:rsidR="00F0345A" w:rsidRDefault="00000000">
      <w:pPr>
        <w:pStyle w:val="Heading1"/>
        <w:pBdr>
          <w:bottom w:val="single" w:sz="6" w:space="4" w:color="2E5395"/>
        </w:pBdr>
        <w:spacing w:before="320" w:after="160"/>
      </w:pPr>
      <w:r>
        <w:rPr>
          <w:b/>
          <w:bCs/>
          <w:color w:val="1F3864"/>
          <w:sz w:val="30"/>
          <w:szCs w:val="30"/>
        </w:rPr>
        <w:t>What a user can do with this repo</w:t>
      </w:r>
    </w:p>
    <w:p w14:paraId="2064C1DD" w14:textId="77777777" w:rsidR="00F0345A" w:rsidRDefault="00000000">
      <w:pPr>
        <w:spacing w:after="160" w:line="300" w:lineRule="auto"/>
      </w:pPr>
      <w:r>
        <w:t>Open this repo in Claude Code (VS Code) and either:</w:t>
      </w:r>
    </w:p>
    <w:p w14:paraId="546DEC5D" w14:textId="77777777" w:rsidR="00F0345A" w:rsidRDefault="00000000">
      <w:pPr>
        <w:pStyle w:val="ListParagraph"/>
        <w:numPr>
          <w:ilvl w:val="0"/>
          <w:numId w:val="2"/>
        </w:numPr>
        <w:spacing w:after="100" w:line="280" w:lineRule="auto"/>
      </w:pPr>
      <w:r>
        <w:t>say "RCA setup &amp; permissions" (or "set up RCA in a new org"), or</w:t>
      </w:r>
    </w:p>
    <w:p w14:paraId="181184A7" w14:textId="77777777" w:rsidR="00F0345A" w:rsidRDefault="00000000">
      <w:pPr>
        <w:pStyle w:val="ListParagraph"/>
        <w:numPr>
          <w:ilvl w:val="0"/>
          <w:numId w:val="2"/>
        </w:numPr>
        <w:spacing w:after="100" w:line="280" w:lineRule="auto"/>
      </w:pPr>
      <w:r>
        <w:t xml:space="preserve">run </w:t>
      </w:r>
      <w:r>
        <w:rPr>
          <w:rFonts w:ascii="Consolas" w:eastAsia="Consolas" w:hAnsi="Consolas" w:cs="Consolas"/>
          <w:color w:val="AA1155"/>
          <w:sz w:val="20"/>
          <w:szCs w:val="20"/>
          <w:shd w:val="clear" w:color="auto" w:fill="F5F5F5"/>
        </w:rPr>
        <w:t>/</w:t>
      </w:r>
      <w:proofErr w:type="spellStart"/>
      <w:r>
        <w:rPr>
          <w:rFonts w:ascii="Consolas" w:eastAsia="Consolas" w:hAnsi="Consolas" w:cs="Consolas"/>
          <w:color w:val="AA1155"/>
          <w:sz w:val="20"/>
          <w:szCs w:val="20"/>
          <w:shd w:val="clear" w:color="auto" w:fill="F5F5F5"/>
        </w:rPr>
        <w:t>rca</w:t>
      </w:r>
      <w:proofErr w:type="spellEnd"/>
      <w:r>
        <w:rPr>
          <w:rFonts w:ascii="Consolas" w:eastAsia="Consolas" w:hAnsi="Consolas" w:cs="Consolas"/>
          <w:color w:val="AA1155"/>
          <w:sz w:val="20"/>
          <w:szCs w:val="20"/>
          <w:shd w:val="clear" w:color="auto" w:fill="F5F5F5"/>
        </w:rPr>
        <w:t>-setup</w:t>
      </w:r>
    </w:p>
    <w:p w14:paraId="731ABE7A" w14:textId="6C95FFB8" w:rsidR="00F0345A" w:rsidRDefault="00967BA0">
      <w:pPr>
        <w:spacing w:after="160" w:line="300" w:lineRule="auto"/>
      </w:pPr>
      <w:r w:rsidRPr="00967BA0">
        <w:t>Each module should be setup in the order given for things to work.</w:t>
      </w:r>
      <w:r>
        <w:t xml:space="preserve"> </w:t>
      </w:r>
      <w:r w:rsidRPr="00967BA0">
        <w:t xml:space="preserve">Each module can be given command accordingly as mentioned for </w:t>
      </w:r>
      <w:r w:rsidRPr="00967BA0">
        <w:rPr>
          <w:b/>
          <w:bCs/>
        </w:rPr>
        <w:t xml:space="preserve">Module 1 </w:t>
      </w:r>
      <w:r w:rsidRPr="00967BA0">
        <w:t>as example</w:t>
      </w:r>
      <w:r>
        <w:t xml:space="preserve"> </w:t>
      </w:r>
      <w:r w:rsidR="00000000">
        <w:t>and Claude Code will work through the modules in order — asking setup/data-source questions where needed, running Salesforce CLI commands (</w:t>
      </w:r>
      <w:r w:rsidR="00000000">
        <w:rPr>
          <w:rFonts w:ascii="Consolas" w:eastAsia="Consolas" w:hAnsi="Consolas" w:cs="Consolas"/>
          <w:color w:val="AA1155"/>
          <w:sz w:val="20"/>
          <w:szCs w:val="20"/>
          <w:shd w:val="clear" w:color="auto" w:fill="F5F5F5"/>
        </w:rPr>
        <w:t>sf project deploy start</w:t>
      </w:r>
      <w:r w:rsidR="00000000">
        <w:t xml:space="preserve">, </w:t>
      </w:r>
      <w:r w:rsidR="00000000">
        <w:rPr>
          <w:rFonts w:ascii="Consolas" w:eastAsia="Consolas" w:hAnsi="Consolas" w:cs="Consolas"/>
          <w:color w:val="AA1155"/>
          <w:sz w:val="20"/>
          <w:szCs w:val="20"/>
          <w:shd w:val="clear" w:color="auto" w:fill="F5F5F5"/>
        </w:rPr>
        <w:t xml:space="preserve">sf org assign </w:t>
      </w:r>
      <w:proofErr w:type="spellStart"/>
      <w:r w:rsidR="00000000">
        <w:rPr>
          <w:rFonts w:ascii="Consolas" w:eastAsia="Consolas" w:hAnsi="Consolas" w:cs="Consolas"/>
          <w:color w:val="AA1155"/>
          <w:sz w:val="20"/>
          <w:szCs w:val="20"/>
          <w:shd w:val="clear" w:color="auto" w:fill="F5F5F5"/>
        </w:rPr>
        <w:t>permset</w:t>
      </w:r>
      <w:proofErr w:type="spellEnd"/>
      <w:r w:rsidR="00000000">
        <w:t>, etc.) for anything that's genuinely automatable, and walking through manual Setup steps precisely where no API exists — always confirming before anything writes to the org.</w:t>
      </w:r>
    </w:p>
    <w:p w14:paraId="640A36EB" w14:textId="77777777" w:rsidR="00F0345A" w:rsidRDefault="00000000">
      <w:pPr>
        <w:pStyle w:val="Heading1"/>
        <w:pBdr>
          <w:bottom w:val="single" w:sz="6" w:space="4" w:color="2E5395"/>
        </w:pBdr>
        <w:spacing w:before="320" w:after="160"/>
      </w:pPr>
      <w:r>
        <w:rPr>
          <w:b/>
          <w:bCs/>
          <w:color w:val="1F3864"/>
          <w:sz w:val="30"/>
          <w:szCs w:val="30"/>
        </w:rPr>
        <w:t>Modules covered (8, fully built)</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700"/>
        <w:gridCol w:w="2800"/>
        <w:gridCol w:w="5900"/>
      </w:tblGrid>
      <w:tr w:rsidR="00F0345A" w14:paraId="6E2D52DC" w14:textId="77777777">
        <w:tblPrEx>
          <w:tblCellMar>
            <w:top w:w="0" w:type="dxa"/>
            <w:bottom w:w="0" w:type="dxa"/>
          </w:tblCellMar>
        </w:tblPrEx>
        <w:trPr>
          <w:tblHeader/>
        </w:trPr>
        <w:tc>
          <w:tcPr>
            <w:tcW w:w="700" w:type="dxa"/>
            <w:shd w:val="clear" w:color="auto" w:fill="1F3864"/>
            <w:tcMar>
              <w:top w:w="100" w:type="dxa"/>
              <w:left w:w="120" w:type="dxa"/>
              <w:bottom w:w="100" w:type="dxa"/>
              <w:right w:w="120" w:type="dxa"/>
            </w:tcMar>
          </w:tcPr>
          <w:p w14:paraId="76E9C516" w14:textId="77777777" w:rsidR="00F0345A" w:rsidRDefault="00000000">
            <w:r>
              <w:rPr>
                <w:b/>
                <w:bCs/>
                <w:color w:val="FFFFFF"/>
                <w:sz w:val="21"/>
                <w:szCs w:val="21"/>
              </w:rPr>
              <w:t>#</w:t>
            </w:r>
          </w:p>
        </w:tc>
        <w:tc>
          <w:tcPr>
            <w:tcW w:w="2800" w:type="dxa"/>
            <w:shd w:val="clear" w:color="auto" w:fill="1F3864"/>
            <w:tcMar>
              <w:top w:w="100" w:type="dxa"/>
              <w:left w:w="120" w:type="dxa"/>
              <w:bottom w:w="100" w:type="dxa"/>
              <w:right w:w="120" w:type="dxa"/>
            </w:tcMar>
          </w:tcPr>
          <w:p w14:paraId="013AD688" w14:textId="77777777" w:rsidR="00F0345A" w:rsidRDefault="00000000">
            <w:r>
              <w:rPr>
                <w:b/>
                <w:bCs/>
                <w:color w:val="FFFFFF"/>
                <w:sz w:val="21"/>
                <w:szCs w:val="21"/>
              </w:rPr>
              <w:t>Module</w:t>
            </w:r>
          </w:p>
        </w:tc>
        <w:tc>
          <w:tcPr>
            <w:tcW w:w="5900" w:type="dxa"/>
            <w:shd w:val="clear" w:color="auto" w:fill="1F3864"/>
            <w:tcMar>
              <w:top w:w="100" w:type="dxa"/>
              <w:left w:w="120" w:type="dxa"/>
              <w:bottom w:w="100" w:type="dxa"/>
              <w:right w:w="120" w:type="dxa"/>
            </w:tcMar>
          </w:tcPr>
          <w:p w14:paraId="4944C458" w14:textId="77777777" w:rsidR="00F0345A" w:rsidRDefault="00000000">
            <w:r>
              <w:rPr>
                <w:b/>
                <w:bCs/>
                <w:color w:val="FFFFFF"/>
                <w:sz w:val="21"/>
                <w:szCs w:val="21"/>
              </w:rPr>
              <w:t>Contents</w:t>
            </w:r>
          </w:p>
        </w:tc>
      </w:tr>
      <w:tr w:rsidR="00F0345A" w14:paraId="0FAA6369" w14:textId="77777777">
        <w:tblPrEx>
          <w:tblCellMar>
            <w:top w:w="0" w:type="dxa"/>
            <w:bottom w:w="0" w:type="dxa"/>
          </w:tblCellMar>
        </w:tblPrEx>
        <w:tc>
          <w:tcPr>
            <w:tcW w:w="700" w:type="dxa"/>
            <w:shd w:val="clear" w:color="auto" w:fill="EDF1F8"/>
            <w:tcMar>
              <w:top w:w="100" w:type="dxa"/>
              <w:left w:w="120" w:type="dxa"/>
              <w:bottom w:w="100" w:type="dxa"/>
              <w:right w:w="120" w:type="dxa"/>
            </w:tcMar>
          </w:tcPr>
          <w:p w14:paraId="5BD0C6FE" w14:textId="77777777" w:rsidR="00F0345A" w:rsidRDefault="00000000">
            <w:r>
              <w:rPr>
                <w:sz w:val="21"/>
                <w:szCs w:val="21"/>
              </w:rPr>
              <w:t>1</w:t>
            </w:r>
          </w:p>
        </w:tc>
        <w:tc>
          <w:tcPr>
            <w:tcW w:w="2800" w:type="dxa"/>
            <w:shd w:val="clear" w:color="auto" w:fill="EDF1F8"/>
            <w:tcMar>
              <w:top w:w="100" w:type="dxa"/>
              <w:left w:w="120" w:type="dxa"/>
              <w:bottom w:w="100" w:type="dxa"/>
              <w:right w:w="120" w:type="dxa"/>
            </w:tcMar>
          </w:tcPr>
          <w:p w14:paraId="736EEEE3" w14:textId="77777777" w:rsidR="00F0345A" w:rsidRDefault="00000000">
            <w:r>
              <w:rPr>
                <w:b/>
                <w:bCs/>
                <w:sz w:val="21"/>
                <w:szCs w:val="21"/>
              </w:rPr>
              <w:t>RCA Setup and Permissions</w:t>
            </w:r>
          </w:p>
        </w:tc>
        <w:tc>
          <w:tcPr>
            <w:tcW w:w="5900" w:type="dxa"/>
            <w:shd w:val="clear" w:color="auto" w:fill="EDF1F8"/>
            <w:tcMar>
              <w:top w:w="100" w:type="dxa"/>
              <w:left w:w="120" w:type="dxa"/>
              <w:bottom w:w="100" w:type="dxa"/>
              <w:right w:w="120" w:type="dxa"/>
            </w:tcMar>
          </w:tcPr>
          <w:p w14:paraId="01CF7AE5" w14:textId="77777777" w:rsidR="00F0345A" w:rsidRDefault="00000000">
            <w:r>
              <w:rPr>
                <w:sz w:val="21"/>
                <w:szCs w:val="21"/>
              </w:rPr>
              <w:t>18 Revenue Cloud settings (15 automatable), 51 permission sets across 6 personas, context definition clone, custom app</w:t>
            </w:r>
          </w:p>
        </w:tc>
      </w:tr>
      <w:tr w:rsidR="00F0345A" w14:paraId="4B63DE77"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16B459D0" w14:textId="77777777" w:rsidR="00F0345A" w:rsidRDefault="00000000">
            <w:r>
              <w:rPr>
                <w:sz w:val="21"/>
                <w:szCs w:val="21"/>
              </w:rPr>
              <w:t>2</w:t>
            </w:r>
          </w:p>
        </w:tc>
        <w:tc>
          <w:tcPr>
            <w:tcW w:w="2800" w:type="dxa"/>
            <w:shd w:val="clear" w:color="auto" w:fill="FFFFFF"/>
            <w:tcMar>
              <w:top w:w="100" w:type="dxa"/>
              <w:left w:w="120" w:type="dxa"/>
              <w:bottom w:w="100" w:type="dxa"/>
              <w:right w:w="120" w:type="dxa"/>
            </w:tcMar>
          </w:tcPr>
          <w:p w14:paraId="1FE6408E" w14:textId="77777777" w:rsidR="00F0345A" w:rsidRDefault="00000000">
            <w:r>
              <w:rPr>
                <w:b/>
                <w:bCs/>
                <w:sz w:val="21"/>
                <w:szCs w:val="21"/>
              </w:rPr>
              <w:t>Product Setup</w:t>
            </w:r>
          </w:p>
        </w:tc>
        <w:tc>
          <w:tcPr>
            <w:tcW w:w="5900" w:type="dxa"/>
            <w:shd w:val="clear" w:color="auto" w:fill="FFFFFF"/>
            <w:tcMar>
              <w:top w:w="100" w:type="dxa"/>
              <w:left w:w="120" w:type="dxa"/>
              <w:bottom w:w="100" w:type="dxa"/>
              <w:right w:w="120" w:type="dxa"/>
            </w:tcMar>
          </w:tcPr>
          <w:p w14:paraId="5F473FB5" w14:textId="77777777" w:rsidR="00F0345A" w:rsidRDefault="00000000">
            <w:r>
              <w:rPr>
                <w:sz w:val="21"/>
                <w:szCs w:val="21"/>
              </w:rPr>
              <w:t>Categories, standalone products, bundles, attributes, derived pricing, usage-based products, quantity dependency</w:t>
            </w:r>
          </w:p>
        </w:tc>
      </w:tr>
      <w:tr w:rsidR="00F0345A" w14:paraId="1F519705" w14:textId="77777777">
        <w:tblPrEx>
          <w:tblCellMar>
            <w:top w:w="0" w:type="dxa"/>
            <w:bottom w:w="0" w:type="dxa"/>
          </w:tblCellMar>
        </w:tblPrEx>
        <w:tc>
          <w:tcPr>
            <w:tcW w:w="700" w:type="dxa"/>
            <w:shd w:val="clear" w:color="auto" w:fill="EDF1F8"/>
            <w:tcMar>
              <w:top w:w="100" w:type="dxa"/>
              <w:left w:w="120" w:type="dxa"/>
              <w:bottom w:w="100" w:type="dxa"/>
              <w:right w:w="120" w:type="dxa"/>
            </w:tcMar>
          </w:tcPr>
          <w:p w14:paraId="515A61A8" w14:textId="77777777" w:rsidR="00F0345A" w:rsidRDefault="00000000">
            <w:r>
              <w:rPr>
                <w:sz w:val="21"/>
                <w:szCs w:val="21"/>
              </w:rPr>
              <w:t>3</w:t>
            </w:r>
          </w:p>
        </w:tc>
        <w:tc>
          <w:tcPr>
            <w:tcW w:w="2800" w:type="dxa"/>
            <w:shd w:val="clear" w:color="auto" w:fill="EDF1F8"/>
            <w:tcMar>
              <w:top w:w="100" w:type="dxa"/>
              <w:left w:w="120" w:type="dxa"/>
              <w:bottom w:w="100" w:type="dxa"/>
              <w:right w:w="120" w:type="dxa"/>
            </w:tcMar>
          </w:tcPr>
          <w:p w14:paraId="13614F7D" w14:textId="77777777" w:rsidR="00F0345A" w:rsidRDefault="00000000">
            <w:r>
              <w:rPr>
                <w:b/>
                <w:bCs/>
                <w:sz w:val="21"/>
                <w:szCs w:val="21"/>
              </w:rPr>
              <w:t>Pricing Setup</w:t>
            </w:r>
          </w:p>
        </w:tc>
        <w:tc>
          <w:tcPr>
            <w:tcW w:w="5900" w:type="dxa"/>
            <w:shd w:val="clear" w:color="auto" w:fill="EDF1F8"/>
            <w:tcMar>
              <w:top w:w="100" w:type="dxa"/>
              <w:left w:w="120" w:type="dxa"/>
              <w:bottom w:w="100" w:type="dxa"/>
              <w:right w:w="120" w:type="dxa"/>
            </w:tcMar>
          </w:tcPr>
          <w:p w14:paraId="17331FA4" w14:textId="77777777" w:rsidR="00F0345A" w:rsidRDefault="00000000">
            <w:r>
              <w:rPr>
                <w:sz w:val="21"/>
                <w:szCs w:val="21"/>
              </w:rPr>
              <w:t>Bundle pricing, attribute-based pricing, volume discounts, partner discounts</w:t>
            </w:r>
          </w:p>
        </w:tc>
      </w:tr>
      <w:tr w:rsidR="00F0345A" w14:paraId="13E3310B"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181B5663" w14:textId="77777777" w:rsidR="00F0345A" w:rsidRDefault="00000000">
            <w:r>
              <w:rPr>
                <w:sz w:val="21"/>
                <w:szCs w:val="21"/>
              </w:rPr>
              <w:t>4</w:t>
            </w:r>
          </w:p>
        </w:tc>
        <w:tc>
          <w:tcPr>
            <w:tcW w:w="2800" w:type="dxa"/>
            <w:shd w:val="clear" w:color="auto" w:fill="FFFFFF"/>
            <w:tcMar>
              <w:top w:w="100" w:type="dxa"/>
              <w:left w:w="120" w:type="dxa"/>
              <w:bottom w:w="100" w:type="dxa"/>
              <w:right w:w="120" w:type="dxa"/>
            </w:tcMar>
          </w:tcPr>
          <w:p w14:paraId="6BCDD6F3" w14:textId="77777777" w:rsidR="00F0345A" w:rsidRDefault="00000000">
            <w:r>
              <w:rPr>
                <w:b/>
                <w:bCs/>
                <w:sz w:val="21"/>
                <w:szCs w:val="21"/>
              </w:rPr>
              <w:t>Quote Management</w:t>
            </w:r>
          </w:p>
        </w:tc>
        <w:tc>
          <w:tcPr>
            <w:tcW w:w="5900" w:type="dxa"/>
            <w:shd w:val="clear" w:color="auto" w:fill="FFFFFF"/>
            <w:tcMar>
              <w:top w:w="100" w:type="dxa"/>
              <w:left w:w="120" w:type="dxa"/>
              <w:bottom w:w="100" w:type="dxa"/>
              <w:right w:w="120" w:type="dxa"/>
            </w:tcMar>
          </w:tcPr>
          <w:p w14:paraId="52BC10F4" w14:textId="77777777" w:rsidR="00F0345A" w:rsidRDefault="00000000">
            <w:r>
              <w:rPr>
                <w:sz w:val="21"/>
                <w:szCs w:val="21"/>
              </w:rPr>
              <w:t>Quote creation, dates, sync, partner/address population, discount &amp; payment-term approvals</w:t>
            </w:r>
          </w:p>
        </w:tc>
      </w:tr>
      <w:tr w:rsidR="00F0345A" w14:paraId="1B1489A0" w14:textId="77777777">
        <w:tblPrEx>
          <w:tblCellMar>
            <w:top w:w="0" w:type="dxa"/>
            <w:bottom w:w="0" w:type="dxa"/>
          </w:tblCellMar>
        </w:tblPrEx>
        <w:tc>
          <w:tcPr>
            <w:tcW w:w="700" w:type="dxa"/>
            <w:shd w:val="clear" w:color="auto" w:fill="EDF1F8"/>
            <w:tcMar>
              <w:top w:w="100" w:type="dxa"/>
              <w:left w:w="120" w:type="dxa"/>
              <w:bottom w:w="100" w:type="dxa"/>
              <w:right w:w="120" w:type="dxa"/>
            </w:tcMar>
          </w:tcPr>
          <w:p w14:paraId="0DDD22A7" w14:textId="77777777" w:rsidR="00F0345A" w:rsidRDefault="00000000">
            <w:r>
              <w:rPr>
                <w:sz w:val="21"/>
                <w:szCs w:val="21"/>
              </w:rPr>
              <w:t>5</w:t>
            </w:r>
          </w:p>
        </w:tc>
        <w:tc>
          <w:tcPr>
            <w:tcW w:w="2800" w:type="dxa"/>
            <w:shd w:val="clear" w:color="auto" w:fill="EDF1F8"/>
            <w:tcMar>
              <w:top w:w="100" w:type="dxa"/>
              <w:left w:w="120" w:type="dxa"/>
              <w:bottom w:w="100" w:type="dxa"/>
              <w:right w:w="120" w:type="dxa"/>
            </w:tcMar>
          </w:tcPr>
          <w:p w14:paraId="77872839" w14:textId="77777777" w:rsidR="00F0345A" w:rsidRDefault="00000000">
            <w:r>
              <w:rPr>
                <w:b/>
                <w:bCs/>
                <w:sz w:val="21"/>
                <w:szCs w:val="21"/>
              </w:rPr>
              <w:t>Order Management</w:t>
            </w:r>
          </w:p>
        </w:tc>
        <w:tc>
          <w:tcPr>
            <w:tcW w:w="5900" w:type="dxa"/>
            <w:shd w:val="clear" w:color="auto" w:fill="EDF1F8"/>
            <w:tcMar>
              <w:top w:w="100" w:type="dxa"/>
              <w:left w:w="120" w:type="dxa"/>
              <w:bottom w:w="100" w:type="dxa"/>
              <w:right w:w="120" w:type="dxa"/>
            </w:tcMar>
          </w:tcPr>
          <w:p w14:paraId="171EFE75" w14:textId="77777777" w:rsidR="00F0345A" w:rsidRDefault="00000000">
            <w:r>
              <w:rPr>
                <w:sz w:val="21"/>
                <w:szCs w:val="21"/>
              </w:rPr>
              <w:t>Order generation from Opportunity, address carry-through, DRO (Dynamic Revenue Orchestrator)</w:t>
            </w:r>
          </w:p>
        </w:tc>
      </w:tr>
      <w:tr w:rsidR="00F0345A" w14:paraId="6557191F"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7DF07EA9" w14:textId="77777777" w:rsidR="00F0345A" w:rsidRDefault="00000000">
            <w:r>
              <w:rPr>
                <w:sz w:val="21"/>
                <w:szCs w:val="21"/>
              </w:rPr>
              <w:lastRenderedPageBreak/>
              <w:t>6</w:t>
            </w:r>
          </w:p>
        </w:tc>
        <w:tc>
          <w:tcPr>
            <w:tcW w:w="2800" w:type="dxa"/>
            <w:shd w:val="clear" w:color="auto" w:fill="FFFFFF"/>
            <w:tcMar>
              <w:top w:w="100" w:type="dxa"/>
              <w:left w:w="120" w:type="dxa"/>
              <w:bottom w:w="100" w:type="dxa"/>
              <w:right w:w="120" w:type="dxa"/>
            </w:tcMar>
          </w:tcPr>
          <w:p w14:paraId="0E381ACD" w14:textId="77777777" w:rsidR="00F0345A" w:rsidRDefault="00000000">
            <w:r>
              <w:rPr>
                <w:b/>
                <w:bCs/>
                <w:sz w:val="21"/>
                <w:szCs w:val="21"/>
              </w:rPr>
              <w:t>CLM</w:t>
            </w:r>
          </w:p>
        </w:tc>
        <w:tc>
          <w:tcPr>
            <w:tcW w:w="5900" w:type="dxa"/>
            <w:shd w:val="clear" w:color="auto" w:fill="FFFFFF"/>
            <w:tcMar>
              <w:top w:w="100" w:type="dxa"/>
              <w:left w:w="120" w:type="dxa"/>
              <w:bottom w:w="100" w:type="dxa"/>
              <w:right w:w="120" w:type="dxa"/>
            </w:tcMar>
          </w:tcPr>
          <w:p w14:paraId="1968D243" w14:textId="77777777" w:rsidR="00F0345A" w:rsidRDefault="00000000">
            <w:r>
              <w:rPr>
                <w:sz w:val="21"/>
                <w:szCs w:val="21"/>
              </w:rPr>
              <w:t>Contract button/approval/</w:t>
            </w:r>
            <w:proofErr w:type="spellStart"/>
            <w:r>
              <w:rPr>
                <w:sz w:val="21"/>
                <w:szCs w:val="21"/>
              </w:rPr>
              <w:t>DocuSign</w:t>
            </w:r>
            <w:proofErr w:type="spellEnd"/>
            <w:r>
              <w:rPr>
                <w:sz w:val="21"/>
                <w:szCs w:val="21"/>
              </w:rPr>
              <w:t>/clauses, source opportunity field, template auto-population</w:t>
            </w:r>
          </w:p>
        </w:tc>
      </w:tr>
      <w:tr w:rsidR="00F0345A" w14:paraId="56491D90" w14:textId="77777777">
        <w:tblPrEx>
          <w:tblCellMar>
            <w:top w:w="0" w:type="dxa"/>
            <w:bottom w:w="0" w:type="dxa"/>
          </w:tblCellMar>
        </w:tblPrEx>
        <w:tc>
          <w:tcPr>
            <w:tcW w:w="700" w:type="dxa"/>
            <w:shd w:val="clear" w:color="auto" w:fill="EDF1F8"/>
            <w:tcMar>
              <w:top w:w="100" w:type="dxa"/>
              <w:left w:w="120" w:type="dxa"/>
              <w:bottom w:w="100" w:type="dxa"/>
              <w:right w:w="120" w:type="dxa"/>
            </w:tcMar>
          </w:tcPr>
          <w:p w14:paraId="596BB0B9" w14:textId="77777777" w:rsidR="00F0345A" w:rsidRDefault="00000000">
            <w:r>
              <w:rPr>
                <w:sz w:val="21"/>
                <w:szCs w:val="21"/>
              </w:rPr>
              <w:t>7</w:t>
            </w:r>
          </w:p>
        </w:tc>
        <w:tc>
          <w:tcPr>
            <w:tcW w:w="2800" w:type="dxa"/>
            <w:shd w:val="clear" w:color="auto" w:fill="EDF1F8"/>
            <w:tcMar>
              <w:top w:w="100" w:type="dxa"/>
              <w:left w:w="120" w:type="dxa"/>
              <w:bottom w:w="100" w:type="dxa"/>
              <w:right w:w="120" w:type="dxa"/>
            </w:tcMar>
          </w:tcPr>
          <w:p w14:paraId="136789B8" w14:textId="77777777" w:rsidR="00F0345A" w:rsidRDefault="00000000">
            <w:r>
              <w:rPr>
                <w:b/>
                <w:bCs/>
                <w:sz w:val="21"/>
                <w:szCs w:val="21"/>
              </w:rPr>
              <w:t>Asset</w:t>
            </w:r>
          </w:p>
        </w:tc>
        <w:tc>
          <w:tcPr>
            <w:tcW w:w="5900" w:type="dxa"/>
            <w:shd w:val="clear" w:color="auto" w:fill="EDF1F8"/>
            <w:tcMar>
              <w:top w:w="100" w:type="dxa"/>
              <w:left w:w="120" w:type="dxa"/>
              <w:bottom w:w="100" w:type="dxa"/>
              <w:right w:w="120" w:type="dxa"/>
            </w:tcMar>
          </w:tcPr>
          <w:p w14:paraId="061B0986" w14:textId="77777777" w:rsidR="00F0345A" w:rsidRDefault="00000000">
            <w:r>
              <w:rPr>
                <w:sz w:val="21"/>
                <w:szCs w:val="21"/>
              </w:rPr>
              <w:t>Asset generation on Order activation</w:t>
            </w:r>
          </w:p>
        </w:tc>
      </w:tr>
      <w:tr w:rsidR="00F0345A" w14:paraId="1ADB623E"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4E000CE1" w14:textId="77777777" w:rsidR="00F0345A" w:rsidRDefault="00000000">
            <w:r>
              <w:rPr>
                <w:sz w:val="21"/>
                <w:szCs w:val="21"/>
              </w:rPr>
              <w:t>8</w:t>
            </w:r>
          </w:p>
        </w:tc>
        <w:tc>
          <w:tcPr>
            <w:tcW w:w="2800" w:type="dxa"/>
            <w:shd w:val="clear" w:color="auto" w:fill="FFFFFF"/>
            <w:tcMar>
              <w:top w:w="100" w:type="dxa"/>
              <w:left w:w="120" w:type="dxa"/>
              <w:bottom w:w="100" w:type="dxa"/>
              <w:right w:w="120" w:type="dxa"/>
            </w:tcMar>
          </w:tcPr>
          <w:p w14:paraId="72FAFF55" w14:textId="77777777" w:rsidR="00F0345A" w:rsidRDefault="00000000">
            <w:r>
              <w:rPr>
                <w:b/>
                <w:bCs/>
                <w:sz w:val="21"/>
                <w:szCs w:val="21"/>
              </w:rPr>
              <w:t>Amendment and Renewals</w:t>
            </w:r>
          </w:p>
        </w:tc>
        <w:tc>
          <w:tcPr>
            <w:tcW w:w="5900" w:type="dxa"/>
            <w:shd w:val="clear" w:color="auto" w:fill="FFFFFF"/>
            <w:tcMar>
              <w:top w:w="100" w:type="dxa"/>
              <w:left w:w="120" w:type="dxa"/>
              <w:bottom w:w="100" w:type="dxa"/>
              <w:right w:w="120" w:type="dxa"/>
            </w:tcMar>
          </w:tcPr>
          <w:p w14:paraId="222259CA" w14:textId="77777777" w:rsidR="00F0345A" w:rsidRDefault="00000000">
            <w:r>
              <w:rPr>
                <w:sz w:val="21"/>
                <w:szCs w:val="21"/>
              </w:rPr>
              <w:t>Amendment flow, As-Is Renewals, standard renewal flow, renewal forecast opportunity, renewal quote button</w:t>
            </w:r>
          </w:p>
        </w:tc>
      </w:tr>
    </w:tbl>
    <w:p w14:paraId="6D549F6A" w14:textId="77777777" w:rsidR="00F0345A" w:rsidRDefault="00F0345A">
      <w:pPr>
        <w:spacing w:after="200"/>
      </w:pPr>
    </w:p>
    <w:p w14:paraId="62749CDE" w14:textId="77777777" w:rsidR="00F0345A" w:rsidRDefault="00000000">
      <w:pPr>
        <w:pStyle w:val="Heading1"/>
        <w:pBdr>
          <w:bottom w:val="single" w:sz="6" w:space="4" w:color="2E5395"/>
        </w:pBdr>
        <w:spacing w:before="320" w:after="160"/>
      </w:pPr>
      <w:r>
        <w:rPr>
          <w:b/>
          <w:bCs/>
          <w:color w:val="1F3864"/>
          <w:sz w:val="30"/>
          <w:szCs w:val="30"/>
        </w:rPr>
        <w:t>What's automated vs. manual</w:t>
      </w:r>
    </w:p>
    <w:p w14:paraId="2EB2D820" w14:textId="77777777" w:rsidR="00F0345A" w:rsidRDefault="00000000">
      <w:pPr>
        <w:spacing w:after="160" w:line="300" w:lineRule="auto"/>
      </w:pPr>
      <w:r>
        <w:t>Not everything can be scripted — this repo is explicit about the difference rather than pretending otherwise:</w:t>
      </w:r>
    </w:p>
    <w:p w14:paraId="1E1A178C" w14:textId="77777777" w:rsidR="00F0345A" w:rsidRDefault="00000000">
      <w:pPr>
        <w:pStyle w:val="ListParagraph"/>
        <w:numPr>
          <w:ilvl w:val="0"/>
          <w:numId w:val="2"/>
        </w:numPr>
        <w:spacing w:after="100" w:line="280" w:lineRule="auto"/>
      </w:pPr>
      <w:r>
        <w:rPr>
          <w:b/>
          <w:bCs/>
        </w:rPr>
        <w:t xml:space="preserve">Genuinely automatable: </w:t>
      </w:r>
      <w:r>
        <w:t>deployed via a real Salesforce Metadata API package (</w:t>
      </w:r>
      <w:r>
        <w:rPr>
          <w:rFonts w:ascii="Consolas" w:eastAsia="Consolas" w:hAnsi="Consolas" w:cs="Consolas"/>
          <w:color w:val="AA1155"/>
          <w:sz w:val="20"/>
          <w:szCs w:val="20"/>
          <w:shd w:val="clear" w:color="auto" w:fill="F5F5F5"/>
        </w:rPr>
        <w:t>modules/01-rca-setup-and-permissions/scripts/revenue-settings/</w:t>
      </w:r>
      <w:r>
        <w:t>) and CLI-driven permission set assignment.</w:t>
      </w:r>
    </w:p>
    <w:p w14:paraId="6A061A1E" w14:textId="77777777" w:rsidR="00F0345A" w:rsidRDefault="00000000">
      <w:pPr>
        <w:pStyle w:val="ListParagraph"/>
        <w:numPr>
          <w:ilvl w:val="0"/>
          <w:numId w:val="2"/>
        </w:numPr>
        <w:spacing w:after="100" w:line="280" w:lineRule="auto"/>
      </w:pPr>
      <w:r>
        <w:rPr>
          <w:b/>
          <w:bCs/>
        </w:rPr>
        <w:t xml:space="preserve">Manual by necessity: </w:t>
      </w:r>
      <w:r>
        <w:t>Release Updates (no API exists), CML rule authoring, Flow-building steps — these are documented as precise click-paths, not skipped.</w:t>
      </w:r>
    </w:p>
    <w:p w14:paraId="0724DCF3" w14:textId="77777777" w:rsidR="00F0345A" w:rsidRDefault="00000000">
      <w:pPr>
        <w:pStyle w:val="Heading1"/>
        <w:pBdr>
          <w:bottom w:val="single" w:sz="6" w:space="4" w:color="2E5395"/>
        </w:pBdr>
        <w:spacing w:before="320" w:after="160"/>
      </w:pPr>
      <w:r>
        <w:rPr>
          <w:b/>
          <w:bCs/>
          <w:color w:val="1F3864"/>
          <w:sz w:val="30"/>
          <w:szCs w:val="30"/>
        </w:rPr>
        <w:t>Status</w:t>
      </w:r>
    </w:p>
    <w:p w14:paraId="2C3D06E8" w14:textId="77777777" w:rsidR="00F0345A" w:rsidRDefault="00000000">
      <w:pPr>
        <w:spacing w:after="160" w:line="300" w:lineRule="auto"/>
      </w:pPr>
      <w:r>
        <w:t xml:space="preserve">All 8 modules from the current Confluence page are built. Remaining modules per Asana's Module field (Taxation, CRM Setup, Partner Portal, API, Data Migration) are tracked in </w:t>
      </w:r>
      <w:r>
        <w:rPr>
          <w:rFonts w:ascii="Consolas" w:eastAsia="Consolas" w:hAnsi="Consolas" w:cs="Consolas"/>
          <w:color w:val="AA1155"/>
          <w:sz w:val="20"/>
          <w:szCs w:val="20"/>
          <w:shd w:val="clear" w:color="auto" w:fill="F5F5F5"/>
        </w:rPr>
        <w:t>ROADMAP.md</w:t>
      </w:r>
      <w:r>
        <w:t xml:space="preserve"> and will be added the same way — pulled from source tickets, not invented.</w:t>
      </w:r>
    </w:p>
    <w:p w14:paraId="3C3EC7B3" w14:textId="77777777" w:rsidR="00F0345A" w:rsidRDefault="00000000">
      <w:pPr>
        <w:pStyle w:val="Heading1"/>
        <w:pBdr>
          <w:bottom w:val="single" w:sz="6" w:space="4" w:color="2E5395"/>
        </w:pBdr>
        <w:spacing w:before="320" w:after="160"/>
      </w:pPr>
      <w:r>
        <w:rPr>
          <w:b/>
          <w:bCs/>
          <w:color w:val="1F3864"/>
          <w:sz w:val="30"/>
          <w:szCs w:val="30"/>
        </w:rPr>
        <w:t>Reference org</w:t>
      </w:r>
    </w:p>
    <w:p w14:paraId="4F7FFA90" w14:textId="77777777" w:rsidR="00F0345A" w:rsidRDefault="00000000">
      <w:pPr>
        <w:spacing w:after="160" w:line="300" w:lineRule="auto"/>
      </w:pPr>
      <w:r>
        <w:t xml:space="preserve">Configuration values and example data throughout this repo are sourced from the RCA POC org. If your target reference org differs, the settings package and example data may need updated values (see </w:t>
      </w:r>
      <w:r>
        <w:rPr>
          <w:rFonts w:ascii="Consolas" w:eastAsia="Consolas" w:hAnsi="Consolas" w:cs="Consolas"/>
          <w:color w:val="AA1155"/>
          <w:sz w:val="20"/>
          <w:szCs w:val="20"/>
          <w:shd w:val="clear" w:color="auto" w:fill="F5F5F5"/>
        </w:rPr>
        <w:t>CLAUDE.md</w:t>
      </w:r>
      <w:r>
        <w:t xml:space="preserve"> and </w:t>
      </w:r>
      <w:r>
        <w:rPr>
          <w:rFonts w:ascii="Consolas" w:eastAsia="Consolas" w:hAnsi="Consolas" w:cs="Consolas"/>
          <w:color w:val="AA1155"/>
          <w:sz w:val="20"/>
          <w:szCs w:val="20"/>
          <w:shd w:val="clear" w:color="auto" w:fill="F5F5F5"/>
        </w:rPr>
        <w:t>docs/00-prerequisites.md</w:t>
      </w:r>
      <w:r>
        <w:t>).</w:t>
      </w:r>
    </w:p>
    <w:sectPr w:rsidR="00F0345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CAC60F9"/>
    <w:multiLevelType w:val="hybridMultilevel"/>
    <w:tmpl w:val="16D8B198"/>
    <w:lvl w:ilvl="0" w:tplc="91A04CF4">
      <w:start w:val="1"/>
      <w:numFmt w:val="bullet"/>
      <w:lvlText w:val="●"/>
      <w:lvlJc w:val="left"/>
      <w:pPr>
        <w:ind w:left="720" w:hanging="360"/>
      </w:pPr>
    </w:lvl>
    <w:lvl w:ilvl="1" w:tplc="848419E0">
      <w:start w:val="1"/>
      <w:numFmt w:val="bullet"/>
      <w:lvlText w:val="○"/>
      <w:lvlJc w:val="left"/>
      <w:pPr>
        <w:ind w:left="1440" w:hanging="360"/>
      </w:pPr>
    </w:lvl>
    <w:lvl w:ilvl="2" w:tplc="02049C5E">
      <w:start w:val="1"/>
      <w:numFmt w:val="bullet"/>
      <w:lvlText w:val="■"/>
      <w:lvlJc w:val="left"/>
      <w:pPr>
        <w:ind w:left="2160" w:hanging="360"/>
      </w:pPr>
    </w:lvl>
    <w:lvl w:ilvl="3" w:tplc="3440E662">
      <w:start w:val="1"/>
      <w:numFmt w:val="bullet"/>
      <w:lvlText w:val="●"/>
      <w:lvlJc w:val="left"/>
      <w:pPr>
        <w:ind w:left="2880" w:hanging="360"/>
      </w:pPr>
    </w:lvl>
    <w:lvl w:ilvl="4" w:tplc="EC3077A2">
      <w:start w:val="1"/>
      <w:numFmt w:val="bullet"/>
      <w:lvlText w:val="○"/>
      <w:lvlJc w:val="left"/>
      <w:pPr>
        <w:ind w:left="3600" w:hanging="360"/>
      </w:pPr>
    </w:lvl>
    <w:lvl w:ilvl="5" w:tplc="1B6688A6">
      <w:start w:val="1"/>
      <w:numFmt w:val="bullet"/>
      <w:lvlText w:val="■"/>
      <w:lvlJc w:val="left"/>
      <w:pPr>
        <w:ind w:left="4320" w:hanging="360"/>
      </w:pPr>
    </w:lvl>
    <w:lvl w:ilvl="6" w:tplc="ACA252C8">
      <w:start w:val="1"/>
      <w:numFmt w:val="bullet"/>
      <w:lvlText w:val="●"/>
      <w:lvlJc w:val="left"/>
      <w:pPr>
        <w:ind w:left="5040" w:hanging="360"/>
      </w:pPr>
    </w:lvl>
    <w:lvl w:ilvl="7" w:tplc="4F46B6E2">
      <w:start w:val="1"/>
      <w:numFmt w:val="bullet"/>
      <w:lvlText w:val="●"/>
      <w:lvlJc w:val="left"/>
      <w:pPr>
        <w:ind w:left="5760" w:hanging="360"/>
      </w:pPr>
    </w:lvl>
    <w:lvl w:ilvl="8" w:tplc="892033B6">
      <w:start w:val="1"/>
      <w:numFmt w:val="bullet"/>
      <w:lvlText w:val="●"/>
      <w:lvlJc w:val="left"/>
      <w:pPr>
        <w:ind w:left="6480" w:hanging="360"/>
      </w:pPr>
    </w:lvl>
  </w:abstractNum>
  <w:abstractNum w:abstractNumId="1" w15:restartNumberingAfterBreak="0">
    <w:nsid w:val="7A9F763A"/>
    <w:multiLevelType w:val="hybridMultilevel"/>
    <w:tmpl w:val="BDC4C2F8"/>
    <w:lvl w:ilvl="0" w:tplc="1C2C33CA">
      <w:start w:val="1"/>
      <w:numFmt w:val="bullet"/>
      <w:lvlText w:val="•"/>
      <w:lvlJc w:val="left"/>
      <w:pPr>
        <w:ind w:left="450" w:hanging="270"/>
      </w:pPr>
    </w:lvl>
    <w:lvl w:ilvl="1" w:tplc="35101844">
      <w:start w:val="1"/>
      <w:numFmt w:val="bullet"/>
      <w:lvlText w:val="◦"/>
      <w:lvlJc w:val="left"/>
      <w:pPr>
        <w:ind w:left="900" w:hanging="270"/>
      </w:pPr>
    </w:lvl>
    <w:lvl w:ilvl="2" w:tplc="368297AE">
      <w:numFmt w:val="decimal"/>
      <w:lvlText w:val=""/>
      <w:lvlJc w:val="left"/>
    </w:lvl>
    <w:lvl w:ilvl="3" w:tplc="7FA2F58E">
      <w:numFmt w:val="decimal"/>
      <w:lvlText w:val=""/>
      <w:lvlJc w:val="left"/>
    </w:lvl>
    <w:lvl w:ilvl="4" w:tplc="D7209ABE">
      <w:numFmt w:val="decimal"/>
      <w:lvlText w:val=""/>
      <w:lvlJc w:val="left"/>
    </w:lvl>
    <w:lvl w:ilvl="5" w:tplc="E51861FC">
      <w:numFmt w:val="decimal"/>
      <w:lvlText w:val=""/>
      <w:lvlJc w:val="left"/>
    </w:lvl>
    <w:lvl w:ilvl="6" w:tplc="962EE246">
      <w:numFmt w:val="decimal"/>
      <w:lvlText w:val=""/>
      <w:lvlJc w:val="left"/>
    </w:lvl>
    <w:lvl w:ilvl="7" w:tplc="2CA0445E">
      <w:numFmt w:val="decimal"/>
      <w:lvlText w:val=""/>
      <w:lvlJc w:val="left"/>
    </w:lvl>
    <w:lvl w:ilvl="8" w:tplc="3A2C2B98">
      <w:numFmt w:val="decimal"/>
      <w:lvlText w:val=""/>
      <w:lvlJc w:val="left"/>
    </w:lvl>
  </w:abstractNum>
  <w:num w:numId="1" w16cid:durableId="1868791771">
    <w:abstractNumId w:val="0"/>
    <w:lvlOverride w:ilvl="0">
      <w:startOverride w:val="1"/>
    </w:lvlOverride>
  </w:num>
  <w:num w:numId="2" w16cid:durableId="137685642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45A"/>
    <w:rsid w:val="000A54DA"/>
    <w:rsid w:val="00967BA0"/>
    <w:rsid w:val="00C021F3"/>
    <w:rsid w:val="00F03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DE92619"/>
  <w15:docId w15:val="{3E149542-289B-EC4D-91FF-632A1641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luvium.atlassian.net/wiki/spaces/Dashboard/pages/3009609730/RCA+Implementation+in+new+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485</Words>
  <Characters>2994</Characters>
  <Application>Microsoft Office Word</Application>
  <DocSecurity>0</DocSecurity>
  <Lines>74</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Agarwal</cp:lastModifiedBy>
  <cp:revision>2</cp:revision>
  <dcterms:created xsi:type="dcterms:W3CDTF">2026-09-03T09:58:00Z</dcterms:created>
  <dcterms:modified xsi:type="dcterms:W3CDTF">2026-09-03T09:58:00Z</dcterms:modified>
</cp:coreProperties>
</file>