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Deepak Katukuri</w:t>
      </w:r>
    </w:p>
    <w:p>
      <w:pPr>
        <w:spacing w:after="40"/>
      </w:pPr>
      <w:r>
        <w:rPr>
          <w:rFonts w:ascii="Calibri" w:cs="Calibri" w:eastAsia="Calibri" w:hAnsi="Calibri"/>
          <w:color w:val="5A6978"/>
          <w:sz w:val="19"/>
          <w:szCs w:val="19"/>
        </w:rPr>
        <w:t xml:space="preserve">Potsdam (Berlin area), Germany  ·  deepakkatukuri@gmail.com  ·  +49 1629741795</w:t>
      </w:r>
    </w:p>
    <w:p>
      <w:pPr>
        <w:spacing w:after="300"/>
      </w:pPr>
      <w:r>
        <w:rPr>
          <w:rFonts w:ascii="Calibri" w:cs="Calibri" w:eastAsia="Calibri" w:hAnsi="Calibri"/>
          <w:color w:val="5A6978"/>
          <w:sz w:val="19"/>
          <w:szCs w:val="19"/>
        </w:rPr>
        <w:t xml:space="preserve">github.com/Deepak589  ·  linkedin.com/in/deepak-katukuri</w:t>
      </w: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valuemize</w:t>
      </w:r>
    </w:p>
    <w:p>
      <w:pPr>
        <w:spacing w:after="300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Munich, Germany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Dear valuemize team,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I'm applying for the AI Software Engineer / Data Scientist working student role. Lifecycle Cost Intelligence is the same problem I keep building toward from a different angle: turning messy, disconnected data into something a product team can actually act on. Here's what I'd bring directly.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and data pipelines.</w:t>
      </w:r>
      <w:r>
        <w:rPr>
          <w:rFonts w:ascii="Calibri" w:cs="Calibri" w:eastAsia="Calibri" w:hAnsi="Calibri"/>
          <w:sz w:val="21"/>
          <w:szCs w:val="21"/>
        </w:rPr>
        <w:t xml:space="preserve">  I hand-built a hybrid RAG retriever (BM25 + dense + RRF fusion + cross-encoder reranking) from scratch, then rebuilt it on LangChain against the identical 55-question golden set to isolate what the framework actually changed — caught a silent recall regression from LangChain's default BM25 tokenizer in the process. I then scaled that pipeline's ingestion ~100x across arXiv, SEC filings, Wikipedia and scanned PDFs into a pgvector-backed store. That's the same shape of work as connecting ERP/PLM data into something your models can use for cost prediction and anomaly detection.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Infrastructure.</w:t>
      </w:r>
      <w:r>
        <w:rPr>
          <w:rFonts w:ascii="Calibri" w:cs="Calibri" w:eastAsia="Calibri" w:hAnsi="Calibri"/>
          <w:sz w:val="21"/>
          <w:szCs w:val="21"/>
        </w:rPr>
        <w:t xml:space="preserve">  I owned the Kubernetes, CI/CD and AWS layer for a 3-person cloud deployment — Deployment/Service/Ingress manifests, an HPA, and a GitHub Actions pipeline with a multi-architecture Docker build gated on rollout status. Direct overlap with your Kubernetes/Docker/CI-CD stack.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Shipping and quality.</w:t>
      </w:r>
      <w:r>
        <w:rPr>
          <w:rFonts w:ascii="Calibri" w:cs="Calibri" w:eastAsia="Calibri" w:hAnsi="Calibri"/>
          <w:sz w:val="21"/>
          <w:szCs w:val="21"/>
        </w:rPr>
        <w:t xml:space="preserve">  I run a live full-stack app in production (React, FastAPI, PostgreSQL, Docker on Render) with a real pytest suite behind it, and I recently ran a measured performance pass on a Next.js + TypeScript site — cut render time 60% and long-task blocking from 1.8s to 77ms by profiling under CPU throttling and fixing the actual bottlenecks, not guessing.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One gap, named directly: </w:t>
      </w:r>
      <w:r>
        <w:rPr>
          <w:rFonts w:ascii="Calibri" w:cs="Calibri" w:eastAsia="Calibri" w:hAnsi="Calibri"/>
          <w:sz w:val="21"/>
          <w:szCs w:val="21"/>
        </w:rPr>
        <w:t xml:space="preserve">I haven't shipped a dedicated Node.js/Express backend. My production full-stack work is Python (FastAPI) on the backend and TypeScript/Next.js on the frontend. Next.js already runs on Node and I'm comfortable in TypeScript, so the ramp to a Node-based backend is short, not speculative — happy to prove that on a trial task if that's useful to you.</w:t>
      </w:r>
    </w:p>
    <w:p>
      <w:pPr>
        <w:spacing w:after="300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I'm an MSc Data Science candidate based near Berlin, available immediately as a working student and full-time after graduation. Munich is a commute I'm ready to make for this.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Best,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Deepak Katukuri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2026-09-21T16:22:10.084Z</dcterms:created>
  <dcterms:modified xsi:type="dcterms:W3CDTF">2026-09-21T16:22:10.094Z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