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details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url : ec2-13-126-208-109.ap-south-1.compute.amazonaws.com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Server ip : 13.126.208.109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Ubuntu 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Tomcat7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via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: ubuntu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passphrase : deepak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Keys in same folder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app from UI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Tomcat manager : 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http://allschool.in/manager/html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Username : </w:t>
        <w:tab/>
        <w:t xml:space="preserve">allschool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Password : pWT4EDYpgM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Upload war with name “ROOT.war” to replace app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app from terminal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Deploy path : /opt/tomcat7/webapps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 files : /opt/tomcat7/logs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deploy make war , rename to ‘ROOT.war’ and replace file in /opt/tomcat7/webapps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Paths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allschool.in goes to /opt/tomcat7/webapps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app.allschool.in goes to /opt/tomcat7/webapps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test.allschool.in goes to /opt/tomcat7/webapps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 : production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notessandbox : testing (currently using this)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Commands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Service tomcat7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mysql -u root -p n7hrytj6kd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allschool.in/manager/html" TargetMode="External"/></Relationships>
</file>