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c72fabcc7af4888"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sidR="004D1DA5" w:rsidRDefault="004D1DA5"/>
    <w:tbl>
      <w:tblPr>
        <w:tblW w:w="9440" w:type="dxa"/>
        <w:tblBorders>
          <w:top w:val="shapes1" w:color="00007E" w:space="0"/>
          <w:bottom w:val="shapes1" w:color="00007E" w:space="0"/>
          <w:left w:val="shapes1" w:color="00007E" w:space="0"/>
          <w:right w:val="shapes1" w:color="00007E" w:space="0"/>
          <w:insideH w:val="shapes1" w:color="00007E" w:space="0"/>
          <w:insideV w:val="shapes1" w:color="00007E" w:space="0"/>
        </w:tblBorders>
        <w:tblLayout w:type="fixed"/>
      </w:tblPr>
      <w:tr>
        <w:tc>
          <w:tcPr>
            <w:shd w:val="clear" w:color="auto" w:fill="ffe599"/>
            <w:tcW w:w="3920" w:type="dxa"/>
          </w:tcPr>
          <w:p>
            <w:r>
              <w:r>
                <w:rPr>
                  <w:color w:val="#00007e"/>
                  <w:b w:val="true"/>
                </w:rPr>
                <w:t>Start: </w:t>
              </w:r>
            </w:r>
            <w:r>
              <w:rPr>
                <w:color w:val="#00007e"/>
                <w:b w:val="false"/>
              </w:rPr>
              <w:t>10/3/2024 6:00:04 AM</w:t>
            </w:r>
          </w:p>
        </w:tc>
        <w:tc>
          <w:tcPr>
            <w:shd w:val="clear" w:color="auto" w:fill="ffe599"/>
            <w:tcW w:w="3920" w:type="dxa"/>
          </w:tcPr>
          <w:p>
            <w:r>
              <w:r>
                <w:rPr>
                  <w:color w:val="#00007e"/>
                  <w:b w:val="true"/>
                </w:rPr>
                <w:t>End: </w:t>
              </w:r>
            </w:r>
            <w:r>
              <w:rPr>
                <w:color w:val="#00007e"/>
                <w:b w:val="false"/>
              </w:rPr>
              <w:t> 10/3/2024 6:09:15 AM</w:t>
            </w:r>
          </w:p>
        </w:tc>
        <w:tc>
          <w:tcPr>
            <w:shd w:val="clear" w:color="auto" w:fill="ffe599"/>
            <w:tcW w:w="3920" w:type="dxa"/>
          </w:tcPr>
          <w:p>
            <w:r>
              <w:r>
                <w:rPr>
                  <w:color w:val="#00007e"/>
                  <w:b w:val="true"/>
                </w:rPr>
                <w:t>Duration [hh:mm:ss]: </w:t>
              </w:r>
            </w:r>
            <w:r>
              <w:rPr>
                <w:color w:val="#00007e"/>
                <w:b w:val="false"/>
              </w:rPr>
              <w:t> 00:09:11</w:t>
            </w:r>
          </w:p>
        </w:tc>
      </w:tr>
    </w:tbl>
    <w:p/>
    <w:tbl>
      <w:tblPr>
        <w:tblW w:w="9440" w:type="dxa"/>
        <w:tblBorders>
          <w:top w:val="shapes1" w:color="00007E" w:space="0"/>
          <w:bottom w:val="shapes1" w:color="00007E" w:space="0"/>
          <w:left w:val="shapes1" w:color="00007E" w:space="0"/>
          <w:right w:val="shapes1" w:color="00007E" w:space="0"/>
          <w:insideH w:val="shapes1" w:color="00007E" w:space="0"/>
          <w:insideV w:val="shapes1" w:color="00007E" w:space="0"/>
        </w:tblBorders>
        <w:tblLayout w:type="fixed"/>
      </w:tblPr>
      <w:tr>
        <w:tc>
          <w:tcPr>
            <w:hMerge w:val="restart"/>
            <w:tcW w:w="4720" w:type="dxa"/>
            <w:shd w:val="clear" w:color="auto" w:fill="ffe599"/>
          </w:tcPr>
          <w:p w:rsidR="003A006A" w:rsidRDefault="003A006A">
            <w:pPr>
              <w:spacing w:after="0"/>
              <w:rPr>
                <w:color w:val="00007E"/>
              </w:rPr>
            </w:pPr>
            <w:r>
              <w:rPr>
                <w:color w:val="00007E"/>
                <w:b w:val="false"/>
              </w:rPr>
              <w:t>Test Name: TC_BRS4L144TestMatrix_CASE_4</w:t>
            </w:r>
          </w:p>
          <w:p w:rsidR="003A006A" w:rsidRDefault="003A006A">
            <w:r>
              <w:rPr>
                <w:color w:val="00007E"/>
                <w:b w:val="false"/>
              </w:rPr>
              <w:t>Test Objective: Verify the ability to Back Dated Guarantee Loan where  Loan Currency should be different from the  facility currency. And  Fee charging is setup as  In Advance and Accrual Methodology is Excluded.</w:t>
            </w:r>
          </w:p>
        </w:tc>
        <w:tc>
          <w:tcPr>
            <w:tcW w:w="4720" w:type="dxa"/>
            <w:hMerge w:val="continue"/>
          </w:tcPr>
          <w:p/>
        </w:tc>
      </w:tr>
    </w:tbl>
    <w:p/>
    <w:sectPr>
      <w:footerReference xmlns:r="http://schemas.openxmlformats.org/officeDocument/2006/relationships" w:type="default" r:id="R6a02b42c32e7420c"/>
      <w:headerReference xmlns:r="http://schemas.openxmlformats.org/officeDocument/2006/relationships" w:type="default" r:id="R90ead693d01d4476"/>
    </w:sectPr>
    <w:tbl>
      <w:tblPr>
        <w:tblStyle w:val="TableGrid"/>
        <w:tblBorders>
          <w:top w:val="shapes1" w:color="00007e" w:space="0"/>
          <w:bottom w:val="shapes1" w:color="00007e" w:space="0"/>
          <w:left w:val="shapes1" w:color="00007e" w:space="0"/>
          <w:right w:val="shapes1" w:color="00007e" w:space="0"/>
          <w:insideH w:val="shapes1" w:color="00007e" w:space="0"/>
          <w:insideV w:val="shapes1" w:color="00007e" w:space="0"/>
        </w:tblBorders>
        <w:tblLayout w:type="fixed"/>
        <w:tblLook w:val="04A0"/>
      </w:tblPr>
      <w:tr>
        <w:tc>
          <w:tcPr>
            <w:shd w:val="clear" w:color="auto" w:fill="ffe599"/>
            <w:tcW w:w="3920" w:type="dxa"/>
            <w:hMerge w:val="restart"/>
          </w:tcPr>
          <w:p w:rsidR="004D1DA5" w:rsidRDefault="004D1DA5">
            <w:pPr>
              <w:jc w:val="center"/>
              <w:spacing w:before="2" w:after="2" w:afterLines="0" w:lineRule="exact"/>
            </w:pPr>
            <w:r>
              <w:rPr>
                <w:color w:val="#141464"/>
                <w:b w:val="true"/>
              </w:rPr>
              <w:t>Execution Summary</w:t>
            </w:r>
          </w:p>
        </w:tc>
        <w:tc>
          <w:tcPr>
            <w:shd w:val="clear" w:color="auto" w:fill="ffe599"/>
            <w:tcW w:w="1980" w:type="dxa"/>
            <w:hMerge w:val="continue"/>
          </w:tcPr>
          <w:p/>
        </w:tc>
        <w:tc>
          <w:tcPr>
            <w:shd w:val="clear" w:color="auto" w:fill="ffe599"/>
            <w:tcW w:w="3540" w:type="dxa"/>
            <w:hMerge w:val="continue"/>
          </w:tcPr>
          <w:p/>
        </w:tc>
      </w:tr>
      <w:tr>
        <w:tc>
          <w:tcPr>
            <w:shd w:val="clear" w:color="auto" w:fill="ffe599"/>
            <w:tcW w:w="3920" w:type="dxa"/>
          </w:tcPr>
          <w:p>
            <w:r>
              <w:r>
                <w:rPr>
                  <w:color w:val="#00007e"/>
                  <w:b w:val="false"/>
                </w:rPr>
                <w:t>Execution Status</w:t>
              </w:r>
            </w:r>
          </w:p>
        </w:tc>
        <w:tc>
          <w:tcPr>
            <w:shd w:val="clear" w:color="auto" w:fill="ffe599"/>
            <w:tcW w:w="1980" w:type="dxa"/>
          </w:tcPr>
          <w:p>
            <w:r>
              <w:rPr>
                <w:color w:val="#32c832"/>
                <w:b w:val="false"/>
              </w:rPr>
              <w:t>Passed</w:t>
            </w:r>
          </w:p>
        </w:tc>
        <w:tc>
          <w:tcPr>
            <w:shd w:val="clear" w:color="auto" w:fill="ffe599"/>
            <w:tcW w:w="3540" w:type="dxa"/>
          </w:tcPr>
          <w:p/>
        </w:tc>
      </w:tr>
      <w:tr>
        <w:tc>
          <w:tcPr>
            <w:shd w:val="clear" w:color="auto" w:fill="ffe599"/>
            <w:tcW w:w="3920" w:type="dxa"/>
          </w:tcPr>
          <w:p>
            <w:r>
              <w:r>
                <w:rPr>
                  <w:color w:val="#00007e"/>
                  <w:b w:val="false"/>
                </w:rPr>
                <w:t>No. of test conditions/steps passed</w:t>
              </w:r>
            </w:r>
          </w:p>
        </w:tc>
        <w:tc>
          <w:tcPr>
            <w:shd w:val="clear" w:color="auto" w:fill="ffe599"/>
            <w:tcW w:w="1980" w:type="dxa"/>
          </w:tcPr>
          <w:p>
            <w:r>
              <w:rPr>
                <w:color w:val="#32c832"/>
                <w:b w:val="false"/>
              </w:rPr>
              <w:t>2 Passed steps</w:t>
            </w:r>
          </w:p>
        </w:tc>
        <w:tc>
          <w:tcPr>
            <w:shd w:val="clear" w:color="auto" w:fill="ffe599"/>
            <w:tcW w:w="3540" w:type="dxa"/>
          </w:tcPr>
          <w:p>
            <w:r>
              <w:rPr>
                <w:color w:val="#2323a7"/>
                <w:b w:val="false"/>
              </w:rPr>
              <w:t>1|1</w:t>
            </w:r>
          </w:p>
        </w:tc>
      </w:tr>
      <w:tr>
        <w:tc>
          <w:tcPr>
            <w:shd w:val="clear" w:color="auto" w:fill="ffe599"/>
            <w:tcW w:w="3850" w:type="dxa"/>
          </w:tcPr>
          <w:p>
            <w:r>
              <w:r>
                <w:rPr>
                  <w:color w:val="#00007e"/>
                  <w:b w:val="false"/>
                </w:rPr>
                <w:t>No. of test conditions/steps failed</w:t>
              </w:r>
            </w:r>
          </w:p>
        </w:tc>
        <w:tc>
          <w:tcPr>
            <w:shd w:val="clear" w:color="auto" w:fill="ffe599"/>
            <w:tcW w:w="1950" w:type="dxa"/>
          </w:tcPr>
          <w:p>
            <w:r>
              <w:rPr>
                <w:color w:val="#c83232"/>
                <w:b w:val="false"/>
              </w:rPr>
              <w:t>None</w:t>
            </w:r>
          </w:p>
        </w:tc>
        <w:tc>
          <w:tcPr>
            <w:shd w:val="clear" w:color="auto" w:fill="ffe599"/>
            <w:tcW w:w="3500" w:type="dxa"/>
          </w:tcPr>
          <w:p/>
        </w:tc>
      </w:tr>
    </w:tbl>
    <w:p/>
    <w:p>
      <w:r>
        <w:rPr>
          <w:color w:val="#00007e"/>
          <w:b w:val="false"/>
        </w:rPr>
        <w:t>1. Create Back Dated Guarantee Loan for a multicurrency Direct Facility - FCT1 by entering all field values. (From Loan Servicing Queue window, right click on Facility| Special Actions| Process New| New Loan)</w:t>
      </w:r>
    </w:p>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xmlns:wp14="http://schemas.microsoft.com/office/word/2010/wordprocessingDrawing" xmlns:wp="http://schemas.openxmlformats.org/drawingml/2006/wordprocessingDrawing" distT="0" distB="0" distL="0" distR="0" wp14:editId="50D07946">
                  <wp:extent cx="5840000"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png"/>
                          <pic:cNvPicPr/>
                        </pic:nvPicPr>
                        <pic:blipFill>
                          <a:blip r:embed="R9233439a00ca4d45"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Basic Information details: PRICINGOPTIONDROPDOWN: GEN, INSTRUMENTDROPDOWN: GUARANTEE, LOANAMOUNTFIELD: 25000, CURRENCYDROPDOWN: SGD, EFFECTIVEDATEFIELD: 8/08/24, RATESETTINGFIELD: 8/08/24, RATEMATURITYFIELD: 8/28/27, MATURITYDATEFIELD: 8/28/27</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a54712b1fed74f1a"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Servicing Information details: CLOSURETYPEDROPDOWN: CLOSE AT MATURITY WHEN BALANCE EQUALS 0, BOOKINGTYPEDROPDOWN: NEW LOAN, INTERESTRATETYPEDROPDOWN: FIXED RATE LOAN</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9e62b4287875462c"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Risk Information details: No Data Entered.</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3355869060fd4835"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Regulatory Information details: PRODUCTTYPEDROPDOWN: 89 - GUARANTEE (OTHERS), PURPOSECODEDROPDOWN: 073 OTHERS, REPORTINGCODEDROPDOWN: NOT PROVISIONAL ITEM, ADVANCETYPEDROPDOWN: TAKEDOWN UNDER A CREDIT ARRANGEMENT, SECUREDDROPDOWN: LOAN IS NOT SECURED</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3e9659e4e85e4b2f"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Miscellaneous tab Information details: No Data Entered.</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fe3904bda3364d11"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Addendum tab Information details: CLAIMPERIODPERIODFIELD: 30, CLAIMPERIODDAYSRADIOBUTTON: ON, INCLUDELASTDAYRADIOBUTTON: ON, INADVANCERADIOBUTTON: ON, BENEFICIARYDETAILSFIELD: 00000033, ADDRESSDROPDOWN: Addr ID</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f94f96f5a29145dd"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FX Rate Information details: COPYFXRATEGROUPDROPDOWN: SG SPECIAL RATE</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f76c5c8522db4841"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Accrual Basic Information details: SCHEDULEIDFIELD: IN1301, RATECALCULATIONMETHODDROPDOWN: BASE + SPREAD + RESERVES, YEARBASISDROPDOWN: ACTUAL/365, BASERATEFIELD: 1, SPREADRATEFIELD: 1, RESERVERATEFIELD: 1</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0e28835e80b242b8"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Accrual Schedule is added successfully.</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4e2a7e57e41f4261"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Entering New Loan Repayment Schedule Basic Information details: BILLINGTYPEDROPDOWN: PRIN AMT PLUS INT, NEXTDUEBUSINESSDAYADJUSTMENTDROPDOWN: SAME DAY, BILLINGCALENDARDROPDOWN: UNITED STATES DOLLAR, NEXTACCRUEBUSINESSDAYADJUSTMENTDROPDOWN: SAME DAY, BILLINGFREQUENCYDROPDOWN: MONTHLY, LEADDAYSFIELD: 2, PREPAYMENTINDICATORDROPDOWN: APPLY TO NEXT BILLS, PAYMENTAMOUNTRADIOBUTTON: ON, PAYMENTAMOUNTFIELD: 700</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154ee033e35d41e9"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Repayment Schedule is added successfully.</w:t>
            </w:r>
            <w:pPr>
              <w:jc w:val="right"/>
            </w:pPr>
          </w:p>
          <w:p w:rsidR="004D1DA5" w:rsidRDefault="004D1DA5"/>
        </w:tc>
        <w:tc>
          <w:tcPr/>
          <w:p/>
        </w:tc>
      </w:tr>
    </w:tbl>
    <w:p/>
    <w:tbl>
      <w:tblPr>
        <w:tblBorders>
          <w:top w:val="shapes1" w:color="#289F4E" w:sz="12"/>
          <w:bottom w:val="shapes1" w:color="#289F4E" w:sz="12"/>
          <w:left w:val="shapes1" w:color="#289F4E" w:sz="12"/>
          <w:right w:val="shapes1" w:color="#289F4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56335629f8f54e5c"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289F4E"/>
                <w:b w:val="false"/>
              </w:rPr>
              <w:t>Flat Fee of amount: 2358.9 is added successfully and matching with the calculated amount</w:t>
            </w:r>
            <w:pPr>
              <w:jc w:val="right"/>
            </w:pPr>
          </w:p>
          <w:p w:rsidR="004D1DA5" w:rsidRDefault="004D1DA5"/>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9b03836f7a4441bc"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3c38816360204ede"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GTOX00137: Loan data is entered successfully.</w:t>
            </w:r>
            <w:pPr>
              <w:jc w:val="right"/>
            </w:pPr>
          </w:p>
          <w:p w:rsidR="004D1DA5" w:rsidRDefault="004D1DA5"/>
        </w:tc>
        <w:tc>
          <w:tcPr/>
          <w:p/>
        </w:tc>
      </w:tr>
    </w:tbl>
    <w:p/>
    <w:tbl>
      <w:tblPr>
        <w:tblBorders>
          <w:top w:val="shapes1" w:color="#00007e" w:sz="12"/>
          <w:bottom w:val="shapes1" w:color="#00007e" w:sz="12"/>
          <w:left w:val="shapes1" w:color="#00007e" w:sz="12"/>
          <w:right w:val="shapes1" w:color="#00007e" w:sz="12"/>
        </w:tblBorders>
      </w:tblPr>
      <w:tr>
        <w:tc>
          <w:tcPr>
            <w:tcW w:w="8880" w:type="dxa"/>
            <w:hMerge w:val="restart"/>
          </w:tcPr>
          <w:p>
            <w:r>
              <w:drawing>
                <wp:inline distT="0" distB="0" distL="0" distR="0" wp14:editId="50D07946">
                  <wp:extent cx="5840000" cy="2880000"/>
                  <wp:effectExtent l="0" t="0" r="0" b="0"/>
                  <wp:docPr id="1" name="Picture 1"/>
                  <wp:cNvGraphicFramePr>
                    <a:graphicFrameLocks noChangeAspect="1"/>
                  </wp:cNvGraphicFramePr>
                  <a:graphic>
                    <a:graphicData uri="http://schemas.openxmlformats.org/drawingml/2006/picture">
                      <pic:pic>
                        <pic:nvPicPr>
                          <pic:cNvPr id="0" name="New Image.png"/>
                          <pic:cNvPicPr/>
                        </pic:nvPicPr>
                        <pic:blipFill>
                          <a:blip r:embed="R28c08942dacf493b" cstate="print">
                            <a:extLst>
                              <a:ext uri="{28A0092B-C50C-407E-A947-70E740481C1C}"/>
                            </a:extLst>
                          </a:blip>
                          <a:stretch>
                            <a:fillRect/>
                          </a:stretch>
                        </pic:blipFill>
                        <pic:spPr>
                          <a:xfrm>
                            <a:off x="0" y="0"/>
                            <a:ext cx="5840000" cy="2880000"/>
                          </a:xfrm>
                          <a:prstGeom prst="rect">
                            <a:avLst/>
                          </a:prstGeom>
                        </pic:spPr>
                      </pic:pic>
                    </a:graphicData>
                  </a:graphic>
                </wp:inline>
              </w:drawing>
            </w:r>
          </w:p>
        </w:tc>
        <w:tc>
          <w:tcPr>
            <w:tcW w:w="560" w:type="dxa"/>
            <w:hMerge w:val="continue"/>
            <w:tcW w:w="560" w:type="dxa"/>
          </w:tcPr>
          <w:p/>
        </w:tc>
      </w:tr>
      <w:tr>
        <w:tc>
          <w:tcPr>
            <w:tcW w:w="8880" w:type="dxa"/>
          </w:tcPr>
          <w:p w:rsidR="004D1DA5" w:rsidRDefault="004D1DA5">
            <w:pPr>
              <w:jc w:val="left"/>
            </w:pPr>
            <w:r>
              <w:rPr>
                <w:color w:val="#00007e"/>
                <w:b w:val="false"/>
              </w:rPr>
              <w:t>Loan: GTOX00137 is retrieved successfully.</w:t>
            </w:r>
            <w:pPr>
              <w:jc w:val="right"/>
            </w:pPr>
          </w:p>
          <w:p w:rsidR="004D1DA5" w:rsidRDefault="004D1DA5"/>
        </w:tc>
        <w:tc>
          <w:tcPr/>
          <w:p/>
        </w:tc>
      </w:tr>
    </w:tbl>
    <w:p/>
    <w:tbl>
      <w:tblPr>
        <w:tblBorders>
          <w:top w:val="shapes1" w:color="#289F4E" w:sz="12"/>
          <w:bottom w:val="shapes1" w:color="#289F4E" w:sz="12"/>
          <w:left w:val="shapes1" w:color="#289F4E" w:sz="12"/>
          <w:right w:val="shapes1" w:color="#289F4E" w:sz="12"/>
        </w:tblBorders>
      </w:tblPr>
      <w:tr>
        <w:tc>
          <w:tcPr>
            <w:tcW w:w="8880" w:type="dxa"/>
          </w:tcPr>
          <w:p w:rsidR="004D1DA5" w:rsidRDefault="004D1DA5">
            <w:pPr>
              <w:jc w:val="left"/>
            </w:pPr>
            <w:r>
              <w:rPr>
                <w:color w:val="#289F4E"/>
                <w:b w:val="false"/>
              </w:rPr>
              <w:t>New Loan: GTOX00137 has been created successfully.</w:t>
            </w:r>
            <w:pPr>
              <w:jc w:val="right"/>
            </w:pPr>
          </w:p>
        </w:tc>
        <w:tc>
          <w:tcPr>
            <w:tcW w:w="600" w:type="dxa"/>
          </w:tcPr>
          <w:p>
            <w:r>
              <w:drawing>
                <wp:inline distT="0" distB="0" distL="0" distR="0" wp14:editId="50D07946">
                  <wp:extent cx="420000" cy="282000"/>
                  <wp:effectExtent l="0" t="0" r="0" b="0"/>
                  <wp:docPr id="3" name="Icon 1"/>
                  <wp:cNvGraphicFramePr>
                    <a:graphicFrameLocks noChangeAspect="1"/>
                  </wp:cNvGraphicFramePr>
                  <a:graphic>
                    <a:graphicData uri="http://schemas.openxmlformats.org/drawingml/2006/picture">
                      <pic:pic>
                        <pic:nvPicPr>
                          <pic:cNvPr id="2" name="New Image2.png"/>
                          <pic:cNvPicPr/>
                        </pic:nvPicPr>
                        <pic:blipFill>
                          <a:blip r:embed="Rc5e7fdaf24f44b47" cstate="print">
                            <a:extLst>
                              <a:ext uri="{28A0092B-C50C-407E-A947-70E740481C1C}"/>
                            </a:extLst>
                          </a:blip>
                          <a:stretch>
                            <a:fillRect/>
                          </a:stretch>
                        </pic:blipFill>
                        <pic:spPr>
                          <a:xfrm>
                            <a:off x="0" y="0"/>
                            <a:ext cx="420000" cy="282000"/>
                          </a:xfrm>
                          <a:prstGeom prst="rect">
                            <a:avLst/>
                          </a:prstGeom>
                        </pic:spPr>
                      </pic:pic>
                    </a:graphicData>
                  </a:graphic>
                </wp:inline>
              </w:drawing>
            </w:r>
          </w:p>
        </w:tc>
      </w:tr>
    </w:tbl>
    <w:p/>
    <w:p w:rsidR="004D1DA5" w:rsidRDefault="004D1DA5">
      <w:pPr>
        <w:jc w:val="left"/>
      </w:pPr>
      <w:r>
        <w:rPr>
          <w:color w:val="#32c832"/>
          <w:b w:val="true"/>
        </w:rPr>
        <w:t>No of Error(s) encountered:                                              &lt; 0 &gt;</w:t>
      </w:r>
    </w:p>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C17" w:rsidRDefault="00164C17">
    <w:pPr>
      <w:jc w:val="center"/>
      <w:pStyle w:val="Footer"/>
    </w:pPr>
    <w:r>
      <w:t/>
      <w:fldSimple w:instr="PAG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hapes1" w:color="#020304" w:space="0"/>
        <w:bottom w:val="shapes1" w:color="#020304" w:space="0"/>
        <w:left w:val="shapes1" w:color="#020304" w:space="0"/>
        <w:right w:val="shapes1" w:color="#020304" w:space="0"/>
        <w:insideH w:val="shapes1" w:color="#020304" w:space="0"/>
        <w:insideV w:val="shapes1" w:color="#020304" w:space="0"/>
      </w:tblBorders>
      <w:tblLayout w:type="fixed"/>
      <w:tblLook w:val="04A0"/>
    </w:tblPr>
    <w:tr>
      <w:tc>
        <w:tcPr>
          <w:tcW w:w="4720" w:type="dxa"/>
        </w:tcPr>
        <w:p w:rsidR="004D1DA5" w:rsidRDefault="004D1DA5">
          <w:pPr>
            <w:spacing w:before="2" w:after="2" w:afterLines="0" w:lineRule="exact"/>
          </w:pPr>
          <w:r>
            <w:rPr>
              <w:b w:val="false"/>
            </w:rPr>
            <w:t>QA Analyst: Deepak</w:t>
          </w:r>
        </w:p>
      </w:tc>
      <w:tc>
        <w:tcPr>
          <w:tcW w:w="4720" w:type="dxa"/>
        </w:tcPr>
        <w:p w:rsidR="004D1DA5" w:rsidRDefault="004D1DA5">
          <w:pPr>
            <w:spacing w:before="2" w:after="2" w:afterLines="0" w:lineRule="exact"/>
          </w:pPr>
          <w:r>
            <w:rPr>
              <w:b w:val="false"/>
            </w:rPr>
            <w:t/>
          </w:r>
        </w:p>
      </w:tc>
      <w:trPr>
        <w:trHeight w:val="450" w:hRule="exact"/>
      </w:trPr>
    </w:tr>
    <w:tr>
      <w:tc>
        <w:tcPr>
          <w:tcW w:w="4720" w:type="dxa"/>
        </w:tcPr>
        <w:p w:rsidR="004D1DA5" w:rsidRDefault="004D1DA5">
          <w:pPr>
            <w:spacing w:before="2" w:after="2" w:afterLines="0" w:lineRule="exact"/>
          </w:pPr>
          <w:r>
            <w:rPr>
              <w:b w:val="false"/>
            </w:rPr>
            <w:t>Project: Mizuho ACBS Automation</w:t>
          </w:r>
        </w:p>
      </w:tc>
      <w:tc>
        <w:tcPr>
          <w:tcW w:w="4720" w:type="dxa"/>
        </w:tcPr>
        <w:p w:rsidR="004D1DA5" w:rsidRDefault="004D1DA5">
          <w:pPr>
            <w:spacing w:before="2" w:after="2" w:afterLines="0" w:lineRule="exact"/>
          </w:pPr>
          <w:r>
            <w:rPr>
              <w:b w:val="false"/>
            </w:rPr>
            <w:t/>
          </w:r>
        </w:p>
      </w:tc>
      <w:trPr>
        <w:trHeight w:val="450" w:hRule="exact"/>
      </w:trPr>
    </w:tr>
    <w:tr>
      <w:tc>
        <w:tcPr>
          <w:tcW w:w="4720" w:type="dxa"/>
        </w:tcPr>
        <w:p w:rsidR="004D1DA5" w:rsidRDefault="004D1DA5">
          <w:pPr>
            <w:spacing w:before="2" w:after="2" w:afterLines="0" w:lineRule="exact"/>
          </w:pPr>
          <w:r>
            <w:rPr>
              <w:b w:val="false"/>
            </w:rPr>
            <w:t>Tested On: 10/3/2024</w:t>
          </w:r>
        </w:p>
      </w:tc>
      <w:tc>
        <w:tcPr>
          <w:tcW w:w="4720" w:type="dxa"/>
        </w:tcPr>
        <w:p w:rsidR="004D1DA5" w:rsidRDefault="004D1DA5">
          <w:pPr>
            <w:spacing w:before="2" w:after="2" w:afterLines="0" w:lineRule="exact"/>
          </w:pPr>
          <w:r>
            <w:rPr>
              <w:b w:val="false"/>
            </w:rPr>
            <w:t/>
          </w:r>
        </w:p>
      </w:tc>
      <w:trPr>
        <w:trHeight w:val="450" w:hRule="exact"/>
      </w:trPr>
    </w:tr>
  </w:tbl>
</w:hdr>
</file>

<file path=word/_rels/document.xml.rels>&#65279;<?xml version="1.0" encoding="utf-8"?><Relationships xmlns="http://schemas.openxmlformats.org/package/2006/relationships"><Relationship Type="http://schemas.openxmlformats.org/officeDocument/2006/relationships/header" Target="/word/header1.xml" Id="R90ead693d01d4476" /><Relationship Type="http://schemas.openxmlformats.org/officeDocument/2006/relationships/footer" Target="/word/footer1.xml" Id="R6a02b42c32e7420c" /><Relationship Type="http://schemas.openxmlformats.org/officeDocument/2006/relationships/image" Target="/media/image.png" Id="R9233439a00ca4d45" /><Relationship Type="http://schemas.openxmlformats.org/officeDocument/2006/relationships/image" Target="/media/image2.png" Id="Ra54712b1fed74f1a" /><Relationship Type="http://schemas.openxmlformats.org/officeDocument/2006/relationships/image" Target="/media/image3.png" Id="R9e62b4287875462c" /><Relationship Type="http://schemas.openxmlformats.org/officeDocument/2006/relationships/image" Target="/media/image4.png" Id="R3355869060fd4835" /><Relationship Type="http://schemas.openxmlformats.org/officeDocument/2006/relationships/image" Target="/media/image5.png" Id="R3e9659e4e85e4b2f" /><Relationship Type="http://schemas.openxmlformats.org/officeDocument/2006/relationships/image" Target="/media/image6.png" Id="Rfe3904bda3364d11" /><Relationship Type="http://schemas.openxmlformats.org/officeDocument/2006/relationships/image" Target="/media/image7.png" Id="Rf94f96f5a29145dd" /><Relationship Type="http://schemas.openxmlformats.org/officeDocument/2006/relationships/image" Target="/media/image8.png" Id="Rf76c5c8522db4841" /><Relationship Type="http://schemas.openxmlformats.org/officeDocument/2006/relationships/image" Target="/media/image9.png" Id="R0e28835e80b242b8" /><Relationship Type="http://schemas.openxmlformats.org/officeDocument/2006/relationships/image" Target="/media/image10.png" Id="R4e2a7e57e41f4261" /><Relationship Type="http://schemas.openxmlformats.org/officeDocument/2006/relationships/image" Target="/media/image11.png" Id="R154ee033e35d41e9" /><Relationship Type="http://schemas.openxmlformats.org/officeDocument/2006/relationships/image" Target="/media/image12.png" Id="R56335629f8f54e5c" /><Relationship Type="http://schemas.openxmlformats.org/officeDocument/2006/relationships/image" Target="/media/image13.png" Id="R9b03836f7a4441bc" /><Relationship Type="http://schemas.openxmlformats.org/officeDocument/2006/relationships/image" Target="/media/image14.png" Id="R3c38816360204ede" /><Relationship Type="http://schemas.openxmlformats.org/officeDocument/2006/relationships/image" Target="/media/image15.png" Id="R28c08942dacf493b" /><Relationship Type="http://schemas.openxmlformats.org/officeDocument/2006/relationships/image" Target="/media/image16.png" Id="Rc5e7fdaf24f44b47" /></Relationships>
</file>