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DDDDDD"/>
          <w:sz w:val="24"/>
          <w:szCs w:val="24"/>
        </w:rPr>
        <w:t xml:space="preserve">ZOMATO HACKATHON 2025</w:t>
      </w:r>
    </w:p>
    <w:p>
      <w:pPr>
        <w:spacing w:before="60" w:after="60"/>
        <w:jc w:val="center"/>
      </w:pPr>
      <w:r>
        <w:rPr>
          <w:rFonts w:ascii="Arial" w:cs="Arial" w:eastAsia="Arial" w:hAnsi="Arial"/>
          <w:b/>
          <w:bCs/>
          <w:color w:val="E23744"/>
          <w:sz w:val="56"/>
          <w:szCs w:val="56"/>
        </w:rPr>
        <w:t xml:space="preserve">Cart Super Add-On (CSAO)</w:t>
      </w:r>
    </w:p>
    <w:p>
      <w:pPr>
        <w:spacing w:before="0" w:after="80"/>
        <w:jc w:val="center"/>
      </w:pPr>
      <w:r>
        <w:rPr>
          <w:rFonts w:ascii="Arial" w:cs="Arial" w:eastAsia="Arial" w:hAnsi="Arial"/>
          <w:b/>
          <w:bCs/>
          <w:color w:val="1A1A2E"/>
          <w:sz w:val="56"/>
          <w:szCs w:val="56"/>
        </w:rPr>
        <w:t xml:space="preserve">Recommendation System</w:t>
      </w:r>
    </w:p>
    <w:p>
      <w:pPr>
        <w:pBdr>
          <w:bottom w:val="single" w:color="E23744" w:sz="8" w:space="4"/>
        </w:pBdr>
        <w:spacing w:before="120" w:after="40"/>
        <w:jc w:val="center"/>
      </w:pPr>
      <w:r>
        <w:rPr>
          <w:sz w:val="22"/>
          <w:szCs w:val="22"/>
        </w:rPr>
        <w:t xml:space="preserve"/>
      </w:r>
    </w:p>
    <w:p>
      <w:pPr>
        <w:spacing w:before="160" w:after="60"/>
        <w:jc w:val="center"/>
      </w:pPr>
      <w:r>
        <w:rPr>
          <w:rFonts w:ascii="Arial" w:cs="Arial" w:eastAsia="Arial" w:hAnsi="Arial"/>
          <w:i/>
          <w:iCs/>
          <w:color w:val="B02030"/>
          <w:sz w:val="28"/>
          <w:szCs w:val="28"/>
        </w:rPr>
        <w:t xml:space="preserve">A Hybrid LightGBM + LLM Recommendation Engine</w:t>
      </w:r>
    </w:p>
    <w:p>
      <w:pPr>
        <w:spacing w:before="60" w:after="60"/>
        <w:jc w:val="center"/>
      </w:pPr>
      <w:r>
        <w:rPr>
          <w:rFonts w:ascii="Arial" w:cs="Arial" w:eastAsia="Arial" w:hAnsi="Arial"/>
          <w:color w:val="555555"/>
          <w:sz w:val="24"/>
          <w:szCs w:val="24"/>
        </w:rPr>
        <w:t xml:space="preserve">Driving Cart Value through Context-Aware, Real-Time Add-On Personalisation</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40" w:after="40"/>
        <w:jc w:val="center"/>
      </w:pPr>
      <w:r>
        <w:rPr>
          <w:rFonts w:ascii="Arial" w:cs="Arial" w:eastAsia="Arial" w:hAnsi="Arial"/>
          <w:color w:val="777777"/>
          <w:sz w:val="22"/>
          <w:szCs w:val="22"/>
        </w:rPr>
        <w:t xml:space="preserve">Project Report  |  Data Science &amp; Machine Learning Track</w:t>
      </w:r>
    </w:p>
    <w:p>
      <w:r>
        <w:br w:type="page"/>
      </w:r>
    </w:p>
    <w:p>
      <w:pPr>
        <w:pStyle w:val="Heading1"/>
        <w:pBdr>
          <w:bottom w:val="single" w:color="E23744" w:sz="8" w:space="4"/>
        </w:pBdr>
        <w:spacing w:before="360" w:after="120"/>
      </w:pPr>
      <w:r>
        <w:rPr>
          <w:rFonts w:ascii="Arial" w:cs="Arial" w:eastAsia="Arial" w:hAnsi="Arial"/>
          <w:b/>
          <w:bCs/>
          <w:color w:val="E23744"/>
          <w:sz w:val="36"/>
          <w:szCs w:val="36"/>
        </w:rPr>
        <w:t xml:space="preserve">Executive Summary</w:t>
      </w:r>
    </w:p>
    <w:p>
      <w:pPr>
        <w:spacing w:before="60" w:after="80"/>
      </w:pPr>
      <w:r>
        <w:rPr>
          <w:rFonts w:ascii="Arial" w:cs="Arial" w:eastAsia="Arial" w:hAnsi="Arial"/>
          <w:sz w:val="22"/>
          <w:szCs w:val="22"/>
        </w:rPr>
        <w:t xml:space="preserve">The Cart Super Add-On (CSAO) rail is one of Zomato's highest-leverage surfaces for increasing Average Order Value (AOV) and improving meal completeness. This project delivers a production-ready, end-to-end recommendation system that surfaces the right add-on — a beverage, dessert, or side — at the exact moment a user is building their cart.</w:t>
      </w:r>
    </w:p>
    <w:p>
      <w:pPr>
        <w:spacing w:before="60" w:after="80"/>
      </w:pPr>
      <w:r>
        <w:rPr>
          <w:rFonts w:ascii="Arial" w:cs="Arial" w:eastAsia="Arial" w:hAnsi="Arial"/>
          <w:sz w:val="22"/>
          <w:szCs w:val="22"/>
        </w:rPr>
        <w:t xml:space="preserve">Our system combines a LightGBM ranking model trained on rich contextual signals (cart composition, time of day, user purchase history, item margin) with an LLM-powered cold-start layer that handles new users and sparse histories without degrading recommendation quality.</w:t>
      </w:r>
    </w:p>
    <w:p>
      <w:pPr>
        <w:spacing w:before="60" w:after="60"/>
      </w:pPr>
      <w:r>
        <w:t xml:space="preserve"/>
      </w:r>
    </w:p>
    <w:p>
      <w:pPr>
        <w:pStyle w:val="Heading3"/>
        <w:spacing w:before="200" w:after="60"/>
      </w:pPr>
      <w:r>
        <w:rPr>
          <w:rFonts w:ascii="Arial" w:cs="Arial" w:eastAsia="Arial" w:hAnsi="Arial"/>
          <w:b/>
          <w:bCs/>
          <w:color w:val="B02030"/>
          <w:sz w:val="22"/>
          <w:szCs w:val="22"/>
        </w:rPr>
        <w:t xml:space="preserve">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Offline Value</w:t>
            </w:r>
          </w:p>
        </w:tc>
        <w:tc>
          <w:tcPr>
            <w:tcW w:type="dxa" w:w="312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Projected Live Impact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NDCG@5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0.74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+12–15% CSAO CTR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Precision@5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0.61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+₹18–22 AOV lift (est.)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AUC-ROC</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0.81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 Cart-to-Order rate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P95 Latency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&lt; 180ms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Within 200ms SLA</w:t>
            </w:r>
          </w:p>
        </w:tc>
      </w:tr>
    </w:tbl>
    <w:p>
      <w:r>
        <w:br w:type="page"/>
      </w:r>
    </w:p>
    <w:p>
      <w:pPr>
        <w:pStyle w:val="Heading1"/>
        <w:pBdr>
          <w:bottom w:val="single" w:color="E23744" w:sz="8" w:space="4"/>
        </w:pBdr>
        <w:spacing w:before="360" w:after="120"/>
      </w:pPr>
      <w:r>
        <w:rPr>
          <w:rFonts w:ascii="Arial" w:cs="Arial" w:eastAsia="Arial" w:hAnsi="Arial"/>
          <w:b/>
          <w:bCs/>
          <w:color w:val="E23744"/>
          <w:sz w:val="36"/>
          <w:szCs w:val="36"/>
        </w:rPr>
        <w:t xml:space="preserve">1. Data Preparation &amp; Feature Engineering  (20%)</w:t>
      </w:r>
    </w:p>
    <w:p>
      <w:pPr>
        <w:pStyle w:val="Heading2"/>
        <w:spacing w:before="280" w:after="80"/>
      </w:pPr>
      <w:r>
        <w:rPr>
          <w:rFonts w:ascii="Arial" w:cs="Arial" w:eastAsia="Arial" w:hAnsi="Arial"/>
          <w:b/>
          <w:bCs/>
          <w:color w:val="1A1A2E"/>
          <w:sz w:val="26"/>
          <w:szCs w:val="26"/>
        </w:rPr>
        <w:t xml:space="preserve">1.1  Synthetic Data Realism</w:t>
      </w:r>
    </w:p>
    <w:p>
      <w:pPr>
        <w:spacing w:before="60" w:after="80"/>
      </w:pPr>
      <w:r>
        <w:rPr>
          <w:rFonts w:ascii="Arial" w:cs="Arial" w:eastAsia="Arial" w:hAnsi="Arial"/>
          <w:sz w:val="22"/>
          <w:szCs w:val="22"/>
        </w:rPr>
        <w:t xml:space="preserve">Our synthetic dataset of 250,000 (user, cart, item) interaction records was designed to faithfully replicate the structural complexity of Zomato's real data. Key realism dimensions include:</w:t>
      </w:r>
    </w:p>
    <w:p>
      <w:pPr>
        <w:pStyle w:val="ListParagraph"/>
        <w:numPr>
          <w:ilvl w:val="0"/>
          <w:numId w:val="2"/>
        </w:numPr>
        <w:spacing w:before="40" w:after="40"/>
      </w:pPr>
      <w:r>
        <w:rPr>
          <w:rFonts w:ascii="Arial" w:cs="Arial" w:eastAsia="Arial" w:hAnsi="Arial"/>
          <w:b w:val="false"/>
          <w:bCs w:val="false"/>
          <w:sz w:val="22"/>
          <w:szCs w:val="22"/>
        </w:rPr>
        <w:t xml:space="preserve">City-wise Behavioural Variance: Users are distributed across six metro tiers (Mumbai, Delhi, Bengaluru, Hyderabad, Pune, Kolkata). Beverage preference scores, dessert affinity, and avg. order value are seeded with city-specific distributions to capture the cultural heterogeneity of the Indian food delivery market. Mumbai users skew towards quick beverages; Bengaluru skews towards late-night desserts.</w:t>
      </w:r>
    </w:p>
    <w:p>
      <w:pPr>
        <w:pStyle w:val="ListParagraph"/>
        <w:numPr>
          <w:ilvl w:val="0"/>
          <w:numId w:val="2"/>
        </w:numPr>
        <w:spacing w:before="40" w:after="40"/>
      </w:pPr>
      <w:r>
        <w:rPr>
          <w:rFonts w:ascii="Arial" w:cs="Arial" w:eastAsia="Arial" w:hAnsi="Arial"/>
          <w:b w:val="false"/>
          <w:bCs w:val="false"/>
          <w:sz w:val="22"/>
          <w:szCs w:val="22"/>
        </w:rPr>
        <w:t xml:space="preserve">Peak-Hour Simulation: Order timestamps are sampled from a bimodal distribution peaking at 12:30–14:00 (lunch) and 19:30–22:00 (dinner), with lower-density breakfast and evening-snack bands, reflecting Zomato's real traffic patterns.</w:t>
      </w:r>
    </w:p>
    <w:p>
      <w:pPr>
        <w:pStyle w:val="ListParagraph"/>
        <w:numPr>
          <w:ilvl w:val="0"/>
          <w:numId w:val="2"/>
        </w:numPr>
        <w:spacing w:before="40" w:after="40"/>
      </w:pPr>
      <w:r>
        <w:rPr>
          <w:rFonts w:ascii="Arial" w:cs="Arial" w:eastAsia="Arial" w:hAnsi="Arial"/>
          <w:b w:val="false"/>
          <w:bCs w:val="false"/>
          <w:sz w:val="22"/>
          <w:szCs w:val="22"/>
        </w:rPr>
        <w:t xml:space="preserve">Sparse User Histories: 22% of users are flagged as 'cold-start' with order_frequency_30d &lt; 2. A further 18% have data for only one meal occasion (e.g. lunch records but no dinner history), simulating incomplete meal-time behavioural profiles.</w:t>
      </w:r>
    </w:p>
    <w:p>
      <w:pPr>
        <w:pStyle w:val="ListParagraph"/>
        <w:numPr>
          <w:ilvl w:val="0"/>
          <w:numId w:val="2"/>
        </w:numPr>
        <w:spacing w:before="40" w:after="40"/>
      </w:pPr>
      <w:r>
        <w:rPr>
          <w:rFonts w:ascii="Arial" w:cs="Arial" w:eastAsia="Arial" w:hAnsi="Arial"/>
          <w:b w:val="false"/>
          <w:bCs w:val="false"/>
          <w:sz w:val="22"/>
          <w:szCs w:val="22"/>
        </w:rPr>
        <w:t xml:space="preserve">Cart Size Variance: num_items_in_cart follows a right-skewed distribution (mean 2.3, p90 = 5), reflecting that most carts are small with a long tail of larger family orders.</w:t>
      </w:r>
    </w:p>
    <w:p>
      <w:pPr>
        <w:pStyle w:val="ListParagraph"/>
        <w:numPr>
          <w:ilvl w:val="0"/>
          <w:numId w:val="2"/>
        </w:numPr>
        <w:spacing w:before="40" w:after="40"/>
      </w:pPr>
      <w:r>
        <w:rPr>
          <w:rFonts w:ascii="Arial" w:cs="Arial" w:eastAsia="Arial" w:hAnsi="Arial"/>
          <w:b w:val="false"/>
          <w:bCs w:val="false"/>
          <w:sz w:val="22"/>
          <w:szCs w:val="22"/>
        </w:rPr>
        <w:t xml:space="preserve">Margin Realism: item_margin is drawn from category-specific distributions — beverages (25–40%), desserts (30–50%), mains (15–25%) — mirroring typical food delivery economics.</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1.2  Contextual Feature Capture</w:t>
      </w:r>
    </w:p>
    <w:p>
      <w:pPr>
        <w:spacing w:before="60" w:after="80"/>
      </w:pPr>
      <w:r>
        <w:rPr>
          <w:rFonts w:ascii="Arial" w:cs="Arial" w:eastAsia="Arial" w:hAnsi="Arial"/>
          <w:sz w:val="22"/>
          <w:szCs w:val="22"/>
        </w:rPr>
        <w:t xml:space="preserve">Features are structured into four layers that together capture the dynamic state of a cart at inference time:</w:t>
      </w:r>
    </w:p>
    <w:p>
      <w:pPr>
        <w:pStyle w:val="Heading3"/>
        <w:spacing w:before="200" w:after="60"/>
      </w:pPr>
      <w:r>
        <w:rPr>
          <w:rFonts w:ascii="Arial" w:cs="Arial" w:eastAsia="Arial" w:hAnsi="Arial"/>
          <w:b/>
          <w:bCs/>
          <w:color w:val="B02030"/>
          <w:sz w:val="22"/>
          <w:szCs w:val="22"/>
        </w:rPr>
        <w:t xml:space="preserve">User-Level Features</w:t>
      </w:r>
    </w:p>
    <w:p>
      <w:pPr>
        <w:pStyle w:val="ListParagraph"/>
        <w:numPr>
          <w:ilvl w:val="0"/>
          <w:numId w:val="2"/>
        </w:numPr>
        <w:spacing w:before="40" w:after="40"/>
      </w:pPr>
      <w:r>
        <w:rPr>
          <w:rFonts w:ascii="Arial" w:cs="Arial" w:eastAsia="Arial" w:hAnsi="Arial"/>
          <w:b w:val="false"/>
          <w:bCs w:val="false"/>
          <w:sz w:val="22"/>
          <w:szCs w:val="22"/>
        </w:rPr>
        <w:t xml:space="preserve">avg_order_value, order_frequency_30d — purchase intensity signals</w:t>
      </w:r>
    </w:p>
    <w:p>
      <w:pPr>
        <w:pStyle w:val="ListParagraph"/>
        <w:numPr>
          <w:ilvl w:val="0"/>
          <w:numId w:val="2"/>
        </w:numPr>
        <w:spacing w:before="40" w:after="40"/>
      </w:pPr>
      <w:r>
        <w:rPr>
          <w:rFonts w:ascii="Arial" w:cs="Arial" w:eastAsia="Arial" w:hAnsi="Arial"/>
          <w:b w:val="false"/>
          <w:bCs w:val="false"/>
          <w:sz w:val="22"/>
          <w:szCs w:val="22"/>
        </w:rPr>
        <w:t xml:space="preserve">beverage_preference_score, dessert_preference_score — historical affinity scores (0–1) computed from last 90 days of orders</w:t>
      </w:r>
    </w:p>
    <w:p>
      <w:pPr>
        <w:pStyle w:val="ListParagraph"/>
        <w:numPr>
          <w:ilvl w:val="0"/>
          <w:numId w:val="2"/>
        </w:numPr>
        <w:spacing w:before="40" w:after="40"/>
      </w:pPr>
      <w:r>
        <w:rPr>
          <w:rFonts w:ascii="Arial" w:cs="Arial" w:eastAsia="Arial" w:hAnsi="Arial"/>
          <w:b w:val="false"/>
          <w:bCs w:val="false"/>
          <w:sz w:val="22"/>
          <w:szCs w:val="22"/>
        </w:rPr>
        <w:t xml:space="preserve">cart_dominant_category — the modal category of items already in cart, used for cold-start routing</w:t>
      </w:r>
    </w:p>
    <w:p>
      <w:pPr>
        <w:pStyle w:val="Heading3"/>
        <w:spacing w:before="200" w:after="60"/>
      </w:pPr>
      <w:r>
        <w:rPr>
          <w:rFonts w:ascii="Arial" w:cs="Arial" w:eastAsia="Arial" w:hAnsi="Arial"/>
          <w:b/>
          <w:bCs/>
          <w:color w:val="B02030"/>
          <w:sz w:val="22"/>
          <w:szCs w:val="22"/>
        </w:rPr>
        <w:t xml:space="preserve">Item-Level Features</w:t>
      </w:r>
    </w:p>
    <w:p>
      <w:pPr>
        <w:pStyle w:val="ListParagraph"/>
        <w:numPr>
          <w:ilvl w:val="0"/>
          <w:numId w:val="2"/>
        </w:numPr>
        <w:spacing w:before="40" w:after="40"/>
      </w:pPr>
      <w:r>
        <w:rPr>
          <w:rFonts w:ascii="Arial" w:cs="Arial" w:eastAsia="Arial" w:hAnsi="Arial"/>
          <w:b w:val="false"/>
          <w:bCs w:val="false"/>
          <w:sz w:val="22"/>
          <w:szCs w:val="22"/>
        </w:rPr>
        <w:t xml:space="preserve">item_price, item_margin, item_popularity_score — economics and demand signals</w:t>
      </w:r>
    </w:p>
    <w:p>
      <w:pPr>
        <w:pStyle w:val="ListParagraph"/>
        <w:numPr>
          <w:ilvl w:val="0"/>
          <w:numId w:val="2"/>
        </w:numPr>
        <w:spacing w:before="40" w:after="40"/>
      </w:pPr>
      <w:r>
        <w:rPr>
          <w:rFonts w:ascii="Arial" w:cs="Arial" w:eastAsia="Arial" w:hAnsi="Arial"/>
          <w:b w:val="false"/>
          <w:bCs w:val="false"/>
          <w:sz w:val="22"/>
          <w:szCs w:val="22"/>
        </w:rPr>
        <w:t xml:space="preserve">item_is_beverage, item_is_dessert — category membership flags</w:t>
      </w:r>
    </w:p>
    <w:p>
      <w:pPr>
        <w:pStyle w:val="ListParagraph"/>
        <w:numPr>
          <w:ilvl w:val="0"/>
          <w:numId w:val="2"/>
        </w:numPr>
        <w:spacing w:before="40" w:after="40"/>
      </w:pPr>
      <w:r>
        <w:rPr>
          <w:rFonts w:ascii="Arial" w:cs="Arial" w:eastAsia="Arial" w:hAnsi="Arial"/>
          <w:b w:val="false"/>
          <w:bCs w:val="false"/>
          <w:sz w:val="22"/>
          <w:szCs w:val="22"/>
        </w:rPr>
        <w:t xml:space="preserve">high_margin_flag — binary flag (margin &gt; 35%) for business-aligned boosting</w:t>
      </w:r>
    </w:p>
    <w:p>
      <w:pPr>
        <w:pStyle w:val="Heading3"/>
        <w:spacing w:before="200" w:after="60"/>
      </w:pPr>
      <w:r>
        <w:rPr>
          <w:rFonts w:ascii="Arial" w:cs="Arial" w:eastAsia="Arial" w:hAnsi="Arial"/>
          <w:b/>
          <w:bCs/>
          <w:color w:val="B02030"/>
          <w:sz w:val="22"/>
          <w:szCs w:val="22"/>
        </w:rPr>
        <w:t xml:space="preserve">Interaction / Cross Features</w:t>
      </w:r>
    </w:p>
    <w:p>
      <w:pPr>
        <w:pStyle w:val="ListParagraph"/>
        <w:numPr>
          <w:ilvl w:val="0"/>
          <w:numId w:val="2"/>
        </w:numPr>
        <w:spacing w:before="40" w:after="40"/>
      </w:pPr>
      <w:r>
        <w:rPr>
          <w:rFonts w:ascii="Arial" w:cs="Arial" w:eastAsia="Arial" w:hAnsi="Arial"/>
          <w:b w:val="false"/>
          <w:bCs w:val="false"/>
          <w:sz w:val="22"/>
          <w:szCs w:val="22"/>
        </w:rPr>
        <w:t xml:space="preserve">price_ratio = item_price / avg_order_value — captures affordability fit</w:t>
      </w:r>
    </w:p>
    <w:p>
      <w:pPr>
        <w:pStyle w:val="ListParagraph"/>
        <w:numPr>
          <w:ilvl w:val="0"/>
          <w:numId w:val="2"/>
        </w:numPr>
        <w:spacing w:before="40" w:after="40"/>
      </w:pPr>
      <w:r>
        <w:rPr>
          <w:rFonts w:ascii="Arial" w:cs="Arial" w:eastAsia="Arial" w:hAnsi="Arial"/>
          <w:b w:val="false"/>
          <w:bCs w:val="false"/>
          <w:sz w:val="22"/>
          <w:szCs w:val="22"/>
        </w:rPr>
        <w:t xml:space="preserve">user_beverage_interaction, user_dessert_interaction — user affinity × item category affinity, creating personalised signals</w:t>
      </w:r>
    </w:p>
    <w:p>
      <w:pPr>
        <w:pStyle w:val="ListParagraph"/>
        <w:numPr>
          <w:ilvl w:val="0"/>
          <w:numId w:val="2"/>
        </w:numPr>
        <w:spacing w:before="40" w:after="40"/>
      </w:pPr>
      <w:r>
        <w:rPr>
          <w:rFonts w:ascii="Arial" w:cs="Arial" w:eastAsia="Arial" w:hAnsi="Arial"/>
          <w:b w:val="false"/>
          <w:bCs w:val="false"/>
          <w:sz w:val="22"/>
          <w:szCs w:val="22"/>
        </w:rPr>
        <w:t xml:space="preserve">price_bucket_match — whether item's price bucket aligns with user's avg order value bucket</w:t>
      </w:r>
    </w:p>
    <w:p>
      <w:pPr>
        <w:pStyle w:val="Heading3"/>
        <w:spacing w:before="200" w:after="60"/>
      </w:pPr>
      <w:r>
        <w:rPr>
          <w:rFonts w:ascii="Arial" w:cs="Arial" w:eastAsia="Arial" w:hAnsi="Arial"/>
          <w:b/>
          <w:bCs/>
          <w:color w:val="B02030"/>
          <w:sz w:val="22"/>
          <w:szCs w:val="22"/>
        </w:rPr>
        <w:t xml:space="preserve">Temporal &amp; Contextual Features</w:t>
      </w:r>
    </w:p>
    <w:p>
      <w:pPr>
        <w:pStyle w:val="ListParagraph"/>
        <w:numPr>
          <w:ilvl w:val="0"/>
          <w:numId w:val="2"/>
        </w:numPr>
        <w:spacing w:before="40" w:after="40"/>
      </w:pPr>
      <w:r>
        <w:rPr>
          <w:rFonts w:ascii="Arial" w:cs="Arial" w:eastAsia="Arial" w:hAnsi="Arial"/>
          <w:b w:val="false"/>
          <w:bCs w:val="false"/>
          <w:sz w:val="22"/>
          <w:szCs w:val="22"/>
        </w:rPr>
        <w:t xml:space="preserve">hour_of_day — raw hour used as a cyclical context signal</w:t>
      </w:r>
    </w:p>
    <w:p>
      <w:pPr>
        <w:pStyle w:val="ListParagraph"/>
        <w:numPr>
          <w:ilvl w:val="0"/>
          <w:numId w:val="2"/>
        </w:numPr>
        <w:spacing w:before="40" w:after="40"/>
      </w:pPr>
      <w:r>
        <w:rPr>
          <w:rFonts w:ascii="Arial" w:cs="Arial" w:eastAsia="Arial" w:hAnsi="Arial"/>
          <w:b w:val="false"/>
          <w:bCs w:val="false"/>
          <w:sz w:val="22"/>
          <w:szCs w:val="22"/>
        </w:rPr>
        <w:t xml:space="preserve">is_dinner_time — binary flag (hour 19–23) to boost meal-completion items like desserts</w:t>
      </w:r>
    </w:p>
    <w:p>
      <w:pPr>
        <w:pStyle w:val="ListParagraph"/>
        <w:numPr>
          <w:ilvl w:val="0"/>
          <w:numId w:val="2"/>
        </w:numPr>
        <w:spacing w:before="40" w:after="40"/>
      </w:pPr>
      <w:r>
        <w:rPr>
          <w:rFonts w:ascii="Arial" w:cs="Arial" w:eastAsia="Arial" w:hAnsi="Arial"/>
          <w:b w:val="false"/>
          <w:bCs w:val="false"/>
          <w:sz w:val="22"/>
          <w:szCs w:val="22"/>
        </w:rPr>
        <w:t xml:space="preserve">cart_value_bucket, item_price_bucket — discretised value signals that generalise better than raw prices</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1.3  Feature Pipeline</w:t>
      </w:r>
    </w:p>
    <w:p>
      <w:pPr>
        <w:spacing w:before="60" w:after="80"/>
      </w:pPr>
      <w:r>
        <w:rPr>
          <w:rFonts w:ascii="Arial" w:cs="Arial" w:eastAsia="Arial" w:hAnsi="Arial"/>
          <w:sz w:val="22"/>
          <w:szCs w:val="22"/>
        </w:rPr>
        <w:t xml:space="preserve">The feature pipeline is designed for both offline training and real-time inference with a sub-30ms feature assembly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356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36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Latency Budget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User Features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Pre-computed nightly batch; served from Redis cache on user_id key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~2ms cache lookup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Item Features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Pre-joined to candidate set at startup; held in-process memory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~0ms (in-memory)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Cross Features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Computed on-the-fly in create_features() at inference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~5ms compute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Model Scoring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LightGBM predict on 30 candidate rows (vectorised)</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~15ms</w:t>
            </w:r>
          </w:p>
        </w:tc>
      </w:tr>
    </w:tbl>
    <w:p>
      <w:pPr>
        <w:spacing w:before="60" w:after="60"/>
      </w:pPr>
      <w:r>
        <w:t xml:space="preserve"/>
      </w:r>
    </w:p>
    <w:p>
      <w:pPr>
        <w:pStyle w:val="Heading2"/>
        <w:spacing w:before="280" w:after="80"/>
      </w:pPr>
      <w:r>
        <w:rPr>
          <w:rFonts w:ascii="Arial" w:cs="Arial" w:eastAsia="Arial" w:hAnsi="Arial"/>
          <w:b/>
          <w:bCs/>
          <w:color w:val="1A1A2E"/>
          <w:sz w:val="26"/>
          <w:szCs w:val="26"/>
        </w:rPr>
        <w:t xml:space="preserve">1.4  Cold Start Strategy</w:t>
      </w:r>
    </w:p>
    <w:p>
      <w:pPr>
        <w:spacing w:before="60" w:after="80"/>
      </w:pPr>
      <w:r>
        <w:rPr>
          <w:rFonts w:ascii="Arial" w:cs="Arial" w:eastAsia="Arial" w:hAnsi="Arial"/>
          <w:sz w:val="22"/>
          <w:szCs w:val="22"/>
        </w:rPr>
        <w:t xml:space="preserve">We distinguish three cold-start scenarios with dedicated pipelines:</w:t>
      </w:r>
    </w:p>
    <w:p>
      <w:pPr>
        <w:pStyle w:val="ListParagraph"/>
        <w:numPr>
          <w:ilvl w:val="0"/>
          <w:numId w:val="2"/>
        </w:numPr>
        <w:spacing w:before="40" w:after="40"/>
      </w:pPr>
      <w:r>
        <w:rPr>
          <w:rFonts w:ascii="Arial" w:cs="Arial" w:eastAsia="Arial" w:hAnsi="Arial"/>
          <w:b w:val="false"/>
          <w:bCs w:val="false"/>
          <w:sz w:val="22"/>
          <w:szCs w:val="22"/>
        </w:rPr>
        <w:t xml:space="preserve">New User, Known Cart Category (order_frequency_30d &lt; 2 + cart_dominant_category present): Route to category-aware heuristic — serve top-3 items by purchase rate within that category, padded with overall popularity.</w:t>
      </w:r>
    </w:p>
    <w:p>
      <w:pPr>
        <w:pStyle w:val="ListParagraph"/>
        <w:numPr>
          <w:ilvl w:val="0"/>
          <w:numId w:val="2"/>
        </w:numPr>
        <w:spacing w:before="40" w:after="40"/>
      </w:pPr>
      <w:r>
        <w:rPr>
          <w:rFonts w:ascii="Arial" w:cs="Arial" w:eastAsia="Arial" w:hAnsi="Arial"/>
          <w:b w:val="false"/>
          <w:bCs w:val="false"/>
          <w:sz w:val="22"/>
          <w:szCs w:val="22"/>
        </w:rPr>
        <w:t xml:space="preserve">New User, No Cart Signal: Fall back to globally popular items weighted by a hybrid popularity-margin score (60% purchase rate + 40% normalised margin).</w:t>
      </w:r>
    </w:p>
    <w:p>
      <w:pPr>
        <w:pStyle w:val="ListParagraph"/>
        <w:numPr>
          <w:ilvl w:val="0"/>
          <w:numId w:val="2"/>
        </w:numPr>
        <w:spacing w:before="40" w:after="40"/>
      </w:pPr>
      <w:r>
        <w:rPr>
          <w:rFonts w:ascii="Arial" w:cs="Arial" w:eastAsia="Arial" w:hAnsi="Arial"/>
          <w:b w:val="false"/>
          <w:bCs w:val="false"/>
          <w:sz w:val="22"/>
          <w:szCs w:val="22"/>
        </w:rPr>
        <w:t xml:space="preserve">Incomplete Meal-Time Profile (e.g. user has lunch data only): LLM layer (see Section 3) infers plausible dinner preferences from item descriptions and cuisine type, generating a pseudo-preference vector to warm-start the ranker.</w:t>
      </w:r>
    </w:p>
    <w:p>
      <w:r>
        <w:br w:type="page"/>
      </w:r>
    </w:p>
    <w:p>
      <w:pPr>
        <w:pStyle w:val="Heading1"/>
        <w:pBdr>
          <w:bottom w:val="single" w:color="E23744" w:sz="8" w:space="4"/>
        </w:pBdr>
        <w:spacing w:before="360" w:after="120"/>
      </w:pPr>
      <w:r>
        <w:rPr>
          <w:rFonts w:ascii="Arial" w:cs="Arial" w:eastAsia="Arial" w:hAnsi="Arial"/>
          <w:b/>
          <w:bCs/>
          <w:color w:val="E23744"/>
          <w:sz w:val="36"/>
          <w:szCs w:val="36"/>
        </w:rPr>
        <w:t xml:space="preserve">2. Ideation &amp; Problem Formulation  (15%)</w:t>
      </w:r>
    </w:p>
    <w:p>
      <w:pPr>
        <w:pStyle w:val="Heading2"/>
        <w:spacing w:before="280" w:after="80"/>
      </w:pPr>
      <w:r>
        <w:rPr>
          <w:rFonts w:ascii="Arial" w:cs="Arial" w:eastAsia="Arial" w:hAnsi="Arial"/>
          <w:b/>
          <w:bCs/>
          <w:color w:val="1A1A2E"/>
          <w:sz w:val="26"/>
          <w:szCs w:val="26"/>
        </w:rPr>
        <w:t xml:space="preserve">2.1  Problem Framing</w:t>
      </w:r>
    </w:p>
    <w:p>
      <w:pPr>
        <w:spacing w:before="60" w:after="80"/>
      </w:pPr>
      <w:r>
        <w:rPr>
          <w:rFonts w:ascii="Arial" w:cs="Arial" w:eastAsia="Arial" w:hAnsi="Arial"/>
          <w:sz w:val="22"/>
          <w:szCs w:val="22"/>
        </w:rPr>
        <w:t xml:space="preserve">The CSAO recommendation task is formally framed as a Learning-to-Rank problem — specifically, pointwise ranking with a binary purchase label as the training signal.</w:t>
      </w:r>
    </w:p>
    <w:p>
      <w:pPr>
        <w:spacing w:before="60" w:after="80"/>
      </w:pPr>
      <w:r>
        <w:rPr>
          <w:rFonts w:ascii="Arial" w:cs="Arial" w:eastAsia="Arial" w:hAnsi="Arial"/>
          <w:sz w:val="22"/>
          <w:szCs w:val="22"/>
        </w:rPr>
        <w:t xml:space="preserve">For each (user, cart_context, candidate_item) triple, the model predicts P(purchase | context, item). At inference, the top-5 items by predicted probability are returned, subject to a category diversity constraint (max 2 per category).</w:t>
      </w:r>
    </w:p>
    <w:p>
      <w:pPr>
        <w:spacing w:before="60" w:after="80"/>
      </w:pPr>
      <w:r>
        <w:rPr>
          <w:rFonts w:ascii="Arial" w:cs="Arial" w:eastAsia="Arial" w:hAnsi="Arial"/>
          <w:sz w:val="22"/>
          <w:szCs w:val="22"/>
        </w:rPr>
        <w:t xml:space="preserve">This framing was chosen over alternatives for the following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Approach</w:t>
            </w:r>
          </w:p>
        </w:tc>
        <w:tc>
          <w:tcPr>
            <w:tcW w:type="dxa" w:w="343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Pros</w:t>
            </w:r>
          </w:p>
        </w:tc>
        <w:tc>
          <w:tcPr>
            <w:tcW w:type="dxa" w:w="343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Not Chosen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1A1A2E"/>
                <w:sz w:val="20"/>
                <w:szCs w:val="20"/>
              </w:rPr>
              <w:t xml:space="preserve">Binary Classification (ours)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Fast inference, interpretable scores, business-aligned (CTR proxy)</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N/A — selected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Collaborative Filtering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Captures user-user similarity</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Requires dense interaction matrix; cold-start fails entirely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Pairwise / Listwise Ranking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Directly optimises ranking loss</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Slower to train and serve; marginal gain for a 30-candidate set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Sequential (RNN/Transformer)</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Models item-order dependencies</w:t>
            </w:r>
          </w:p>
        </w:tc>
        <w:tc>
          <w:tcPr>
            <w:tcW w:type="dxa" w:w="34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High latency; overkill for 2–5 item carts</w:t>
            </w:r>
          </w:p>
        </w:tc>
      </w:tr>
    </w:tbl>
    <w:p>
      <w:pPr>
        <w:spacing w:before="60" w:after="60"/>
      </w:pPr>
      <w:r>
        <w:t xml:space="preserve"/>
      </w:r>
    </w:p>
    <w:p>
      <w:pPr>
        <w:pStyle w:val="Heading2"/>
        <w:spacing w:before="280" w:after="80"/>
      </w:pPr>
      <w:r>
        <w:rPr>
          <w:rFonts w:ascii="Arial" w:cs="Arial" w:eastAsia="Arial" w:hAnsi="Arial"/>
          <w:b/>
          <w:bCs/>
          <w:color w:val="1A1A2E"/>
          <w:sz w:val="26"/>
          <w:szCs w:val="26"/>
        </w:rPr>
        <w:t xml:space="preserve">2.2  Handling Key Constraints</w:t>
      </w:r>
    </w:p>
    <w:p>
      <w:pPr>
        <w:pStyle w:val="Heading3"/>
        <w:spacing w:before="200" w:after="60"/>
      </w:pPr>
      <w:r>
        <w:rPr>
          <w:rFonts w:ascii="Arial" w:cs="Arial" w:eastAsia="Arial" w:hAnsi="Arial"/>
          <w:b/>
          <w:bCs/>
          <w:color w:val="B02030"/>
          <w:sz w:val="22"/>
          <w:szCs w:val="22"/>
        </w:rPr>
        <w:t xml:space="preserve">Cold Start</w:t>
      </w:r>
    </w:p>
    <w:p>
      <w:pPr>
        <w:spacing w:before="60" w:after="80"/>
      </w:pPr>
      <w:r>
        <w:rPr>
          <w:rFonts w:ascii="Arial" w:cs="Arial" w:eastAsia="Arial" w:hAnsi="Arial"/>
          <w:sz w:val="22"/>
          <w:szCs w:val="22"/>
        </w:rPr>
        <w:t xml:space="preserve">Addressed via a three-tier cascade: category-aware heuristic → global popularity-margin hybrid → LLM-inferred preference vector. Each tier ensures a non-empty, relevant recommendation set regardless of history availability.</w:t>
      </w:r>
    </w:p>
    <w:p>
      <w:pPr>
        <w:pStyle w:val="Heading3"/>
        <w:spacing w:before="200" w:after="60"/>
      </w:pPr>
      <w:r>
        <w:rPr>
          <w:rFonts w:ascii="Arial" w:cs="Arial" w:eastAsia="Arial" w:hAnsi="Arial"/>
          <w:b/>
          <w:bCs/>
          <w:color w:val="B02030"/>
          <w:sz w:val="22"/>
          <w:szCs w:val="22"/>
        </w:rPr>
        <w:t xml:space="preserve">Incomplete Meal-Time Profiles</w:t>
      </w:r>
    </w:p>
    <w:p>
      <w:pPr>
        <w:spacing w:before="60" w:after="80"/>
      </w:pPr>
      <w:r>
        <w:rPr>
          <w:rFonts w:ascii="Arial" w:cs="Arial" w:eastAsia="Arial" w:hAnsi="Arial"/>
          <w:sz w:val="22"/>
          <w:szCs w:val="22"/>
        </w:rPr>
        <w:t xml:space="preserve">Users with data for only one meal occasion are detected by comparing order timestamps against known meal bands. For missing occasions, the LLM layer generates synthetic preference signals from cuisine and item-description embeddings, effectively imputing the missing behavioural profile.</w:t>
      </w:r>
    </w:p>
    <w:p>
      <w:pPr>
        <w:pStyle w:val="Heading3"/>
        <w:spacing w:before="200" w:after="60"/>
      </w:pPr>
      <w:r>
        <w:rPr>
          <w:rFonts w:ascii="Arial" w:cs="Arial" w:eastAsia="Arial" w:hAnsi="Arial"/>
          <w:b/>
          <w:bCs/>
          <w:color w:val="B02030"/>
          <w:sz w:val="22"/>
          <w:szCs w:val="22"/>
        </w:rPr>
        <w:t xml:space="preserve">Diversity</w:t>
      </w:r>
    </w:p>
    <w:p>
      <w:pPr>
        <w:spacing w:before="60" w:after="80"/>
      </w:pPr>
      <w:r>
        <w:rPr>
          <w:rFonts w:ascii="Arial" w:cs="Arial" w:eastAsia="Arial" w:hAnsi="Arial"/>
          <w:sz w:val="22"/>
          <w:szCs w:val="22"/>
        </w:rPr>
        <w:t xml:space="preserve">A greedy post-processing step enforces a maximum of 2 items per category in the final 5-slot recommendation, preventing the common failure mode of returning 5 beverages to a thirsty user with a high beverage_preference_score.</w:t>
      </w:r>
    </w:p>
    <w:p>
      <w:pPr>
        <w:pStyle w:val="Heading3"/>
        <w:spacing w:before="200" w:after="60"/>
      </w:pPr>
      <w:r>
        <w:rPr>
          <w:rFonts w:ascii="Arial" w:cs="Arial" w:eastAsia="Arial" w:hAnsi="Arial"/>
          <w:b/>
          <w:bCs/>
          <w:color w:val="B02030"/>
          <w:sz w:val="22"/>
          <w:szCs w:val="22"/>
        </w:rPr>
        <w:t xml:space="preserve">Exploration vs. Exploitation</w:t>
      </w:r>
    </w:p>
    <w:p>
      <w:pPr>
        <w:spacing w:before="60" w:after="80"/>
      </w:pPr>
      <w:r>
        <w:rPr>
          <w:rFonts w:ascii="Arial" w:cs="Arial" w:eastAsia="Arial" w:hAnsi="Arial"/>
          <w:sz w:val="22"/>
          <w:szCs w:val="22"/>
        </w:rPr>
        <w:t xml:space="preserve">An epsilon-greedy mechanism (epsilon = 0.1) introduces controlled exploration: 10% of requests receive a score perturbation (blended 70% model signal + 30% random noise), ensuring the system continues to learn about lower-ranked candidates without fully discarding model confidence.</w:t>
      </w:r>
    </w:p>
    <w:p>
      <w:r>
        <w:br w:type="page"/>
      </w:r>
    </w:p>
    <w:p>
      <w:pPr>
        <w:pStyle w:val="Heading1"/>
        <w:pBdr>
          <w:bottom w:val="single" w:color="E23744" w:sz="8" w:space="4"/>
        </w:pBdr>
        <w:spacing w:before="360" w:after="120"/>
      </w:pPr>
      <w:r>
        <w:rPr>
          <w:rFonts w:ascii="Arial" w:cs="Arial" w:eastAsia="Arial" w:hAnsi="Arial"/>
          <w:b/>
          <w:bCs/>
          <w:color w:val="E23744"/>
          <w:sz w:val="36"/>
          <w:szCs w:val="36"/>
        </w:rPr>
        <w:t xml:space="preserve">3. Model Architecture &amp; The AI Edge  (20%)</w:t>
      </w:r>
    </w:p>
    <w:p>
      <w:pPr>
        <w:pStyle w:val="Heading2"/>
        <w:spacing w:before="280" w:after="80"/>
      </w:pPr>
      <w:r>
        <w:rPr>
          <w:rFonts w:ascii="Arial" w:cs="Arial" w:eastAsia="Arial" w:hAnsi="Arial"/>
          <w:b/>
          <w:bCs/>
          <w:color w:val="1A1A2E"/>
          <w:sz w:val="26"/>
          <w:szCs w:val="26"/>
        </w:rPr>
        <w:t xml:space="preserve">3.1  Architecture Overview</w:t>
      </w:r>
    </w:p>
    <w:p>
      <w:pPr>
        <w:spacing w:before="60" w:after="80"/>
      </w:pPr>
      <w:r>
        <w:rPr>
          <w:rFonts w:ascii="Arial" w:cs="Arial" w:eastAsia="Arial" w:hAnsi="Arial"/>
          <w:sz w:val="22"/>
          <w:szCs w:val="22"/>
        </w:rPr>
        <w:t xml:space="preserve">The system uses a two-stage architecture: a fast candidate generation layer that narrows the full item catalogue to 30 candidates, followed by a LightGBM ranker that scores each candidate against the user's current cart context.</w:t>
      </w:r>
    </w:p>
    <w:p>
      <w:pPr>
        <w:pStyle w:val="Heading3"/>
        <w:spacing w:before="200" w:after="60"/>
      </w:pPr>
      <w:r>
        <w:rPr>
          <w:rFonts w:ascii="Arial" w:cs="Arial" w:eastAsia="Arial" w:hAnsi="Arial"/>
          <w:b/>
          <w:bCs/>
          <w:color w:val="B02030"/>
          <w:sz w:val="22"/>
          <w:szCs w:val="22"/>
        </w:rPr>
        <w:t xml:space="preserve">System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3744" w:sz="1"/>
              <w:left w:val="single" w:color="E23744" w:sz="1"/>
              <w:bottom w:val="single" w:color="E23744" w:sz="1"/>
              <w:right w:val="single" w:color="E23744" w:sz="1"/>
            </w:tcBorders>
            <w:shd w:fill="FFF5F5" w:val="clear"/>
            <w:tcMar>
              <w:top w:type="dxa" w:w="200"/>
              <w:left w:type="dxa" w:w="240"/>
              <w:bottom w:type="dxa" w:w="200"/>
              <w:right w:type="dxa" w:w="240"/>
            </w:tcMar>
          </w:tcPr>
          <w:p>
            <w:pPr>
              <w:spacing w:before="60" w:after="60"/>
              <w:jc w:val="center"/>
            </w:pPr>
            <w:r>
              <w:rPr>
                <w:rFonts w:ascii="Courier New" w:cs="Courier New" w:eastAsia="Courier New" w:hAnsi="Courier New"/>
                <w:b/>
                <w:bCs/>
                <w:color w:val="E23744"/>
                <w:sz w:val="22"/>
                <w:szCs w:val="22"/>
              </w:rPr>
              <w:t xml:space="preserve">── INFERENCE REQUEST (/recommend) ──</w:t>
            </w:r>
          </w:p>
          <w:p>
            <w:pPr>
              <w:spacing w:before="20" w:after="20"/>
              <w:jc w:val="center"/>
            </w:pPr>
            <w:r>
              <w:rPr>
                <w:rFonts w:ascii="Courier New" w:cs="Courier New" w:eastAsia="Courier New" w:hAnsi="Courier New"/>
                <w:color w:val="1A1A2E"/>
                <w:sz w:val="24"/>
                <w:szCs w:val="24"/>
              </w:rPr>
              <w:t xml:space="preserve">↓</w:t>
            </w:r>
          </w:p>
          <w:p>
            <w:pPr>
              <w:spacing w:before="20" w:after="20"/>
              <w:jc w:val="center"/>
            </w:pPr>
            <w:r>
              <w:rPr>
                <w:rFonts w:ascii="Courier New" w:cs="Courier New" w:eastAsia="Courier New" w:hAnsi="Courier New"/>
                <w:color w:val="1A1A2E"/>
                <w:sz w:val="20"/>
                <w:szCs w:val="20"/>
              </w:rPr>
              <w:t xml:space="preserve">[ Cold Start Gate ]  order_frequency_30d &lt; 2 ?</w:t>
            </w:r>
          </w:p>
          <w:p>
            <w:pPr>
              <w:spacing w:before="20" w:after="20"/>
              <w:jc w:val="center"/>
            </w:pPr>
            <w:r>
              <w:rPr>
                <w:rFonts w:ascii="Courier New" w:cs="Courier New" w:eastAsia="Courier New" w:hAnsi="Courier New"/>
                <w:color w:val="B02030"/>
                <w:sz w:val="20"/>
                <w:szCs w:val="20"/>
              </w:rPr>
              <w:t xml:space="preserve">YES → Category-Aware Heuristic / LLM Fallback → Return Top-5</w:t>
            </w:r>
          </w:p>
          <w:p>
            <w:pPr>
              <w:spacing w:before="20" w:after="20"/>
              <w:jc w:val="center"/>
            </w:pPr>
            <w:r>
              <w:rPr>
                <w:rFonts w:ascii="Courier New" w:cs="Courier New" w:eastAsia="Courier New" w:hAnsi="Courier New"/>
                <w:color w:val="1A1A2E"/>
                <w:sz w:val="24"/>
                <w:szCs w:val="24"/>
              </w:rPr>
              <w:t xml:space="preserve">↓  NO</w:t>
            </w:r>
          </w:p>
          <w:p>
            <w:pPr>
              <w:spacing w:before="20" w:after="20"/>
              <w:jc w:val="center"/>
            </w:pPr>
            <w:r>
              <w:rPr>
                <w:rFonts w:ascii="Courier New" w:cs="Courier New" w:eastAsia="Courier New" w:hAnsi="Courier New"/>
                <w:color w:val="1A1A2E"/>
                <w:sz w:val="20"/>
                <w:szCs w:val="20"/>
              </w:rPr>
              <w:t xml:space="preserve">[ Redis Cache ]  Pull user feature vector (~2ms)</w:t>
            </w:r>
          </w:p>
          <w:p>
            <w:pPr>
              <w:spacing w:before="20" w:after="20"/>
              <w:jc w:val="center"/>
            </w:pPr>
            <w:r>
              <w:rPr>
                <w:rFonts w:ascii="Courier New" w:cs="Courier New" w:eastAsia="Courier New" w:hAnsi="Courier New"/>
                <w:color w:val="1A1A2E"/>
                <w:sz w:val="24"/>
                <w:szCs w:val="24"/>
              </w:rPr>
              <w:t xml:space="preserve">↓</w:t>
            </w:r>
          </w:p>
          <w:p>
            <w:pPr>
              <w:spacing w:before="20" w:after="20"/>
              <w:jc w:val="center"/>
            </w:pPr>
            <w:r>
              <w:rPr>
                <w:rFonts w:ascii="Courier New" w:cs="Courier New" w:eastAsia="Courier New" w:hAnsi="Courier New"/>
                <w:color w:val="1A1A2E"/>
                <w:sz w:val="20"/>
                <w:szCs w:val="20"/>
              </w:rPr>
              <w:t xml:space="preserve">[ Candidate Generation ]  Top-30 Hybrid Score (in-memory, ~0ms)</w:t>
            </w:r>
          </w:p>
          <w:p>
            <w:pPr>
              <w:spacing w:before="20" w:after="20"/>
              <w:jc w:val="center"/>
            </w:pPr>
            <w:r>
              <w:rPr>
                <w:rFonts w:ascii="Courier New" w:cs="Courier New" w:eastAsia="Courier New" w:hAnsi="Courier New"/>
                <w:color w:val="1A1A2E"/>
                <w:sz w:val="24"/>
                <w:szCs w:val="24"/>
              </w:rPr>
              <w:t xml:space="preserve">↓</w:t>
            </w:r>
          </w:p>
          <w:p>
            <w:pPr>
              <w:spacing w:before="20" w:after="20"/>
              <w:jc w:val="center"/>
            </w:pPr>
            <w:r>
              <w:rPr>
                <w:rFonts w:ascii="Courier New" w:cs="Courier New" w:eastAsia="Courier New" w:hAnsi="Courier New"/>
                <w:color w:val="1A1A2E"/>
                <w:sz w:val="20"/>
                <w:szCs w:val="20"/>
              </w:rPr>
              <w:t xml:space="preserve">[ Feature Assembly ]  Cross-join user × 30 items + create_features() (~5ms)</w:t>
            </w:r>
          </w:p>
          <w:p>
            <w:pPr>
              <w:spacing w:before="20" w:after="20"/>
              <w:jc w:val="center"/>
            </w:pPr>
            <w:r>
              <w:rPr>
                <w:rFonts w:ascii="Courier New" w:cs="Courier New" w:eastAsia="Courier New" w:hAnsi="Courier New"/>
                <w:color w:val="1A1A2E"/>
                <w:sz w:val="24"/>
                <w:szCs w:val="24"/>
              </w:rPr>
              <w:t xml:space="preserve">↓</w:t>
            </w:r>
          </w:p>
          <w:p>
            <w:pPr>
              <w:spacing w:before="20" w:after="20"/>
              <w:jc w:val="center"/>
            </w:pPr>
            <w:r>
              <w:rPr>
                <w:rFonts w:ascii="Courier New" w:cs="Courier New" w:eastAsia="Courier New" w:hAnsi="Courier New"/>
                <w:color w:val="1A1A2E"/>
                <w:sz w:val="20"/>
                <w:szCs w:val="20"/>
              </w:rPr>
              <w:t xml:space="preserve">[ LightGBM Ranker ]  Score 30 rows, sigmoid output (~15ms)</w:t>
            </w:r>
          </w:p>
          <w:p>
            <w:pPr>
              <w:spacing w:before="20" w:after="20"/>
              <w:jc w:val="center"/>
            </w:pPr>
            <w:r>
              <w:rPr>
                <w:rFonts w:ascii="Courier New" w:cs="Courier New" w:eastAsia="Courier New" w:hAnsi="Courier New"/>
                <w:color w:val="1A1A2E"/>
                <w:sz w:val="24"/>
                <w:szCs w:val="24"/>
              </w:rPr>
              <w:t xml:space="preserve">↓</w:t>
            </w:r>
          </w:p>
          <w:p>
            <w:pPr>
              <w:spacing w:before="20" w:after="20"/>
              <w:jc w:val="center"/>
            </w:pPr>
            <w:r>
              <w:rPr>
                <w:rFonts w:ascii="Courier New" w:cs="Courier New" w:eastAsia="Courier New" w:hAnsi="Courier New"/>
                <w:color w:val="1A1A2E"/>
                <w:sz w:val="20"/>
                <w:szCs w:val="20"/>
              </w:rPr>
              <w:t xml:space="preserve">[ Diversity Re-rank ]  Max 2 per category, epsilon-greedy blend</w:t>
            </w:r>
          </w:p>
          <w:p>
            <w:pPr>
              <w:spacing w:before="20" w:after="20"/>
              <w:jc w:val="center"/>
            </w:pPr>
            <w:r>
              <w:rPr>
                <w:rFonts w:ascii="Courier New" w:cs="Courier New" w:eastAsia="Courier New" w:hAnsi="Courier New"/>
                <w:color w:val="1A1A2E"/>
                <w:sz w:val="24"/>
                <w:szCs w:val="24"/>
              </w:rPr>
              <w:t xml:space="preserve">↓</w:t>
            </w:r>
          </w:p>
          <w:p>
            <w:pPr>
              <w:spacing w:before="20" w:after="60"/>
              <w:jc w:val="center"/>
            </w:pPr>
            <w:r>
              <w:rPr>
                <w:rFonts w:ascii="Courier New" w:cs="Courier New" w:eastAsia="Courier New" w:hAnsi="Courier New"/>
                <w:b/>
                <w:bCs/>
                <w:color w:val="E23744"/>
                <w:sz w:val="22"/>
                <w:szCs w:val="22"/>
              </w:rPr>
              <w:t xml:space="preserve">── RESPONSE: Top-5 Add-On Recommendations  (Total ~22–30ms) ──</w:t>
            </w:r>
          </w:p>
        </w:tc>
      </w:tr>
    </w:tbl>
    <w:p>
      <w:pPr>
        <w:spacing w:before="60" w:after="60"/>
      </w:pPr>
      <w:r>
        <w:t xml:space="preserve"/>
      </w:r>
    </w:p>
    <w:p>
      <w:pPr>
        <w:pStyle w:val="Heading2"/>
        <w:spacing w:before="280" w:after="80"/>
      </w:pPr>
      <w:r>
        <w:rPr>
          <w:rFonts w:ascii="Arial" w:cs="Arial" w:eastAsia="Arial" w:hAnsi="Arial"/>
          <w:b/>
          <w:bCs/>
          <w:color w:val="1A1A2E"/>
          <w:sz w:val="26"/>
          <w:szCs w:val="26"/>
        </w:rPr>
        <w:t xml:space="preserve">3.2  Architecture Rationale</w:t>
      </w:r>
    </w:p>
    <w:p>
      <w:pPr>
        <w:spacing w:before="60" w:after="80"/>
      </w:pPr>
      <w:r>
        <w:rPr>
          <w:rFonts w:ascii="Arial" w:cs="Arial" w:eastAsia="Arial" w:hAnsi="Arial"/>
          <w:sz w:val="22"/>
          <w:szCs w:val="22"/>
        </w:rPr>
        <w:t xml:space="preserve">LightGBM was selected as the core ranker for the following Zomato-specific reasons:</w:t>
      </w:r>
    </w:p>
    <w:p>
      <w:pPr>
        <w:pStyle w:val="ListParagraph"/>
        <w:numPr>
          <w:ilvl w:val="0"/>
          <w:numId w:val="2"/>
        </w:numPr>
        <w:spacing w:before="40" w:after="40"/>
      </w:pPr>
      <w:r>
        <w:rPr>
          <w:rFonts w:ascii="Arial" w:cs="Arial" w:eastAsia="Arial" w:hAnsi="Arial"/>
          <w:b w:val="false"/>
          <w:bCs w:val="false"/>
          <w:sz w:val="22"/>
          <w:szCs w:val="22"/>
        </w:rPr>
        <w:t xml:space="preserve">Tabular Feature Dominance: The most predictive signals (price_ratio, user_beverage_interaction, cart_value_bucket) are structured tabular features where gradient boosted trees consistently outperform neural approaches at this scale.</w:t>
      </w:r>
    </w:p>
    <w:p>
      <w:pPr>
        <w:pStyle w:val="ListParagraph"/>
        <w:numPr>
          <w:ilvl w:val="0"/>
          <w:numId w:val="2"/>
        </w:numPr>
        <w:spacing w:before="40" w:after="40"/>
      </w:pPr>
      <w:r>
        <w:rPr>
          <w:rFonts w:ascii="Arial" w:cs="Arial" w:eastAsia="Arial" w:hAnsi="Arial"/>
          <w:b w:val="false"/>
          <w:bCs w:val="false"/>
          <w:sz w:val="22"/>
          <w:szCs w:val="22"/>
        </w:rPr>
        <w:t xml:space="preserve">Inference Latency: LightGBM scores 30 rows in ~15ms on a single CPU core, comfortably within the 200ms SLA. Deep learning alternatives would require GPU serving infrastructure for comparable latency.</w:t>
      </w:r>
    </w:p>
    <w:p>
      <w:pPr>
        <w:pStyle w:val="ListParagraph"/>
        <w:numPr>
          <w:ilvl w:val="0"/>
          <w:numId w:val="2"/>
        </w:numPr>
        <w:spacing w:before="40" w:after="40"/>
      </w:pPr>
      <w:r>
        <w:rPr>
          <w:rFonts w:ascii="Arial" w:cs="Arial" w:eastAsia="Arial" w:hAnsi="Arial"/>
          <w:b w:val="false"/>
          <w:bCs w:val="false"/>
          <w:sz w:val="22"/>
          <w:szCs w:val="22"/>
        </w:rPr>
        <w:t xml:space="preserve">Native Handling of Mixed Data: LightGBM natively handles a mix of continuous (item_price), binary (high_margin_flag), and bucketed (cart_value_bucket) features without normalisation.</w:t>
      </w:r>
    </w:p>
    <w:p>
      <w:pPr>
        <w:pStyle w:val="ListParagraph"/>
        <w:numPr>
          <w:ilvl w:val="0"/>
          <w:numId w:val="2"/>
        </w:numPr>
        <w:spacing w:before="40" w:after="40"/>
      </w:pPr>
      <w:r>
        <w:rPr>
          <w:rFonts w:ascii="Arial" w:cs="Arial" w:eastAsia="Arial" w:hAnsi="Arial"/>
          <w:b w:val="false"/>
          <w:bCs w:val="false"/>
          <w:sz w:val="22"/>
          <w:szCs w:val="22"/>
        </w:rPr>
        <w:t xml:space="preserve">Interpretability: SHAP values from LightGBM are directly usable by the business team to audit recommendations — critical for a marketplace that must balance user satisfaction with restaurant and platform economics.</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3.3  Sequential Cart Logic</w:t>
      </w:r>
    </w:p>
    <w:p>
      <w:pPr>
        <w:spacing w:before="60" w:after="80"/>
      </w:pPr>
      <w:r>
        <w:rPr>
          <w:rFonts w:ascii="Arial" w:cs="Arial" w:eastAsia="Arial" w:hAnsi="Arial"/>
          <w:sz w:val="22"/>
          <w:szCs w:val="22"/>
        </w:rPr>
        <w:t xml:space="preserve">While a full sequential model (RNN/Transformer) was deemed too latency-heavy for production, sequential cart context is captured through engineered features: cart_value (total spend so far), num_items_in_cart (cart depth), and cart_dominant_category (current cart composition). These proxy signals allow the ranker to respond to the evolving state of a cart — e.g. a cart with 3 mains and high cart_value is much more likely to benefit from a dessert than a single-item cart.</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3.4  The AI Edge — LLM Layer</w:t>
      </w:r>
    </w:p>
    <w:p>
      <w:pPr>
        <w:spacing w:before="60" w:after="80"/>
      </w:pPr>
      <w:r>
        <w:rPr>
          <w:rFonts w:ascii="Arial" w:cs="Arial" w:eastAsia="Arial" w:hAnsi="Arial"/>
          <w:sz w:val="22"/>
          <w:szCs w:val="22"/>
        </w:rPr>
        <w:t xml:space="preserve">Beyond the LightGBM core, we integrate a lightweight LLM layer (Claude claude-haiku-4-5 via API) for two high-value tasks:</w:t>
      </w:r>
    </w:p>
    <w:p>
      <w:pPr>
        <w:pStyle w:val="ListParagraph"/>
        <w:numPr>
          <w:ilvl w:val="0"/>
          <w:numId w:val="2"/>
        </w:numPr>
        <w:spacing w:before="40" w:after="40"/>
      </w:pPr>
      <w:r>
        <w:rPr>
          <w:rFonts w:ascii="Arial" w:cs="Arial" w:eastAsia="Arial" w:hAnsi="Arial"/>
          <w:b w:val="false"/>
          <w:bCs w:val="false"/>
          <w:sz w:val="22"/>
          <w:szCs w:val="22"/>
        </w:rPr>
        <w:t xml:space="preserve">Cold-Start Profile Inference: For users with sparse or incomplete meal-time histories, the LLM receives the user's available order descriptions and infers a natural-language preference profile ('this user prefers South Indian cuisine, orders light meals, shows affinity for cold beverages'). This profile is embedded and used to warm-start the ranking feature vector — effectively solving the incomplete meal-pattern problem without requiring dense historical data.</w:t>
      </w:r>
    </w:p>
    <w:p>
      <w:pPr>
        <w:pStyle w:val="ListParagraph"/>
        <w:numPr>
          <w:ilvl w:val="0"/>
          <w:numId w:val="2"/>
        </w:numPr>
        <w:spacing w:before="40" w:after="40"/>
      </w:pPr>
      <w:r>
        <w:rPr>
          <w:rFonts w:ascii="Arial" w:cs="Arial" w:eastAsia="Arial" w:hAnsi="Arial"/>
          <w:b w:val="false"/>
          <w:bCs w:val="false"/>
          <w:sz w:val="22"/>
          <w:szCs w:val="22"/>
        </w:rPr>
        <w:t xml:space="preserve">Semantic Item Matching: When a user's cart contains an unusual combination of items (e.g., a niche regional cuisine), the LLM identifies semantically complementary add-ons by reasoning over item descriptions, bypassing the data sparsity problem that would cause the ranker to score these items poorly due to lack of training examples.</w:t>
      </w:r>
    </w:p>
    <w:p>
      <w:pPr>
        <w:spacing w:before="60" w:after="80"/>
      </w:pPr>
      <w:r>
        <w:rPr>
          <w:rFonts w:ascii="Arial" w:cs="Arial" w:eastAsia="Arial" w:hAnsi="Arial"/>
          <w:sz w:val="22"/>
          <w:szCs w:val="22"/>
        </w:rPr>
        <w:t xml:space="preserve">This LLM layer is invoked asynchronously and cached per user session, ensuring it does not add to the synchronous latency budget.</w:t>
      </w:r>
    </w:p>
    <w:p>
      <w:r>
        <w:br w:type="page"/>
      </w:r>
    </w:p>
    <w:p>
      <w:pPr>
        <w:pStyle w:val="Heading1"/>
        <w:pBdr>
          <w:bottom w:val="single" w:color="E23744" w:sz="8" w:space="4"/>
        </w:pBdr>
        <w:spacing w:before="360" w:after="120"/>
      </w:pPr>
      <w:r>
        <w:rPr>
          <w:rFonts w:ascii="Arial" w:cs="Arial" w:eastAsia="Arial" w:hAnsi="Arial"/>
          <w:b/>
          <w:bCs/>
          <w:color w:val="E23744"/>
          <w:sz w:val="36"/>
          <w:szCs w:val="36"/>
        </w:rPr>
        <w:t xml:space="preserve">4. Model Evaluation &amp; Fine-Tuning Strategy  (15%)</w:t>
      </w:r>
    </w:p>
    <w:p>
      <w:pPr>
        <w:pStyle w:val="Heading2"/>
        <w:spacing w:before="280" w:after="80"/>
      </w:pPr>
      <w:r>
        <w:rPr>
          <w:rFonts w:ascii="Arial" w:cs="Arial" w:eastAsia="Arial" w:hAnsi="Arial"/>
          <w:b/>
          <w:bCs/>
          <w:color w:val="1A1A2E"/>
          <w:sz w:val="26"/>
          <w:szCs w:val="26"/>
        </w:rPr>
        <w:t xml:space="preserve">4.1  Validation Methodology</w:t>
      </w:r>
    </w:p>
    <w:p>
      <w:pPr>
        <w:spacing w:before="60" w:after="80"/>
      </w:pPr>
      <w:r>
        <w:rPr>
          <w:rFonts w:ascii="Arial" w:cs="Arial" w:eastAsia="Arial" w:hAnsi="Arial"/>
          <w:sz w:val="22"/>
          <w:szCs w:val="22"/>
        </w:rPr>
        <w:t xml:space="preserve">To prevent data leakage and accurately simulate deployment, we apply a temporal train-test split:</w:t>
      </w:r>
    </w:p>
    <w:p>
      <w:pPr>
        <w:pStyle w:val="ListParagraph"/>
        <w:numPr>
          <w:ilvl w:val="0"/>
          <w:numId w:val="2"/>
        </w:numPr>
        <w:spacing w:before="40" w:after="40"/>
      </w:pPr>
      <w:r>
        <w:rPr>
          <w:rFonts w:ascii="Arial" w:cs="Arial" w:eastAsia="Arial" w:hAnsi="Arial"/>
          <w:b w:val="false"/>
          <w:bCs w:val="false"/>
          <w:sz w:val="22"/>
          <w:szCs w:val="22"/>
        </w:rPr>
        <w:t xml:space="preserve">Training set: All interactions from Day 1 to Day 75 of the simulation window</w:t>
      </w:r>
    </w:p>
    <w:p>
      <w:pPr>
        <w:pStyle w:val="ListParagraph"/>
        <w:numPr>
          <w:ilvl w:val="0"/>
          <w:numId w:val="2"/>
        </w:numPr>
        <w:spacing w:before="40" w:after="40"/>
      </w:pPr>
      <w:r>
        <w:rPr>
          <w:rFonts w:ascii="Arial" w:cs="Arial" w:eastAsia="Arial" w:hAnsi="Arial"/>
          <w:b w:val="false"/>
          <w:bCs w:val="false"/>
          <w:sz w:val="22"/>
          <w:szCs w:val="22"/>
        </w:rPr>
        <w:t xml:space="preserve">Validation set: Days 76–85 (used for hyperparameter tuning)</w:t>
      </w:r>
    </w:p>
    <w:p>
      <w:pPr>
        <w:pStyle w:val="ListParagraph"/>
        <w:numPr>
          <w:ilvl w:val="0"/>
          <w:numId w:val="2"/>
        </w:numPr>
        <w:spacing w:before="40" w:after="40"/>
      </w:pPr>
      <w:r>
        <w:rPr>
          <w:rFonts w:ascii="Arial" w:cs="Arial" w:eastAsia="Arial" w:hAnsi="Arial"/>
          <w:b w:val="false"/>
          <w:bCs w:val="false"/>
          <w:sz w:val="22"/>
          <w:szCs w:val="22"/>
        </w:rPr>
        <w:t xml:space="preserve">Test set: Days 86–100 (held out; never seen during development)</w:t>
      </w:r>
    </w:p>
    <w:p>
      <w:pPr>
        <w:spacing w:before="60" w:after="80"/>
      </w:pPr>
      <w:r>
        <w:rPr>
          <w:rFonts w:ascii="Arial" w:cs="Arial" w:eastAsia="Arial" w:hAnsi="Arial"/>
          <w:sz w:val="22"/>
          <w:szCs w:val="22"/>
        </w:rPr>
        <w:t xml:space="preserve">User IDs present in the test set but absent in training are routed to the cold-start pipeline, mirroring the real deployment scenario where new users appear daily.</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4.2  Metric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08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08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It Matters for CSAO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NDCG@5</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0.74</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Measures ranking quality — relevant items ranked higher drive higher CTR on the CSAO rail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Precision@5</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0.61</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 out of 5 recommended items are relevant; directly correlates with add-to-cart rate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AUC-ROC</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0.81</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Model discriminates purchased vs. skipped items; threshold-independent quality measure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MRR@5</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0.68</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The first relevant item appears, on average, at rank 1.47 — important as top slot gets most clicks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Cold-Start P@5</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0.43</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Cold-start users still see 2+ relevant items; acceptable floor given zero user history</w:t>
            </w:r>
          </w:p>
        </w:tc>
      </w:tr>
    </w:tbl>
    <w:p>
      <w:pPr>
        <w:spacing w:before="60" w:after="60"/>
      </w:pPr>
      <w:r>
        <w:t xml:space="preserve"/>
      </w:r>
    </w:p>
    <w:p>
      <w:pPr>
        <w:pStyle w:val="Heading2"/>
        <w:spacing w:before="280" w:after="80"/>
      </w:pPr>
      <w:r>
        <w:rPr>
          <w:rFonts w:ascii="Arial" w:cs="Arial" w:eastAsia="Arial" w:hAnsi="Arial"/>
          <w:b/>
          <w:bCs/>
          <w:color w:val="1A1A2E"/>
          <w:sz w:val="26"/>
          <w:szCs w:val="26"/>
        </w:rPr>
        <w:t xml:space="preserve">4.3  Fine-Tuning &amp; Optimisation Strategy</w:t>
      </w:r>
    </w:p>
    <w:p>
      <w:pPr>
        <w:pStyle w:val="Heading3"/>
        <w:spacing w:before="200" w:after="60"/>
      </w:pPr>
      <w:r>
        <w:rPr>
          <w:rFonts w:ascii="Arial" w:cs="Arial" w:eastAsia="Arial" w:hAnsi="Arial"/>
          <w:b/>
          <w:bCs/>
          <w:color w:val="B02030"/>
          <w:sz w:val="22"/>
          <w:szCs w:val="22"/>
        </w:rPr>
        <w:t xml:space="preserve">Hyperparameter Optimisation</w:t>
      </w:r>
    </w:p>
    <w:p>
      <w:pPr>
        <w:spacing w:before="60" w:after="80"/>
      </w:pPr>
      <w:r>
        <w:rPr>
          <w:rFonts w:ascii="Arial" w:cs="Arial" w:eastAsia="Arial" w:hAnsi="Arial"/>
          <w:sz w:val="22"/>
          <w:szCs w:val="22"/>
        </w:rPr>
        <w:t xml:space="preserve">Optuna was used to tune LightGBM hyperparameters (num_leaves, learning_rate, min_child_samples, feature_fraction) over 80 trials using the validation NDCG@5 as the objective. The optimal configuration achieves a strong balance between accuracy and inference speed.</w:t>
      </w:r>
    </w:p>
    <w:p>
      <w:pPr>
        <w:pStyle w:val="Heading3"/>
        <w:spacing w:before="200" w:after="60"/>
      </w:pPr>
      <w:r>
        <w:rPr>
          <w:rFonts w:ascii="Arial" w:cs="Arial" w:eastAsia="Arial" w:hAnsi="Arial"/>
          <w:b/>
          <w:bCs/>
          <w:color w:val="B02030"/>
          <w:sz w:val="22"/>
          <w:szCs w:val="22"/>
        </w:rPr>
        <w:t xml:space="preserve">Handling Accuracy vs. Latency Trade-offs</w:t>
      </w:r>
    </w:p>
    <w:p>
      <w:pPr>
        <w:pStyle w:val="ListParagraph"/>
        <w:numPr>
          <w:ilvl w:val="0"/>
          <w:numId w:val="2"/>
        </w:numPr>
        <w:spacing w:before="40" w:after="40"/>
      </w:pPr>
      <w:r>
        <w:rPr>
          <w:rFonts w:ascii="Arial" w:cs="Arial" w:eastAsia="Arial" w:hAnsi="Arial"/>
          <w:b w:val="false"/>
          <w:bCs w:val="false"/>
          <w:sz w:val="22"/>
          <w:szCs w:val="22"/>
        </w:rPr>
        <w:t xml:space="preserve">The candidate set size (30) was empirically validated as the sweet spot: increasing to 50 improved NDCG@5 by only 0.01 but added 8ms of feature assembly latency.</w:t>
      </w:r>
    </w:p>
    <w:p>
      <w:pPr>
        <w:pStyle w:val="ListParagraph"/>
        <w:numPr>
          <w:ilvl w:val="0"/>
          <w:numId w:val="2"/>
        </w:numPr>
        <w:spacing w:before="40" w:after="40"/>
      </w:pPr>
      <w:r>
        <w:rPr>
          <w:rFonts w:ascii="Arial" w:cs="Arial" w:eastAsia="Arial" w:hAnsi="Arial"/>
          <w:b w:val="false"/>
          <w:bCs w:val="false"/>
          <w:sz w:val="22"/>
          <w:szCs w:val="22"/>
        </w:rPr>
        <w:t xml:space="preserve">LightGBM's num_trees was capped at 300 to keep predict() under 15ms on target hardware.</w:t>
      </w:r>
    </w:p>
    <w:p>
      <w:pPr>
        <w:pStyle w:val="Heading3"/>
        <w:spacing w:before="200" w:after="60"/>
      </w:pPr>
      <w:r>
        <w:rPr>
          <w:rFonts w:ascii="Arial" w:cs="Arial" w:eastAsia="Arial" w:hAnsi="Arial"/>
          <w:b/>
          <w:bCs/>
          <w:color w:val="B02030"/>
          <w:sz w:val="22"/>
          <w:szCs w:val="22"/>
        </w:rPr>
        <w:t xml:space="preserve">Error Analysis on Underperforming Segments</w:t>
      </w:r>
    </w:p>
    <w:p>
      <w:pPr>
        <w:pStyle w:val="ListParagraph"/>
        <w:numPr>
          <w:ilvl w:val="0"/>
          <w:numId w:val="2"/>
        </w:numPr>
        <w:spacing w:before="40" w:after="40"/>
      </w:pPr>
      <w:r>
        <w:rPr>
          <w:rFonts w:ascii="Arial" w:cs="Arial" w:eastAsia="Arial" w:hAnsi="Arial"/>
          <w:b w:val="false"/>
          <w:bCs w:val="false"/>
          <w:sz w:val="22"/>
          <w:szCs w:val="22"/>
        </w:rPr>
        <w:t xml:space="preserve">Dinner-time dessert recommendations underperformed (P@5 = 0.49) for users with no dessert history — addressed by boosting items with high item_margin and high item_popularity_score during the dinner hour band.</w:t>
      </w:r>
    </w:p>
    <w:p>
      <w:pPr>
        <w:pStyle w:val="ListParagraph"/>
        <w:numPr>
          <w:ilvl w:val="0"/>
          <w:numId w:val="2"/>
        </w:numPr>
        <w:spacing w:before="40" w:after="40"/>
      </w:pPr>
      <w:r>
        <w:rPr>
          <w:rFonts w:ascii="Arial" w:cs="Arial" w:eastAsia="Arial" w:hAnsi="Arial"/>
          <w:b w:val="false"/>
          <w:bCs w:val="false"/>
          <w:sz w:val="22"/>
          <w:szCs w:val="22"/>
        </w:rPr>
        <w:t xml:space="preserve">High-value carts (cart_value &gt; ₹800) showed poor add-on uptake for budget items — the price_ratio feature now penalises items priced below 10% of cart value for these segments.</w:t>
      </w:r>
    </w:p>
    <w:p>
      <w:r>
        <w:br w:type="page"/>
      </w:r>
    </w:p>
    <w:p>
      <w:pPr>
        <w:pStyle w:val="Heading1"/>
        <w:pBdr>
          <w:bottom w:val="single" w:color="E23744" w:sz="8" w:space="4"/>
        </w:pBdr>
        <w:spacing w:before="360" w:after="120"/>
      </w:pPr>
      <w:r>
        <w:rPr>
          <w:rFonts w:ascii="Arial" w:cs="Arial" w:eastAsia="Arial" w:hAnsi="Arial"/>
          <w:b/>
          <w:bCs/>
          <w:color w:val="E23744"/>
          <w:sz w:val="36"/>
          <w:szCs w:val="36"/>
        </w:rPr>
        <w:t xml:space="preserve">5. System Design &amp; Production Readiness  (15%)</w:t>
      </w:r>
    </w:p>
    <w:p>
      <w:pPr>
        <w:pStyle w:val="Heading2"/>
        <w:spacing w:before="280" w:after="80"/>
      </w:pPr>
      <w:r>
        <w:rPr>
          <w:rFonts w:ascii="Arial" w:cs="Arial" w:eastAsia="Arial" w:hAnsi="Arial"/>
          <w:b/>
          <w:bCs/>
          <w:color w:val="1A1A2E"/>
          <w:sz w:val="26"/>
          <w:szCs w:val="26"/>
        </w:rPr>
        <w:t xml:space="preserve">5.1  Latency Budget Breakdown</w:t>
      </w:r>
    </w:p>
    <w:p>
      <w:pPr>
        <w:spacing w:before="60" w:after="80"/>
      </w:pPr>
      <w:r>
        <w:rPr>
          <w:rFonts w:ascii="Arial" w:cs="Arial" w:eastAsia="Arial" w:hAnsi="Arial"/>
          <w:sz w:val="22"/>
          <w:szCs w:val="22"/>
        </w:rPr>
        <w:t xml:space="preserve">The system is engineered to return predictions within a strict 200ms wall-clock budget. The latency breakdown across the synchronous inference path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Latency</w:t>
            </w:r>
          </w:p>
        </w:tc>
        <w:tc>
          <w:tcPr>
            <w:tcW w:type="dxa" w:w="356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Optimisation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API Gateway + Auth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~5ms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Lightweight JWT, no DB lookup on hot path</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User Feature Fetch (Redis)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~2ms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Pre-computed nightly; single key lookup</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Candidate Set Assembly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~0ms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In-process memory; computed at service startup</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Feature Engineering (create_features)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~5ms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Vectorised Pandas ops on 30 rows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LightGBM Inference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~15ms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300 trees, 30 rows, single-threaded</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Re-ranking + Serialisation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~3ms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Pure Python sort + dict serialisation</w:t>
            </w:r>
          </w:p>
        </w:tc>
      </w:tr>
      <w:tr>
        <w:tc>
          <w:tcPr>
            <w:tcW w:type="dxa" w:w="3800"/>
            <w:tcBorders>
              <w:top w:val="single" w:color="E23744" w:sz="1"/>
              <w:left w:val="single" w:color="E23744" w:sz="1"/>
              <w:bottom w:val="single" w:color="E23744" w:sz="1"/>
              <w:right w:val="single" w:color="E23744" w:sz="1"/>
            </w:tcBorders>
            <w:shd w:fill="E23744" w:val="clear"/>
            <w:tcMar>
              <w:top w:type="dxa" w:w="80"/>
              <w:left w:type="dxa" w:w="120"/>
              <w:bottom w:type="dxa" w:w="80"/>
              <w:right w:type="dxa" w:w="120"/>
            </w:tcMar>
          </w:tcPr>
          <w:p>
            <w:r>
              <w:rPr>
                <w:rFonts w:ascii="Arial" w:cs="Arial" w:eastAsia="Arial" w:hAnsi="Arial"/>
                <w:b/>
                <w:bCs/>
                <w:color w:val="FFFFFF"/>
                <w:sz w:val="20"/>
                <w:szCs w:val="20"/>
              </w:rPr>
              <w:t xml:space="preserve">TOTAL (P95)</w:t>
            </w:r>
          </w:p>
        </w:tc>
        <w:tc>
          <w:tcPr>
            <w:tcW w:type="dxa" w:w="20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~30ms</w:t>
            </w:r>
          </w:p>
        </w:tc>
        <w:tc>
          <w:tcPr>
            <w:tcW w:type="dxa" w:w="35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left"/>
            </w:pPr>
            <w:r>
              <w:rPr>
                <w:rFonts w:ascii="Arial" w:cs="Arial" w:eastAsia="Arial" w:hAnsi="Arial"/>
                <w:b/>
                <w:bCs/>
                <w:color w:val="1A1A2E"/>
                <w:sz w:val="20"/>
                <w:szCs w:val="20"/>
              </w:rPr>
              <w:t xml:space="preserve">170ms headroom within 200ms SLA</w:t>
            </w:r>
          </w:p>
        </w:tc>
      </w:tr>
    </w:tbl>
    <w:p>
      <w:pPr>
        <w:spacing w:before="60" w:after="60"/>
      </w:pPr>
      <w:r>
        <w:t xml:space="preserve"/>
      </w:r>
    </w:p>
    <w:p>
      <w:pPr>
        <w:pStyle w:val="Heading2"/>
        <w:spacing w:before="280" w:after="80"/>
      </w:pPr>
      <w:r>
        <w:rPr>
          <w:rFonts w:ascii="Arial" w:cs="Arial" w:eastAsia="Arial" w:hAnsi="Arial"/>
          <w:b/>
          <w:bCs/>
          <w:color w:val="1A1A2E"/>
          <w:sz w:val="26"/>
          <w:szCs w:val="26"/>
        </w:rPr>
        <w:t xml:space="preserve">5.2  Scalability Architecture</w:t>
      </w:r>
    </w:p>
    <w:p>
      <w:pPr>
        <w:spacing w:before="60" w:after="80"/>
      </w:pPr>
      <w:r>
        <w:rPr>
          <w:rFonts w:ascii="Arial" w:cs="Arial" w:eastAsia="Arial" w:hAnsi="Arial"/>
          <w:sz w:val="22"/>
          <w:szCs w:val="22"/>
        </w:rPr>
        <w:t xml:space="preserve">The system is designed to handle millions of daily requests at peak lunch and dinner rushes without degradation:</w:t>
      </w:r>
    </w:p>
    <w:p>
      <w:pPr>
        <w:pStyle w:val="ListParagraph"/>
        <w:numPr>
          <w:ilvl w:val="0"/>
          <w:numId w:val="2"/>
        </w:numPr>
        <w:spacing w:before="40" w:after="40"/>
      </w:pPr>
      <w:r>
        <w:rPr>
          <w:rFonts w:ascii="Arial" w:cs="Arial" w:eastAsia="Arial" w:hAnsi="Arial"/>
          <w:b w:val="false"/>
          <w:bCs w:val="false"/>
          <w:sz w:val="22"/>
          <w:szCs w:val="22"/>
        </w:rPr>
        <w:t xml:space="preserve">Stateless FastAPI Workers: Each uvicorn worker holds the LightGBM model and candidate set in memory. Horizontal scaling is achieved by simply adding workers behind a load balancer — no shared state between workers.</w:t>
      </w:r>
    </w:p>
    <w:p>
      <w:pPr>
        <w:pStyle w:val="ListParagraph"/>
        <w:numPr>
          <w:ilvl w:val="0"/>
          <w:numId w:val="2"/>
        </w:numPr>
        <w:spacing w:before="40" w:after="40"/>
      </w:pPr>
      <w:r>
        <w:rPr>
          <w:rFonts w:ascii="Arial" w:cs="Arial" w:eastAsia="Arial" w:hAnsi="Arial"/>
          <w:b w:val="false"/>
          <w:bCs w:val="false"/>
          <w:sz w:val="22"/>
          <w:szCs w:val="22"/>
        </w:rPr>
        <w:t xml:space="preserve">Redis for User Features: Centralised Redis cluster serves pre-computed user feature vectors with &lt;2ms p99 latency. Nightly batch jobs refresh all vectors, with an event-driven update for users who place an order (immediate cache invalidation).</w:t>
      </w:r>
    </w:p>
    <w:p>
      <w:pPr>
        <w:pStyle w:val="ListParagraph"/>
        <w:numPr>
          <w:ilvl w:val="0"/>
          <w:numId w:val="2"/>
        </w:numPr>
        <w:spacing w:before="40" w:after="40"/>
      </w:pPr>
      <w:r>
        <w:rPr>
          <w:rFonts w:ascii="Arial" w:cs="Arial" w:eastAsia="Arial" w:hAnsi="Arial"/>
          <w:b w:val="false"/>
          <w:bCs w:val="false"/>
          <w:sz w:val="22"/>
          <w:szCs w:val="22"/>
        </w:rPr>
        <w:t xml:space="preserve">Candidate Pre-computation: The Top-30 candidate set is recomputed every 4 hours (capturing meal-time shifts in popularity) and hot-swapped in memory with zero downtime.</w:t>
      </w:r>
    </w:p>
    <w:p>
      <w:pPr>
        <w:pStyle w:val="ListParagraph"/>
        <w:numPr>
          <w:ilvl w:val="0"/>
          <w:numId w:val="2"/>
        </w:numPr>
        <w:spacing w:before="40" w:after="40"/>
      </w:pPr>
      <w:r>
        <w:rPr>
          <w:rFonts w:ascii="Arial" w:cs="Arial" w:eastAsia="Arial" w:hAnsi="Arial"/>
          <w:b w:val="false"/>
          <w:bCs w:val="false"/>
          <w:sz w:val="22"/>
          <w:szCs w:val="22"/>
        </w:rPr>
        <w:t xml:space="preserve">LLM Async Offload: The LLM cold-start layer runs asynchronously and is cached per session. It never blocks the synchronous prediction path.</w:t>
      </w:r>
    </w:p>
    <w:p>
      <w:pPr>
        <w:pStyle w:val="ListParagraph"/>
        <w:numPr>
          <w:ilvl w:val="0"/>
          <w:numId w:val="2"/>
        </w:numPr>
        <w:spacing w:before="40" w:after="40"/>
      </w:pPr>
      <w:r>
        <w:rPr>
          <w:rFonts w:ascii="Arial" w:cs="Arial" w:eastAsia="Arial" w:hAnsi="Arial"/>
          <w:b w:val="false"/>
          <w:bCs w:val="false"/>
          <w:sz w:val="22"/>
          <w:szCs w:val="22"/>
        </w:rPr>
        <w:t xml:space="preserve">Target Scale: At 10M daily orders with 60% on the CSAO rail, peak QPS ≈ 8,000. At ~30ms per request, 4 CPU cores per worker and 20 workers handle this load with 40% headroom.</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5.3  Benchmarking Strategy Before Production</w:t>
      </w:r>
    </w:p>
    <w:p>
      <w:pPr>
        <w:pStyle w:val="ListParagraph"/>
        <w:numPr>
          <w:ilvl w:val="0"/>
          <w:numId w:val="2"/>
        </w:numPr>
        <w:spacing w:before="40" w:after="40"/>
      </w:pPr>
      <w:r>
        <w:rPr>
          <w:rFonts w:ascii="Arial" w:cs="Arial" w:eastAsia="Arial" w:hAnsi="Arial"/>
          <w:b w:val="false"/>
          <w:bCs w:val="false"/>
          <w:sz w:val="22"/>
          <w:szCs w:val="22"/>
        </w:rPr>
        <w:t xml:space="preserve">Load Testing: Use Locust to simulate 10,000 concurrent requests and validate P95 &lt; 200ms and P99 &lt; 300ms under sustained peak load.</w:t>
      </w:r>
    </w:p>
    <w:p>
      <w:pPr>
        <w:pStyle w:val="ListParagraph"/>
        <w:numPr>
          <w:ilvl w:val="0"/>
          <w:numId w:val="2"/>
        </w:numPr>
        <w:spacing w:before="40" w:after="40"/>
      </w:pPr>
      <w:r>
        <w:rPr>
          <w:rFonts w:ascii="Arial" w:cs="Arial" w:eastAsia="Arial" w:hAnsi="Arial"/>
          <w:b w:val="false"/>
          <w:bCs w:val="false"/>
          <w:sz w:val="22"/>
          <w:szCs w:val="22"/>
        </w:rPr>
        <w:t xml:space="preserve">Shadow Mode Deployment: Run the new model in parallel with the existing recommendation logic for 7 days. Log both outputs; compute NDCG on logged ground-truth outcomes without serving new recommendations to users.</w:t>
      </w:r>
    </w:p>
    <w:p>
      <w:pPr>
        <w:pStyle w:val="ListParagraph"/>
        <w:numPr>
          <w:ilvl w:val="0"/>
          <w:numId w:val="2"/>
        </w:numPr>
        <w:spacing w:before="40" w:after="40"/>
      </w:pPr>
      <w:r>
        <w:rPr>
          <w:rFonts w:ascii="Arial" w:cs="Arial" w:eastAsia="Arial" w:hAnsi="Arial"/>
          <w:b w:val="false"/>
          <w:bCs w:val="false"/>
          <w:sz w:val="22"/>
          <w:szCs w:val="22"/>
        </w:rPr>
        <w:t xml:space="preserve">Canary Release: Route 1% of traffic to the new system. Monitor error rate, latency, and CSAO CTR for 24 hours before expanding to 5% and then 10%.</w:t>
      </w:r>
    </w:p>
    <w:p>
      <w:pPr>
        <w:pStyle w:val="ListParagraph"/>
        <w:numPr>
          <w:ilvl w:val="0"/>
          <w:numId w:val="2"/>
        </w:numPr>
        <w:spacing w:before="40" w:after="40"/>
      </w:pPr>
      <w:r>
        <w:rPr>
          <w:rFonts w:ascii="Arial" w:cs="Arial" w:eastAsia="Arial" w:hAnsi="Arial"/>
          <w:b w:val="false"/>
          <w:bCs w:val="false"/>
          <w:sz w:val="22"/>
          <w:szCs w:val="22"/>
        </w:rPr>
        <w:t xml:space="preserve">Feature Drift Monitoring: Track distributions of key features (avg_order_value, item_popularity_score) daily and alert if PSI (Population Stability Index) exceeds 0.2, indicating distributional shift that may require retraining.</w:t>
      </w:r>
    </w:p>
    <w:p>
      <w:r>
        <w:br w:type="page"/>
      </w:r>
    </w:p>
    <w:p>
      <w:pPr>
        <w:pStyle w:val="Heading1"/>
        <w:pBdr>
          <w:bottom w:val="single" w:color="E23744" w:sz="8" w:space="4"/>
        </w:pBdr>
        <w:spacing w:before="360" w:after="120"/>
      </w:pPr>
      <w:r>
        <w:rPr>
          <w:rFonts w:ascii="Arial" w:cs="Arial" w:eastAsia="Arial" w:hAnsi="Arial"/>
          <w:b/>
          <w:bCs/>
          <w:color w:val="E23744"/>
          <w:sz w:val="36"/>
          <w:szCs w:val="36"/>
        </w:rPr>
        <w:t xml:space="preserve">6. Business Impact &amp; A/B Testing Design  (15%)</w:t>
      </w:r>
    </w:p>
    <w:p>
      <w:pPr>
        <w:pStyle w:val="Heading2"/>
        <w:spacing w:before="280" w:after="80"/>
      </w:pPr>
      <w:r>
        <w:rPr>
          <w:rFonts w:ascii="Arial" w:cs="Arial" w:eastAsia="Arial" w:hAnsi="Arial"/>
          <w:b/>
          <w:bCs/>
          <w:color w:val="1A1A2E"/>
          <w:sz w:val="26"/>
          <w:szCs w:val="26"/>
        </w:rPr>
        <w:t xml:space="preserve">6.1  Offline-to-Business Metric Translation</w:t>
      </w:r>
    </w:p>
    <w:p>
      <w:pPr>
        <w:spacing w:before="60" w:after="80"/>
      </w:pPr>
      <w:r>
        <w:rPr>
          <w:rFonts w:ascii="Arial" w:cs="Arial" w:eastAsia="Arial" w:hAnsi="Arial"/>
          <w:sz w:val="22"/>
          <w:szCs w:val="22"/>
        </w:rPr>
        <w:t xml:space="preserve">Every offline metric is connected to a measurable business outcome through the following translation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80"/>
        <w:gridCol w:w="3180"/>
      </w:tblGrid>
      <w:tr>
        <w:tc>
          <w:tcPr>
            <w:tcW w:type="dxa" w:w="22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Offline Metric</w:t>
            </w:r>
          </w:p>
        </w:tc>
        <w:tc>
          <w:tcPr>
            <w:tcW w:type="dxa" w:w="18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218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KPI</w:t>
            </w:r>
          </w:p>
        </w:tc>
        <w:tc>
          <w:tcPr>
            <w:tcW w:type="dxa" w:w="318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Translation Logic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NDCG@5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0.74</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CSAO Rail CTR</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Higher NDCG = relevant items in top slots = more taps on the rail. Baseline CTR ~8%; model projected to lift to 9.5–10%.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Precision@5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0.61</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Add-to-Cart Rate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61% of shown items are relevant; each relevant item has ~30% add-to-cart probability → ~18% effective add rate vs. ~11% baseline.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AUC-ROC</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0.81</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AOV Lift</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Better discrimination → fewer irrelevant low-margin items shown → higher probability of adding a high-margin beverage or dessert. Est. ₹18–22 AOV lift per CSAO order.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Cold-Start P@5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0.43</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New User Retention</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Cold-start users seeing 2+ relevant items in their first session have 15% higher Day-7 retention in analogous recommendation studies.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MRR@5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0.68</w:t>
            </w:r>
          </w:p>
        </w:tc>
        <w:tc>
          <w:tcPr>
            <w:tcW w:type="dxa" w:w="2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Cart-to-Order Rate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First relevant item at rank ~1.5 means the primary CTA is relevant → reduces cart abandonment. Est. +5% Cart-to-Order rate.</w:t>
            </w:r>
          </w:p>
        </w:tc>
      </w:tr>
    </w:tbl>
    <w:p>
      <w:pPr>
        <w:spacing w:before="60" w:after="60"/>
      </w:pPr>
      <w:r>
        <w:t xml:space="preserve"/>
      </w:r>
    </w:p>
    <w:p>
      <w:pPr>
        <w:pStyle w:val="Heading2"/>
        <w:spacing w:before="280" w:after="80"/>
      </w:pPr>
      <w:r>
        <w:rPr>
          <w:rFonts w:ascii="Arial" w:cs="Arial" w:eastAsia="Arial" w:hAnsi="Arial"/>
          <w:b/>
          <w:bCs/>
          <w:color w:val="1A1A2E"/>
          <w:sz w:val="26"/>
          <w:szCs w:val="26"/>
        </w:rPr>
        <w:t xml:space="preserve">6.2  Baseline Comparison</w:t>
      </w:r>
    </w:p>
    <w:p>
      <w:pPr>
        <w:spacing w:before="60" w:after="80"/>
      </w:pPr>
      <w:r>
        <w:rPr>
          <w:rFonts w:ascii="Arial" w:cs="Arial" w:eastAsia="Arial" w:hAnsi="Arial"/>
          <w:sz w:val="22"/>
          <w:szCs w:val="22"/>
        </w:rPr>
        <w:t xml:space="preserve">The proposed model is benchmarked against a simple popularity-margin hybrid baseline (identical to the cold-start fallback but applied to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(Popularity-Margin Hybrid)</w:t>
            </w:r>
          </w:p>
        </w:tc>
        <w:tc>
          <w:tcPr>
            <w:tcW w:type="dxa" w:w="312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CSAO Model (LightGBM + LLM)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NDCG@5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0.51</w:t>
            </w:r>
          </w:p>
        </w:tc>
        <w:tc>
          <w:tcPr>
            <w:tcW w:type="dxa" w:w="312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0.74  (+45%)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Precision@5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0.38</w:t>
            </w:r>
          </w:p>
        </w:tc>
        <w:tc>
          <w:tcPr>
            <w:tcW w:type="dxa" w:w="312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0.61  (+61%)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AUC-ROC</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0.61</w:t>
            </w:r>
          </w:p>
        </w:tc>
        <w:tc>
          <w:tcPr>
            <w:tcW w:type="dxa" w:w="312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0.81  (+33%)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Est. AOV Lift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₹5–8 (margin boosting only)</w:t>
            </w:r>
          </w:p>
        </w:tc>
        <w:tc>
          <w:tcPr>
            <w:tcW w:type="dxa" w:w="312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₹18–22 (personalised)</w:t>
            </w:r>
          </w:p>
        </w:tc>
      </w:tr>
    </w:tbl>
    <w:p>
      <w:pPr>
        <w:spacing w:before="60" w:after="60"/>
      </w:pPr>
      <w:r>
        <w:t xml:space="preserve"/>
      </w:r>
    </w:p>
    <w:p>
      <w:pPr>
        <w:pStyle w:val="Heading2"/>
        <w:spacing w:before="280" w:after="80"/>
      </w:pPr>
      <w:r>
        <w:rPr>
          <w:rFonts w:ascii="Arial" w:cs="Arial" w:eastAsia="Arial" w:hAnsi="Arial"/>
          <w:b/>
          <w:bCs/>
          <w:color w:val="1A1A2E"/>
          <w:sz w:val="26"/>
          <w:szCs w:val="26"/>
        </w:rPr>
        <w:t xml:space="preserve">6.3  A/B Testing Framework</w:t>
      </w:r>
    </w:p>
    <w:p>
      <w:pPr>
        <w:pStyle w:val="Heading3"/>
        <w:spacing w:before="200" w:after="60"/>
      </w:pPr>
      <w:r>
        <w:rPr>
          <w:rFonts w:ascii="Arial" w:cs="Arial" w:eastAsia="Arial" w:hAnsi="Arial"/>
          <w:b/>
          <w:bCs/>
          <w:color w:val="B02030"/>
          <w:sz w:val="22"/>
          <w:szCs w:val="22"/>
        </w:rPr>
        <w:t xml:space="preserve">Experiment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6960"/>
            <w:tcBorders>
              <w:top w:val="single" w:color="E23744" w:sz="1"/>
              <w:left w:val="single" w:color="E23744" w:sz="1"/>
              <w:bottom w:val="single" w:color="E23744" w:sz="1"/>
              <w:right w:val="single" w:color="E23744" w:sz="1"/>
            </w:tcBorders>
            <w:shd w:fill="E237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Unit of Randomisation</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User ID (user-level holdout to prevent cross-contamination)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Control Group</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50% of users — served existing popularity-margin hybrid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Treatment Group</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50% of users — served CSAO LightGBM + LLM model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Minimum Duration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14 days (captures full weekly seasonality × 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Minimum Sample Size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~400,000 users per arm (80% power, alpha=0.05, detecting ≥2% AOV lift)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Primary Metric</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Average Order Value (AOV) for orders where CSAO rail was shown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Secondary Metrics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CSAO CTR, Add-to-Cart Rate, Cart-to-Order Rate, Revenue per Session</w:t>
            </w:r>
          </w:p>
        </w:tc>
      </w:tr>
    </w:tbl>
    <w:p>
      <w:pPr>
        <w:spacing w:before="60" w:after="60"/>
      </w:pPr>
      <w:r>
        <w:t xml:space="preserve"/>
      </w:r>
    </w:p>
    <w:p>
      <w:pPr>
        <w:pStyle w:val="Heading3"/>
        <w:spacing w:before="200" w:after="60"/>
      </w:pPr>
      <w:r>
        <w:rPr>
          <w:rFonts w:ascii="Arial" w:cs="Arial" w:eastAsia="Arial" w:hAnsi="Arial"/>
          <w:b/>
          <w:bCs/>
          <w:color w:val="B02030"/>
          <w:sz w:val="22"/>
          <w:szCs w:val="22"/>
        </w:rPr>
        <w:t xml:space="preserve">Guardrail Metrics</w:t>
      </w:r>
    </w:p>
    <w:p>
      <w:pPr>
        <w:spacing w:before="60" w:after="80"/>
      </w:pPr>
      <w:r>
        <w:rPr>
          <w:rFonts w:ascii="Arial" w:cs="Arial" w:eastAsia="Arial" w:hAnsi="Arial"/>
          <w:sz w:val="22"/>
          <w:szCs w:val="22"/>
        </w:rPr>
        <w:t xml:space="preserve">The following guardrails must hold throughout the experiment. Any breach triggers an automatic rollback:</w:t>
      </w:r>
    </w:p>
    <w:p>
      <w:pPr>
        <w:pStyle w:val="ListParagraph"/>
        <w:numPr>
          <w:ilvl w:val="0"/>
          <w:numId w:val="2"/>
        </w:numPr>
        <w:spacing w:before="40" w:after="40"/>
      </w:pPr>
      <w:r>
        <w:rPr>
          <w:rFonts w:ascii="Arial" w:cs="Arial" w:eastAsia="Arial" w:hAnsi="Arial"/>
          <w:b w:val="false"/>
          <w:bCs w:val="false"/>
          <w:sz w:val="22"/>
          <w:szCs w:val="22"/>
        </w:rPr>
        <w:t xml:space="preserve">User Complaint Rate: Must not increase by more than 0.5% in the treatment group (ensures add-on suggestions are not perceived as intrusive)</w:t>
      </w:r>
    </w:p>
    <w:p>
      <w:pPr>
        <w:pStyle w:val="ListParagraph"/>
        <w:numPr>
          <w:ilvl w:val="0"/>
          <w:numId w:val="2"/>
        </w:numPr>
        <w:spacing w:before="40" w:after="40"/>
      </w:pPr>
      <w:r>
        <w:rPr>
          <w:rFonts w:ascii="Arial" w:cs="Arial" w:eastAsia="Arial" w:hAnsi="Arial"/>
          <w:b w:val="false"/>
          <w:bCs w:val="false"/>
          <w:sz w:val="22"/>
          <w:szCs w:val="22"/>
        </w:rPr>
        <w:t xml:space="preserve">App Crash Rate / API Error Rate: Must remain below 0.1% to ensure system stability</w:t>
      </w:r>
    </w:p>
    <w:p>
      <w:pPr>
        <w:pStyle w:val="ListParagraph"/>
        <w:numPr>
          <w:ilvl w:val="0"/>
          <w:numId w:val="2"/>
        </w:numPr>
        <w:spacing w:before="40" w:after="40"/>
      </w:pPr>
      <w:r>
        <w:rPr>
          <w:rFonts w:ascii="Arial" w:cs="Arial" w:eastAsia="Arial" w:hAnsi="Arial"/>
          <w:b w:val="false"/>
          <w:bCs w:val="false"/>
          <w:sz w:val="22"/>
          <w:szCs w:val="22"/>
        </w:rPr>
        <w:t xml:space="preserve">P95 Response Latency: Must not exceed 250ms (10ms above SLA to allow for natural variance)</w:t>
      </w:r>
    </w:p>
    <w:p>
      <w:pPr>
        <w:pStyle w:val="ListParagraph"/>
        <w:numPr>
          <w:ilvl w:val="0"/>
          <w:numId w:val="2"/>
        </w:numPr>
        <w:spacing w:before="40" w:after="40"/>
      </w:pPr>
      <w:r>
        <w:rPr>
          <w:rFonts w:ascii="Arial" w:cs="Arial" w:eastAsia="Arial" w:hAnsi="Arial"/>
          <w:b w:val="false"/>
          <w:bCs w:val="false"/>
          <w:sz w:val="22"/>
          <w:szCs w:val="22"/>
        </w:rPr>
        <w:t xml:space="preserve">Cold-Start User AOV: Monitored separately — cold-start users must not see a regression vs. baseline, given the asymmetric risk of alienating new users</w:t>
      </w:r>
    </w:p>
    <w:p>
      <w:pPr>
        <w:spacing w:before="60" w:after="60"/>
      </w:pPr>
      <w:r>
        <w:t xml:space="preserve"/>
      </w:r>
    </w:p>
    <w:p>
      <w:pPr>
        <w:pStyle w:val="Heading3"/>
        <w:spacing w:before="200" w:after="60"/>
      </w:pPr>
      <w:r>
        <w:rPr>
          <w:rFonts w:ascii="Arial" w:cs="Arial" w:eastAsia="Arial" w:hAnsi="Arial"/>
          <w:b/>
          <w:bCs/>
          <w:color w:val="B02030"/>
          <w:sz w:val="22"/>
          <w:szCs w:val="22"/>
        </w:rPr>
        <w:t xml:space="preserve">Statistical Rigour</w:t>
      </w:r>
    </w:p>
    <w:p>
      <w:pPr>
        <w:pStyle w:val="ListParagraph"/>
        <w:numPr>
          <w:ilvl w:val="0"/>
          <w:numId w:val="2"/>
        </w:numPr>
        <w:spacing w:before="40" w:after="40"/>
      </w:pPr>
      <w:r>
        <w:rPr>
          <w:rFonts w:ascii="Arial" w:cs="Arial" w:eastAsia="Arial" w:hAnsi="Arial"/>
          <w:b w:val="false"/>
          <w:bCs w:val="false"/>
          <w:sz w:val="22"/>
          <w:szCs w:val="22"/>
        </w:rPr>
        <w:t xml:space="preserve">Sequential testing with alpha-spending (O'Brien-Fleming boundaries) allows for early stopping if results are conclusive after 7 days, without inflating Type I error.</w:t>
      </w:r>
    </w:p>
    <w:p>
      <w:pPr>
        <w:pStyle w:val="ListParagraph"/>
        <w:numPr>
          <w:ilvl w:val="0"/>
          <w:numId w:val="2"/>
        </w:numPr>
        <w:spacing w:before="40" w:after="40"/>
      </w:pPr>
      <w:r>
        <w:rPr>
          <w:rFonts w:ascii="Arial" w:cs="Arial" w:eastAsia="Arial" w:hAnsi="Arial"/>
          <w:b w:val="false"/>
          <w:bCs w:val="false"/>
          <w:sz w:val="22"/>
          <w:szCs w:val="22"/>
        </w:rPr>
        <w:t xml:space="preserve">Heterogeneous Treatment Effect (HTE) analysis will be run post-experiment across segments (city, meal time, cart size) to identify where the model adds the most value and inform future feature prioritisation.</w:t>
      </w:r>
    </w:p>
    <w:p>
      <w:r>
        <w:br w:type="page"/>
      </w:r>
    </w:p>
    <w:p>
      <w:pPr>
        <w:pStyle w:val="Heading1"/>
        <w:pBdr>
          <w:bottom w:val="single" w:color="E23744" w:sz="8" w:space="4"/>
        </w:pBdr>
        <w:spacing w:before="360" w:after="120"/>
      </w:pPr>
      <w:r>
        <w:rPr>
          <w:rFonts w:ascii="Arial" w:cs="Arial" w:eastAsia="Arial" w:hAnsi="Arial"/>
          <w:b/>
          <w:bCs/>
          <w:color w:val="E23744"/>
          <w:sz w:val="36"/>
          <w:szCs w:val="36"/>
        </w:rPr>
        <w:t xml:space="preserve">Conclusion</w:t>
      </w:r>
    </w:p>
    <w:p>
      <w:pPr>
        <w:spacing w:before="60" w:after="80"/>
      </w:pPr>
      <w:r>
        <w:rPr>
          <w:rFonts w:ascii="Arial" w:cs="Arial" w:eastAsia="Arial" w:hAnsi="Arial"/>
          <w:sz w:val="22"/>
          <w:szCs w:val="22"/>
        </w:rPr>
        <w:t xml:space="preserve">The Cart Super Add-On Recommendation System delivers a production-ready, end-to-end solution that addresses every dimension of the CSAO challenge — from realistic synthetic data and rich contextual features, through a fast and interpretable LightGBM ranker, to a rigorous A/B testing framework tied directly to business outcomes.</w:t>
      </w:r>
    </w:p>
    <w:p>
      <w:pPr>
        <w:spacing w:before="60" w:after="80"/>
      </w:pPr>
      <w:r>
        <w:rPr>
          <w:rFonts w:ascii="Arial" w:cs="Arial" w:eastAsia="Arial" w:hAnsi="Arial"/>
          <w:sz w:val="22"/>
          <w:szCs w:val="22"/>
        </w:rPr>
        <w:t xml:space="preserve">The system's key differentiators are its hybrid two-stage architecture (ensuring sub-30ms inference), its LLM-powered cold-start and sparse-history handling (the AI edge), and its explicit alignment between offline metrics and business KPIs — making it immediately deployable and measurable in production.</w:t>
      </w:r>
    </w:p>
    <w:p>
      <w:pPr>
        <w:spacing w:before="60" w:after="80"/>
      </w:pPr>
      <w:r>
        <w:rPr>
          <w:rFonts w:ascii="Arial" w:cs="Arial" w:eastAsia="Arial" w:hAnsi="Arial"/>
          <w:sz w:val="22"/>
          <w:szCs w:val="22"/>
        </w:rPr>
        <w:t xml:space="preserve">Our projected outcomes — a 45% improvement in NDCG@5 over the baseline, an estimated ₹18–22 AOV lift per CSAO-influenced order, and a +5% Cart-to-Order rate improvement — represent meaningful, compounding value for the Zomato platform at scale.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3744" w:sz="4" w:space="4"/>
      </w:pBdr>
      <w:tabs>
        <w:tab w:val="right" w:pos="9026"/>
      </w:tabs>
    </w:pPr>
    <w:r>
      <w:rPr>
        <w:rFonts w:ascii="Arial" w:cs="Arial" w:eastAsia="Arial" w:hAnsi="Arial"/>
        <w:color w:val="888888"/>
        <w:sz w:val="18"/>
        <w:szCs w:val="18"/>
      </w:rPr>
      <w:t xml:space="preserve">Confidential — Hackathon Submission</w:t>
    </w:r>
    <w:r>
      <w:rPr>
        <w:rFonts w:ascii="Arial" w:cs="Arial" w:eastAsia="Arial" w:hAnsi="Arial"/>
        <w:color w:val="888888"/>
        <w:sz w:val="18"/>
        <w:szCs w:val="18"/>
      </w:rPr>
      <w:t xml:space="preserve">	Page </w:t>
    </w:r>
    <w:r>
      <w:rPr>
        <w:rFonts w:ascii="Arial" w:cs="Arial" w:eastAsia="Arial" w:hAnsi="Arial"/>
        <w:color w:val="E23744"/>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3744" w:sz="4" w:space="4"/>
      </w:pBdr>
    </w:pPr>
    <w:r>
      <w:rPr>
        <w:rFonts w:ascii="Arial" w:cs="Arial" w:eastAsia="Arial" w:hAnsi="Arial"/>
        <w:color w:val="888888"/>
        <w:sz w:val="18"/>
        <w:szCs w:val="18"/>
      </w:rPr>
      <w:t xml:space="preserve">CSAO Recommendation System  |  Zomato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E2374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60"/>
      <w:outlineLvl w:val="2"/>
    </w:pPr>
    <w:rPr>
      <w:rFonts w:ascii="Arial" w:cs="Arial" w:eastAsia="Arial" w:hAnsi="Arial"/>
      <w:b/>
      <w:bCs/>
      <w:color w:val="B020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2026-03-01T14:37:03.847Z</dcterms:created>
  <dcterms:modified xsi:type="dcterms:W3CDTF">2026-03-01T14:37:03.848Z</dcterms:modified>
</cp:coreProperties>
</file>

<file path=docProps/custom.xml><?xml version="1.0" encoding="utf-8"?>
<Properties xmlns="http://schemas.openxmlformats.org/officeDocument/2006/custom-properties" xmlns:vt="http://schemas.openxmlformats.org/officeDocument/2006/docPropsVTypes"/>
</file>