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4519fd9a3174344" /><Relationship Type="http://schemas.openxmlformats.org/package/2006/relationships/metadata/core-properties" Target="package/services/metadata/core-properties/eafe5ae1db3647b4b4a6baef025dd9e1.psmdcp" Id="R3d76f63b5118479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Enterprise Capstone Project Brief</w:t>
      </w:r>
    </w:p>
    <w:p xmlns:wp14="http://schemas.microsoft.com/office/word/2010/wordml" w:rsidRDefault="00000000" w14:paraId="00000002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Program: AI for Technical Architects (5-Day / 15-Hour Intensive)</w:t>
      </w:r>
    </w:p>
    <w:p xmlns:wp14="http://schemas.microsoft.com/office/word/2010/wordml" w:rsidRDefault="00000000" w14:paraId="00000003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1. Executive Summary &amp; Context</w:t>
      </w:r>
    </w:p>
    <w:p xmlns:wp14="http://schemas.microsoft.com/office/word/2010/wordml" w:rsidRDefault="00000000" w14:paraId="00000004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Welcome to the culminating hands-on challenge of the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AI for Technical Architects</w:t>
      </w:r>
      <w:r>
        <w:rPr>
          <w:rFonts w:ascii="Google Sans" w:hAnsi="Google Sans" w:eastAsia="Google Sans" w:cs="Google Sans"/>
          <w:color w:val="1f1f1f"/>
          <w:rtl w:val="0"/>
        </w:rPr>
        <w:t xml:space="preserve"> masterclass. Over the past four days, you have explored advanced agentic patterns, protocol abstractions, enterprise security boundaries, and token financial modeling:</w:t>
      </w:r>
    </w:p>
    <w:p xmlns:wp14="http://schemas.microsoft.com/office/word/2010/wordml" w:rsidRDefault="00000000" w14:paraId="00000005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Day 1:</w:t>
      </w:r>
      <w:r>
        <w:rPr>
          <w:rFonts w:ascii="Google Sans" w:hAnsi="Google Sans" w:eastAsia="Google Sans" w:cs="Google Sans"/>
          <w:color w:val="1f1f1f"/>
          <w:rtl w:val="0"/>
        </w:rPr>
        <w:t xml:space="preserve"> Multi-Agent Topologies (P2P, Hierarchical, Swarm), State Sharing, Circuit Breakers, and Polyglot Orchestration.</w:t>
      </w:r>
    </w:p>
    <w:p xmlns:wp14="http://schemas.microsoft.com/office/word/2010/wordml" w:rsidRDefault="00000000" w14:paraId="00000006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Day 2:</w:t>
      </w:r>
      <w:r>
        <w:rPr>
          <w:rFonts w:ascii="Google Sans" w:hAnsi="Google Sans" w:eastAsia="Google Sans" w:cs="Google Sans"/>
          <w:color w:val="1f1f1f"/>
          <w:rtl w:val="0"/>
        </w:rPr>
        <w:t xml:space="preserve"> Protocol Standards (MCP vs UTCP, A2A, A2UI), Human-in-the-Loop (HITL) Decision Gates, and Audit Log Schemes.</w:t>
      </w:r>
    </w:p>
    <w:p xmlns:wp14="http://schemas.microsoft.com/office/word/2010/wordml" w:rsidP="0F88BD4D" w:rsidRDefault="00000000" w14:paraId="00000007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Day 3: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Cloud Agent Infrastructure, Guardrail Middleware (LlamaGuard, Guardrails AI), Threat Modeling (Prompt Injections, Tool Abuse), and Zero-Trust Tooling.</w:t>
      </w:r>
    </w:p>
    <w:p xmlns:wp14="http://schemas.microsoft.com/office/word/2010/wordml" w:rsidRDefault="00000000" w14:paraId="00000008" wp14:textId="77777777">
      <w:pPr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Day 4:</w:t>
      </w:r>
      <w:r>
        <w:rPr>
          <w:rFonts w:ascii="Google Sans" w:hAnsi="Google Sans" w:eastAsia="Google Sans" w:cs="Google Sans"/>
          <w:color w:val="1f1f1f"/>
          <w:rtl w:val="0"/>
        </w:rPr>
        <w:t xml:space="preserve"> Token Economics, Semantic Caching, Model Routing (Latency vs. Cost vs. Accuracy), and 3-Year TCO/ROI Financial Modeling.</w:t>
      </w:r>
    </w:p>
    <w:p xmlns:wp14="http://schemas.microsoft.com/office/word/2010/wordml" w:rsidRDefault="00000000" w14:paraId="00000009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This 90-to-100-minute Capstone exercise requires your pod (~8 architects and technical leads) to synthesize these capabilities into an enterprise-grade architectural blueprint, functional prototype, and financial rationale.</w:t>
      </w:r>
    </w:p>
    <w:p xmlns:wp14="http://schemas.microsoft.com/office/word/2010/wordml" w:rsidRDefault="00000000" w14:paraId="0000000A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 Evaluation Framework &amp; Scoring Rubric</w:t>
      </w:r>
    </w:p>
    <w:p xmlns:wp14="http://schemas.microsoft.com/office/word/2010/wordml" w:rsidRDefault="00000000" w14:paraId="0000000B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Your team’s solution will be evaluated by the jury during the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Capstone Jury Defense</w:t>
      </w:r>
      <w:r>
        <w:rPr>
          <w:rFonts w:ascii="Google Sans" w:hAnsi="Google Sans" w:eastAsia="Google Sans" w:cs="Google Sans"/>
          <w:color w:val="1f1f1f"/>
          <w:rtl w:val="0"/>
        </w:rPr>
        <w:t xml:space="preserve"> across four equally weighted parameters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01EB5BFE" wp14:editId="7777777">
            <wp:extent cx="422553" cy="276580"/>
            <wp:effectExtent l="0" t="0" r="0" b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3" cy="2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each):</w:t>
      </w:r>
    </w:p>
    <w:p xmlns:wp14="http://schemas.microsoft.com/office/word/2010/wordml" w:rsidP="29067D9E" w:rsidRDefault="00000000" w14:paraId="476F3705" wp14:textId="1E39D16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                           CAPSTONE EVALUATION MATRIX                              </w:t>
      </w:r>
    </w:p>
    <w:p xmlns:wp14="http://schemas.microsoft.com/office/word/2010/wordml" w:rsidP="29067D9E" w:rsidRDefault="00000000" w14:paraId="70B2CE8A" wp14:textId="3E628A6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+--------------------------+--------------------------+-----------------------------+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Parameter                </w:t>
      </w:r>
      <w:r>
        <w:tab/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Weight </w:t>
      </w:r>
      <w:r>
        <w:tab/>
      </w:r>
      <w:r>
        <w:tab/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Focus Area                                   </w:t>
      </w:r>
    </w:p>
    <w:p xmlns:wp14="http://schemas.microsoft.com/office/word/2010/wordml" w:rsidP="29067D9E" w:rsidRDefault="00000000" w14:paraId="3BC536EB" wp14:textId="51682422">
      <w:pPr>
        <w:pStyle w:val="Heading2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bidi w:val="0"/>
        <w:spacing w:before="0" w:beforeAutospacing="off" w:after="120" w:afterAutospacing="off" w:line="275" w:lineRule="auto"/>
        <w:ind w:left="0" w:right="0"/>
        <w:jc w:val="left"/>
        <w:rPr>
          <w:rFonts w:ascii="Google Sans" w:hAnsi="Google Sans" w:eastAsia="Google Sans" w:cs="Google Sans"/>
          <w:color w:val="1F1F1F"/>
          <w:rtl w:val="0"/>
          <w:lang w:val="en-US"/>
        </w:rPr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+--------------------------+--------+---------------------------------------------+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</w:t>
      </w:r>
    </w:p>
    <w:p xmlns:wp14="http://schemas.microsoft.com/office/word/2010/wordml" w:rsidP="29067D9E" w:rsidRDefault="00000000" w14:paraId="095A3868" wp14:textId="6EA10B7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1. Core Integration Path </w:t>
      </w:r>
      <w:r>
        <w:tab/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 25%    | Topology, Orchestration, MCP, Circuit-Breaker</w:t>
      </w:r>
    </w:p>
    <w:p xmlns:wp14="http://schemas.microsoft.com/office/word/2010/wordml" w:rsidP="29067D9E" w:rsidRDefault="00000000" w14:paraId="05A776FB" wp14:textId="3740386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2. Telemetry &amp; Audit    </w:t>
      </w:r>
      <w:r>
        <w:tab/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 | 25%    | 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OpenTelemetry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, Audit Schema, 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Observability </w:t>
      </w:r>
    </w:p>
    <w:p xmlns:wp14="http://schemas.microsoft.com/office/word/2010/wordml" w:rsidP="29067D9E" w:rsidRDefault="00000000" w14:paraId="6897D8C1" wp14:textId="2779C07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 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3. Contract Compliance   </w:t>
      </w:r>
      <w:r>
        <w:tab/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25%    | HITL Gates, Guardrails, DDD Contexts, 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NFRs  </w:t>
      </w:r>
    </w:p>
    <w:p xmlns:wp14="http://schemas.microsoft.com/office/word/2010/wordml" w:rsidP="29067D9E" w:rsidRDefault="00000000" w14:paraId="0000000C" wp14:textId="4681198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4. Engineering Package   | 25%    | Functional Code, 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Excalidraw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, ADRs, TCO/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ROI  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+--------------------------+--------+---------------------------------------------+</w:t>
      </w:r>
    </w:p>
    <w:p xmlns:wp14="http://schemas.microsoft.com/office/word/2010/wordml" w:rsidRDefault="00000000" w14:paraId="0000000D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Detailed Evaluation Rubric</w:t>
      </w:r>
    </w:p>
    <w:p xmlns:wp14="http://schemas.microsoft.com/office/word/2010/wordml" w:rsidRDefault="00000000" w14:paraId="0000000E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1. Core Integration Path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2B58E5E9" wp14:editId="7777777">
            <wp:extent cx="422553" cy="276580"/>
            <wp:effectExtent l="0" t="0" r="0" b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3" cy="2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</w:t>
      </w:r>
    </w:p>
    <w:p xmlns:wp14="http://schemas.microsoft.com/office/word/2010/wordml" w:rsidP="0F88BD4D" w:rsidRDefault="00000000" w14:paraId="0000000F" wp14:textId="77777777">
      <w:pPr>
        <w:numPr>
          <w:ilvl w:val="0"/>
          <w:numId w:val="1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Multi-Agent Orchestration: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Clear separation of responsibilities among agents (e.g., Planner, Executor, Evaluator) using an appropriate topology (Hierarchical or P2P).</w:t>
      </w:r>
    </w:p>
    <w:p xmlns:wp14="http://schemas.microsoft.com/office/word/2010/wordml" w:rsidRDefault="00000000" w14:paraId="00000010" wp14:textId="77777777">
      <w:pPr>
        <w:numPr>
          <w:ilvl w:val="0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Protocol &amp; Tool Integration: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Secure usage of Model Context Protocol (MCP) or API interfaces to communicate with backend tools and external services.</w:t>
      </w:r>
    </w:p>
    <w:p xmlns:wp14="http://schemas.microsoft.com/office/word/2010/wordml" w:rsidRDefault="00000000" w14:paraId="00000011" wp14:textId="77777777">
      <w:pPr>
        <w:numPr>
          <w:ilvl w:val="0"/>
          <w:numId w:val="1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State Management &amp; Resilience:</w:t>
      </w:r>
      <w:r>
        <w:rPr>
          <w:rFonts w:ascii="Google Sans" w:hAnsi="Google Sans" w:eastAsia="Google Sans" w:cs="Google Sans"/>
          <w:color w:val="1f1f1f"/>
          <w:rtl w:val="0"/>
        </w:rPr>
        <w:t xml:space="preserve"> Robust handling of distributed state (e.g., Redis/Vector DB), agent retries, fallback routes, and circuit breaker logic for failed tool calls.</w:t>
      </w:r>
    </w:p>
    <w:p xmlns:wp14="http://schemas.microsoft.com/office/word/2010/wordml" w:rsidRDefault="00000000" w14:paraId="00000012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2. Telemetry &amp; Observability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43C4B411" wp14:editId="7777777">
            <wp:extent cx="422553" cy="276580"/>
            <wp:effectExtent l="0" t="0" r="0" b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3" cy="2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</w:t>
      </w:r>
    </w:p>
    <w:p xmlns:wp14="http://schemas.microsoft.com/office/word/2010/wordml" w:rsidP="0F88BD4D" w:rsidRDefault="00000000" w14:paraId="00000013" wp14:textId="77777777">
      <w:pPr>
        <w:numPr>
          <w:ilvl w:val="0"/>
          <w:numId w:val="1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Traceability: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Distributed tracing spanning user requests, agent reasoning loops, tool calls, and LLM requests (e.g., OpenTelemetry/LangSmith schema).</w:t>
      </w:r>
    </w:p>
    <w:p xmlns:wp14="http://schemas.microsoft.com/office/word/2010/wordml" w:rsidRDefault="00000000" w14:paraId="00000014" wp14:textId="77777777">
      <w:pPr>
        <w:numPr>
          <w:ilvl w:val="0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Auditability:</w:t>
      </w:r>
      <w:r>
        <w:rPr>
          <w:rFonts w:ascii="Google Sans" w:hAnsi="Google Sans" w:eastAsia="Google Sans" w:cs="Google Sans"/>
          <w:color w:val="1f1f1f"/>
          <w:rtl w:val="0"/>
        </w:rPr>
        <w:t xml:space="preserve"> Immutable logging of agent decisions, tool invocation arguments, and state transitions for compliance and post-mortem analysis.</w:t>
      </w:r>
    </w:p>
    <w:p xmlns:wp14="http://schemas.microsoft.com/office/word/2010/wordml" w:rsidRDefault="00000000" w14:paraId="00000015" wp14:textId="77777777">
      <w:pPr>
        <w:numPr>
          <w:ilvl w:val="0"/>
          <w:numId w:val="1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Metrics:</w:t>
      </w:r>
      <w:r>
        <w:rPr>
          <w:rFonts w:ascii="Google Sans" w:hAnsi="Google Sans" w:eastAsia="Google Sans" w:cs="Google Sans"/>
          <w:color w:val="1f1f1f"/>
          <w:rtl w:val="0"/>
        </w:rPr>
        <w:t xml:space="preserve"> Tracking key metrics including Latency Per Task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04C74C09" wp14:editId="7777777">
            <wp:extent cx="289917" cy="250739"/>
            <wp:effectExtent l="0" t="0" r="0" b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17" cy="25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Token Consumption Rate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6253C047" wp14:editId="7777777">
            <wp:extent cx="1011793" cy="245283"/>
            <wp:effectExtent l="0" t="0" r="0" b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793" cy="245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Cache Hit Ratio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1859AAB3" wp14:editId="7777777">
            <wp:extent cx="290274" cy="251048"/>
            <wp:effectExtent l="0" t="0" r="0" b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0274" cy="251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and Tool Failure Rate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586C7861" wp14:editId="7777777">
            <wp:extent cx="276106" cy="245427"/>
            <wp:effectExtent l="0" t="0" r="0" b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06" cy="245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).</w:t>
      </w:r>
    </w:p>
    <w:p xmlns:wp14="http://schemas.microsoft.com/office/word/2010/wordml" w:rsidRDefault="00000000" w14:paraId="00000016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3. Business Contract Compliance &amp; Governance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6BA3758B" wp14:editId="7777777">
            <wp:extent cx="422553" cy="276580"/>
            <wp:effectExtent l="0" t="0" r="0" b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3" cy="2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</w:t>
      </w:r>
    </w:p>
    <w:p xmlns:wp14="http://schemas.microsoft.com/office/word/2010/wordml" w:rsidRDefault="00000000" w14:paraId="00000017" wp14:textId="77777777">
      <w:pPr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HITL Decision Gates:</w:t>
      </w:r>
      <w:r>
        <w:rPr>
          <w:rFonts w:ascii="Google Sans" w:hAnsi="Google Sans" w:eastAsia="Google Sans" w:cs="Google Sans"/>
          <w:color w:val="1f1f1f"/>
          <w:rtl w:val="0"/>
        </w:rPr>
        <w:t xml:space="preserve"> Explicit human escalation paths triggered by risk thresholds (e.g., financial value thresholds, policy violations, confidence score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19B6C8DF" wp14:editId="7777777">
            <wp:extent cx="763786" cy="244412"/>
            <wp:effectExtent l="0" t="0" r="0" b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763786" cy="24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).</w:t>
      </w:r>
    </w:p>
    <w:p xmlns:wp14="http://schemas.microsoft.com/office/word/2010/wordml" w:rsidP="0F88BD4D" w:rsidRDefault="00000000" w14:paraId="00000018" wp14:textId="77777777">
      <w:pPr>
        <w:numPr>
          <w:ilvl w:val="0"/>
          <w:numId w:val="1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Guardrails &amp; Security: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Multi-layered defense against indirect prompt injections, data exfiltration, and unauthorized privileges using Guardrails SDKs / LlamaGuard.</w:t>
      </w:r>
    </w:p>
    <w:p xmlns:wp14="http://schemas.microsoft.com/office/word/2010/wordml" w:rsidRDefault="00000000" w14:paraId="00000019" wp14:textId="77777777">
      <w:pPr>
        <w:numPr>
          <w:ilvl w:val="0"/>
          <w:numId w:val="1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Domain Alignment (DDD):</w:t>
      </w:r>
      <w:r>
        <w:rPr>
          <w:rFonts w:ascii="Google Sans" w:hAnsi="Google Sans" w:eastAsia="Google Sans" w:cs="Google Sans"/>
          <w:color w:val="1f1f1f"/>
          <w:rtl w:val="0"/>
        </w:rPr>
        <w:t xml:space="preserve"> Clean alignment with Bounded Contexts, mapping agent capabilities explicitly to Core vs. Supporting Domain services.</w:t>
      </w:r>
    </w:p>
    <w:p xmlns:wp14="http://schemas.microsoft.com/office/word/2010/wordml" w:rsidRDefault="00000000" w14:paraId="0000001A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4. Engineering Package Delivery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3ED31CDA" wp14:editId="7777777">
            <wp:extent cx="422553" cy="276580"/>
            <wp:effectExtent l="0" t="0" r="0" b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53" cy="2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</w:t>
      </w:r>
    </w:p>
    <w:p xmlns:wp14="http://schemas.microsoft.com/office/word/2010/wordml" w:rsidP="0F88BD4D" w:rsidRDefault="00000000" w14:paraId="0000001B" wp14:textId="77777777">
      <w:pPr>
        <w:numPr>
          <w:ilvl w:val="0"/>
          <w:numId w:val="2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Functional Code Artifacts: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A working multi-agent orchestrator repository containing runnable MCP server endpoints, HITL gates, and guardrail middlewares in Python, Java, or .NET.</w:t>
      </w:r>
    </w:p>
    <w:p xmlns:wp14="http://schemas.microsoft.com/office/word/2010/wordml" w:rsidP="0F88BD4D" w:rsidRDefault="00000000" w14:paraId="0000001C" wp14:textId="77777777">
      <w:pPr>
        <w:numPr>
          <w:ilvl w:val="0"/>
          <w:numId w:val="2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Visual Architecture &amp; Workflow: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High-fidelity Excalidraw/C4 diagrams detailing top-level system architecture, component boundaries, and agent sequence interactions.</w:t>
      </w:r>
    </w:p>
    <w:p xmlns:wp14="http://schemas.microsoft.com/office/word/2010/wordml" w:rsidRDefault="00000000" w14:paraId="0000001D" wp14:textId="77777777">
      <w:pPr>
        <w:numPr>
          <w:ilvl w:val="0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Architectural Decision Records (ADRs):</w:t>
      </w:r>
      <w:r>
        <w:rPr>
          <w:rFonts w:ascii="Google Sans" w:hAnsi="Google Sans" w:eastAsia="Google Sans" w:cs="Google Sans"/>
          <w:color w:val="1f1f1f"/>
          <w:rtl w:val="0"/>
        </w:rPr>
        <w:t xml:space="preserve"> Concise ADRs documenting choices on agent topology, caching, protocol selections, and cloud deployment targets.</w:t>
      </w:r>
    </w:p>
    <w:p xmlns:wp14="http://schemas.microsoft.com/office/word/2010/wordml" w:rsidRDefault="00000000" w14:paraId="0000001E" wp14:textId="77777777">
      <w:pPr>
        <w:numPr>
          <w:ilvl w:val="0"/>
          <w:numId w:val="2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Financial Model &amp; NFR Matrix:</w:t>
      </w:r>
      <w:r>
        <w:rPr>
          <w:rFonts w:ascii="Google Sans" w:hAnsi="Google Sans" w:eastAsia="Google Sans" w:cs="Google Sans"/>
          <w:color w:val="1f1f1f"/>
          <w:rtl w:val="0"/>
        </w:rPr>
        <w:t xml:space="preserve"> Quantified 3-Year TCO and ROI projections detailing token optimization strategies (e.g., Semantic Caching, Tiered Model Routing).</w:t>
      </w:r>
    </w:p>
    <w:p xmlns:wp14="http://schemas.microsoft.com/office/word/2010/wordml" w:rsidRDefault="00000000" w14:paraId="0000001F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3. Pod Scenarios &amp; Problem Statements</w:t>
      </w:r>
    </w:p>
    <w:p xmlns:wp14="http://schemas.microsoft.com/office/word/2010/wordml" w:rsidP="0F88BD4D" w:rsidRDefault="00000000" w14:paraId="00000020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Each pod will tackle a distinct enterprise domain challenge. Pods must operate as self-organizing architectural practice teams (assigning roles such as Lead Architect, Code Integration Lead, Security &amp; Governance Lead, and Financial/NFR Lead).</w:t>
      </w:r>
    </w:p>
    <w:p xmlns:wp14="http://schemas.microsoft.com/office/word/2010/wordml" w:rsidRDefault="00000000" w14:paraId="00000021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Pod 1: Autonomous Health Insurance Claims &amp; Fraud Investigation Engine</w:t>
      </w:r>
    </w:p>
    <w:p xmlns:wp14="http://schemas.microsoft.com/office/word/2010/wordml" w:rsidRDefault="00000000" w14:paraId="00000022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Enterprise Background</w:t>
      </w:r>
    </w:p>
    <w:p xmlns:wp14="http://schemas.microsoft.com/office/word/2010/wordml" w:rsidP="0F88BD4D" w:rsidRDefault="00000000" w14:paraId="00000023" wp14:textId="77777777">
      <w:pPr>
        <w:numPr>
          <w:ilvl w:val="0"/>
          <w:numId w:val="2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Company: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ApexHealth Insurance Solutions</w:t>
      </w:r>
    </w:p>
    <w:p xmlns:wp14="http://schemas.microsoft.com/office/word/2010/wordml" w:rsidP="0F88BD4D" w:rsidRDefault="00000000" w14:paraId="00000024" wp14:textId="77777777">
      <w:pPr>
        <w:numPr>
          <w:ilvl w:val="0"/>
          <w:numId w:val="2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Challenge: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Processing 50,000+ daily medical claims involves high manual overhead, fraud risk, and regulatory scrutiny (HIPAA / ACA). Existing rule engines yield high false-positive rates and slow turnarounds (</w:t>
      </w:r>
      <w:r>
        <w:drawing>
          <wp:inline xmlns:wp14="http://schemas.microsoft.com/office/word/2010/wordprocessingDrawing" wp14:editId="359240B2" wp14:anchorId="04BAEFD5">
            <wp:extent cx="250507" cy="242679"/>
            <wp:effectExtent l="0" t="0" r="0" b="0"/>
            <wp:docPr id="15" name="image1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xmlns:r="http://schemas.openxmlformats.org/officeDocument/2006/relationships"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" cy="242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days).</w:t>
      </w:r>
    </w:p>
    <w:p xmlns:wp14="http://schemas.microsoft.com/office/word/2010/wordml" w:rsidRDefault="00000000" w14:paraId="00000025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Functional Requirements</w:t>
      </w:r>
    </w:p>
    <w:p xmlns:wp14="http://schemas.microsoft.com/office/word/2010/wordml" w:rsidRDefault="00000000" w14:paraId="00000026" wp14:textId="77777777">
      <w:pPr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Multi-Agent Claims Pipeline:</w:t>
      </w:r>
    </w:p>
    <w:p xmlns:wp14="http://schemas.microsoft.com/office/word/2010/wordml" w:rsidRDefault="00000000" w14:paraId="00000027" wp14:textId="77777777">
      <w:pPr>
        <w:numPr>
          <w:ilvl w:val="1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Intake &amp; Extraction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Parses unstructured medical documents, diagnostic codes (ICD-10/CPT), and billings.</w:t>
      </w:r>
    </w:p>
    <w:p xmlns:wp14="http://schemas.microsoft.com/office/word/2010/wordml" w:rsidP="0F88BD4D" w:rsidRDefault="00000000" w14:paraId="00000028" wp14:textId="77777777">
      <w:pPr>
        <w:numPr>
          <w:ilvl w:val="1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Policy Verification Agent: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Cross-references patient eligibility, policy caps, and pre-authorization contracts.</w:t>
      </w:r>
    </w:p>
    <w:p xmlns:wp14="http://schemas.microsoft.com/office/word/2010/wordml" w:rsidRDefault="00000000" w14:paraId="00000029" wp14:textId="77777777">
      <w:pPr>
        <w:numPr>
          <w:ilvl w:val="1"/>
          <w:numId w:val="2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Fraud &amp; Anomaly Scoring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Runs semantic similarity and anomaly detection against historical fraud clusters.</w:t>
      </w:r>
    </w:p>
    <w:p xmlns:wp14="http://schemas.microsoft.com/office/word/2010/wordml" w:rsidP="0F88BD4D" w:rsidRDefault="00000000" w14:paraId="0000002A" wp14:textId="77777777">
      <w:pPr>
        <w:numPr>
          <w:ilvl w:val="0"/>
          <w:numId w:val="2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MCP Tool Integration: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Legacy Claims Database API exposed via an MCP Server (get_patient_policy, verify_icd_code, flag_fraud_case).</w:t>
      </w:r>
    </w:p>
    <w:p xmlns:wp14="http://schemas.microsoft.com/office/word/2010/wordml" w:rsidRDefault="00000000" w14:paraId="0000002B" wp14:textId="77777777">
      <w:pPr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HITL Gate Rule:</w:t>
      </w:r>
    </w:p>
    <w:p xmlns:wp14="http://schemas.microsoft.com/office/word/2010/wordml" w:rsidRDefault="00000000" w14:paraId="0000002C" wp14:textId="77777777">
      <w:pPr>
        <w:numPr>
          <w:ilvl w:val="1"/>
          <w:numId w:val="2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Claims under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2D037DC9" wp14:editId="7777777">
            <wp:extent cx="577096" cy="235394"/>
            <wp:effectExtent l="0" t="0" r="0" b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96" cy="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with Fraud Risk Score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5046AF6C" wp14:editId="7777777">
            <wp:extent cx="1109663" cy="243214"/>
            <wp:effectExtent l="0" t="0" r="0" b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24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auto-approve.</w:t>
      </w:r>
    </w:p>
    <w:p xmlns:wp14="http://schemas.microsoft.com/office/word/2010/wordml" w:rsidP="0F88BD4D" w:rsidRDefault="00000000" w14:paraId="0000002D" wp14:textId="77777777">
      <w:pPr>
        <w:numPr>
          <w:ilvl w:val="1"/>
          <w:numId w:val="2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Claims over </w:t>
      </w:r>
      <w:r>
        <w:drawing>
          <wp:inline xmlns:wp14="http://schemas.microsoft.com/office/word/2010/wordprocessingDrawing" wp14:editId="06056C05" wp14:anchorId="11B47D18">
            <wp:extent cx="577096" cy="235394"/>
            <wp:effectExtent l="0" t="0" r="0" b="0"/>
            <wp:docPr id="19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96" cy="2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OR Fraud Risk Score </w:t>
      </w:r>
      <w:r>
        <w:drawing>
          <wp:inline xmlns:wp14="http://schemas.microsoft.com/office/word/2010/wordprocessingDrawing" wp14:editId="7D464BEC" wp14:anchorId="5945EC17">
            <wp:extent cx="1109663" cy="243214"/>
            <wp:effectExtent l="0" t="0" r="0" b="0"/>
            <wp:docPr id="20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24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require explicit human adjuster review via an HITL decision gate.</w:t>
      </w:r>
    </w:p>
    <w:p xmlns:wp14="http://schemas.microsoft.com/office/word/2010/wordml" w:rsidRDefault="00000000" w14:paraId="0000002E" wp14:textId="77777777">
      <w:pPr>
        <w:numPr>
          <w:ilvl w:val="0"/>
          <w:numId w:val="2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Security &amp; Guardrails:</w:t>
      </w:r>
      <w:r>
        <w:rPr>
          <w:rFonts w:ascii="Google Sans" w:hAnsi="Google Sans" w:eastAsia="Google Sans" w:cs="Google Sans"/>
          <w:color w:val="1f1f1f"/>
          <w:rtl w:val="0"/>
        </w:rPr>
        <w:t xml:space="preserve"> Strict PII/PHI redaction prior to sending context to public LLM endpoints. Guardrails against prompt injection in medical notes.</w:t>
      </w:r>
    </w:p>
    <w:p xmlns:wp14="http://schemas.microsoft.com/office/word/2010/wordml" w:rsidRDefault="00000000" w14:paraId="0000002F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Pod 2: IT Infrastructure Incident Remediation &amp; Auto-Healing Platform</w:t>
      </w:r>
    </w:p>
    <w:p xmlns:wp14="http://schemas.microsoft.com/office/word/2010/wordml" w:rsidRDefault="00000000" w14:paraId="00000030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Enterprise Background</w:t>
      </w:r>
    </w:p>
    <w:p xmlns:wp14="http://schemas.microsoft.com/office/word/2010/wordml" w:rsidP="0F88BD4D" w:rsidRDefault="00000000" w14:paraId="00000031" wp14:textId="77777777">
      <w:pPr>
        <w:numPr>
          <w:ilvl w:val="0"/>
          <w:numId w:val="2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Company: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CloudScale Global Networks</w:t>
      </w:r>
    </w:p>
    <w:p xmlns:wp14="http://schemas.microsoft.com/office/word/2010/wordml" w:rsidP="0F88BD4D" w:rsidRDefault="00000000" w14:paraId="00000032" wp14:textId="77777777">
      <w:pPr>
        <w:numPr>
          <w:ilvl w:val="0"/>
          <w:numId w:val="2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Challenge: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P1/P2 infrastructure outages across multi-cloud environments (AWS/Azure) suffer from long Mean Time To Resolution (MTTR). On-call engineers are overwhelmed by alert fatigue and manual diagnostic steps.</w:t>
      </w:r>
    </w:p>
    <w:p xmlns:wp14="http://schemas.microsoft.com/office/word/2010/wordml" w:rsidRDefault="00000000" w14:paraId="00000033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Functional Requirements</w:t>
      </w:r>
    </w:p>
    <w:p xmlns:wp14="http://schemas.microsoft.com/office/word/2010/wordml" w:rsidRDefault="00000000" w14:paraId="00000034" wp14:textId="77777777"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Multi-Agent Incident Pipeline:</w:t>
      </w:r>
    </w:p>
    <w:p xmlns:wp14="http://schemas.microsoft.com/office/word/2010/wordml" w:rsidRDefault="00000000" w14:paraId="00000035" wp14:textId="77777777">
      <w:pPr>
        <w:numPr>
          <w:ilvl w:val="1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Triage &amp; Diagnosis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Correlates incoming telemetry (Prometheus/Datadog) and analyzes logs to perform root-cause analysis (RCA).</w:t>
      </w:r>
    </w:p>
    <w:p xmlns:wp14="http://schemas.microsoft.com/office/word/2010/wordml" w:rsidRDefault="00000000" w14:paraId="00000036" wp14:textId="77777777">
      <w:pPr>
        <w:numPr>
          <w:ilvl w:val="1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Remediation Planner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Drafts infrastructure recovery scripts (Terraform/Ansible/Kubernetes patches).</w:t>
      </w:r>
    </w:p>
    <w:p xmlns:wp14="http://schemas.microsoft.com/office/word/2010/wordml" w:rsidRDefault="00000000" w14:paraId="00000037" wp14:textId="77777777">
      <w:pPr>
        <w:numPr>
          <w:ilvl w:val="1"/>
          <w:numId w:val="2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Execution &amp; Verification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Executes approved runbooks and verifies system health post-remediation.</w:t>
      </w:r>
    </w:p>
    <w:p xmlns:wp14="http://schemas.microsoft.com/office/word/2010/wordml" w:rsidP="0F88BD4D" w:rsidRDefault="00000000" w14:paraId="00000038" wp14:textId="77777777">
      <w:pPr>
        <w:numPr>
          <w:ilvl w:val="0"/>
          <w:numId w:val="2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MCP Tool Integration: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Cloud Infrastructure Control Plane exposed via MCP (fetch_k8s_logs, restart_service, apply_hotfix).</w:t>
      </w:r>
    </w:p>
    <w:p xmlns:wp14="http://schemas.microsoft.com/office/word/2010/wordml" w:rsidRDefault="00000000" w14:paraId="00000039" wp14:textId="77777777"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HITL Gate Rule:</w:t>
      </w:r>
    </w:p>
    <w:p xmlns:wp14="http://schemas.microsoft.com/office/word/2010/wordml" w:rsidP="0F88BD4D" w:rsidRDefault="00000000" w14:paraId="0000003A" wp14:textId="77777777">
      <w:pPr>
        <w:numPr>
          <w:ilvl w:val="1"/>
          <w:numId w:val="2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Read-only telemetry and non-destructive resets (e.g., clearing pod caches) proceed autonomously.</w:t>
      </w:r>
    </w:p>
    <w:p xmlns:wp14="http://schemas.microsoft.com/office/word/2010/wordml" w:rsidRDefault="00000000" w14:paraId="0000003B" wp14:textId="77777777">
      <w:pPr>
        <w:numPr>
          <w:ilvl w:val="1"/>
          <w:numId w:val="2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Any destructive write, cluster failover, or configuration patch MUST pause for approval by a Site Reliability Engineer (SRE).</w:t>
      </w:r>
    </w:p>
    <w:p xmlns:wp14="http://schemas.microsoft.com/office/word/2010/wordml" w:rsidRDefault="00000000" w14:paraId="0000003C" wp14:textId="77777777">
      <w:pPr>
        <w:numPr>
          <w:ilvl w:val="0"/>
          <w:numId w:val="2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Security &amp; Guardrails:</w:t>
      </w:r>
      <w:r>
        <w:rPr>
          <w:rFonts w:ascii="Google Sans" w:hAnsi="Google Sans" w:eastAsia="Google Sans" w:cs="Google Sans"/>
          <w:color w:val="1f1f1f"/>
          <w:rtl w:val="0"/>
        </w:rPr>
        <w:t xml:space="preserve"> Zero-trust command execution. Guardrails must intercept shell command injection patterns (e.g., rm -rf, privilege escalation attempts).</w:t>
      </w:r>
    </w:p>
    <w:p xmlns:wp14="http://schemas.microsoft.com/office/word/2010/wordml" w:rsidRDefault="00000000" w14:paraId="0000003D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Pod 3: Global Supply Chain Disruption &amp; Autonomous Rerouting System</w:t>
      </w:r>
    </w:p>
    <w:p xmlns:wp14="http://schemas.microsoft.com/office/word/2010/wordml" w:rsidRDefault="00000000" w14:paraId="0000003E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Enterprise Background</w:t>
      </w:r>
    </w:p>
    <w:p xmlns:wp14="http://schemas.microsoft.com/office/word/2010/wordml" w:rsidP="0F88BD4D" w:rsidRDefault="00000000" w14:paraId="0000003F" wp14:textId="77777777">
      <w:pPr>
        <w:numPr>
          <w:ilvl w:val="0"/>
          <w:numId w:val="2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Company: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OceanBridge Logistics</w:t>
      </w:r>
    </w:p>
    <w:p xmlns:wp14="http://schemas.microsoft.com/office/word/2010/wordml" w:rsidRDefault="00000000" w14:paraId="00000040" wp14:textId="77777777">
      <w:pPr>
        <w:numPr>
          <w:ilvl w:val="0"/>
          <w:numId w:val="2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Challenge:</w:t>
      </w:r>
      <w:r>
        <w:rPr>
          <w:rFonts w:ascii="Google Sans" w:hAnsi="Google Sans" w:eastAsia="Google Sans" w:cs="Google Sans"/>
          <w:color w:val="1f1f1f"/>
          <w:rtl w:val="0"/>
        </w:rPr>
        <w:t xml:space="preserve"> Global supply chain disruptions (port closures, severe weather, geopolitics) disrupt cargo shipments. Supply chain managers lack real-time predictive rerouting and automated vendor renegotiation tools.</w:t>
      </w:r>
    </w:p>
    <w:p xmlns:wp14="http://schemas.microsoft.com/office/word/2010/wordml" w:rsidRDefault="00000000" w14:paraId="00000041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Functional Requirements</w:t>
      </w:r>
    </w:p>
    <w:p xmlns:wp14="http://schemas.microsoft.com/office/word/2010/wordml" w:rsidRDefault="00000000" w14:paraId="00000042" wp14:textId="77777777">
      <w:pPr>
        <w:numPr>
          <w:ilvl w:val="0"/>
          <w:numId w:val="3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Multi-Agent Logistics Pipeline:</w:t>
      </w:r>
    </w:p>
    <w:p xmlns:wp14="http://schemas.microsoft.com/office/word/2010/wordml" w:rsidRDefault="00000000" w14:paraId="00000043" wp14:textId="77777777">
      <w:pPr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Disruption Monitoring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Ingests weather, maritime feeds, and port congestion indices to detect shipment delay risks.</w:t>
      </w:r>
    </w:p>
    <w:p xmlns:wp14="http://schemas.microsoft.com/office/word/2010/wordml" w:rsidRDefault="00000000" w14:paraId="00000044" wp14:textId="77777777">
      <w:pPr>
        <w:numPr>
          <w:ilvl w:val="1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Route &amp; Capacity Optimization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Evaluates alternative air/sea/rail modalities, factoring in lead times and cost tradeoffs.</w:t>
      </w:r>
    </w:p>
    <w:p xmlns:wp14="http://schemas.microsoft.com/office/word/2010/wordml" w:rsidP="0F88BD4D" w:rsidRDefault="00000000" w14:paraId="00000045" wp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Vendor Negotiation &amp; PO Agent: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Generates adjusted purchase orders and renegotiates SLAs with logistics carriers.</w:t>
      </w:r>
    </w:p>
    <w:p xmlns:wp14="http://schemas.microsoft.com/office/word/2010/wordml" w:rsidP="0F88BD4D" w:rsidRDefault="00000000" w14:paraId="00000046" wp14:textId="77777777">
      <w:pPr>
        <w:numPr>
          <w:ilvl w:val="0"/>
          <w:numId w:val="3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MCP Tool Integration: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Supply Chain Core API exposed via MCP (get_shipment_status, calculate_freight_cost, issue_purchase_order).</w:t>
      </w:r>
    </w:p>
    <w:p xmlns:wp14="http://schemas.microsoft.com/office/word/2010/wordml" w:rsidRDefault="00000000" w14:paraId="00000047" wp14:textId="77777777">
      <w:pPr>
        <w:numPr>
          <w:ilvl w:val="0"/>
          <w:numId w:val="3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HITL Gate Rule:</w:t>
      </w:r>
    </w:p>
    <w:p xmlns:wp14="http://schemas.microsoft.com/office/word/2010/wordml" w:rsidRDefault="00000000" w14:paraId="00000048" wp14:textId="77777777">
      <w:pPr>
        <w:numPr>
          <w:ilvl w:val="1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Alternative routes increasing total freight cost by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315ACCE0" wp14:editId="7777777">
            <wp:extent cx="468154" cy="237914"/>
            <wp:effectExtent l="0" t="0" r="0" b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4" cy="23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and total value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12C6FE77" wp14:editId="7777777">
            <wp:extent cx="882015" cy="235711"/>
            <wp:effectExtent l="0" t="0" r="0" b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23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auto-execute.</w:t>
      </w:r>
    </w:p>
    <w:p xmlns:wp14="http://schemas.microsoft.com/office/word/2010/wordml" w:rsidRDefault="00000000" w14:paraId="00000049" wp14:textId="77777777">
      <w:pPr>
        <w:numPr>
          <w:ilvl w:val="1"/>
          <w:numId w:val="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Any rerouting increasing cost by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751AE914" wp14:editId="7777777">
            <wp:extent cx="468154" cy="237914"/>
            <wp:effectExtent l="0" t="0" r="0" b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4" cy="23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OR affecting cargo values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4608D88B" wp14:editId="7777777">
            <wp:extent cx="979884" cy="237316"/>
            <wp:effectExtent l="0" t="0" r="0" b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84" cy="23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requires Logistics Operations Manager sign-off.</w:t>
      </w:r>
    </w:p>
    <w:p xmlns:wp14="http://schemas.microsoft.com/office/word/2010/wordml" w:rsidRDefault="00000000" w14:paraId="0000004A" wp14:textId="77777777">
      <w:pPr>
        <w:numPr>
          <w:ilvl w:val="0"/>
          <w:numId w:val="3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Optimization &amp; Performance:</w:t>
      </w:r>
      <w:r>
        <w:rPr>
          <w:rFonts w:ascii="Google Sans" w:hAnsi="Google Sans" w:eastAsia="Google Sans" w:cs="Google Sans"/>
          <w:color w:val="1f1f1f"/>
          <w:rtl w:val="0"/>
        </w:rPr>
        <w:t xml:space="preserve"> Implement multi-tiered Semantic Caching for route calculation queries and dynamic model routing (e.g., GPT-4o-mini for status checks, GPT-4o for complex route optimization).</w:t>
      </w:r>
    </w:p>
    <w:p xmlns:wp14="http://schemas.microsoft.com/office/word/2010/wordml" w:rsidRDefault="00000000" w14:paraId="0000004B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Pod 4: Financial Services Anti-Money Laundering (AML) &amp; Onboarding Platform</w:t>
      </w:r>
    </w:p>
    <w:p xmlns:wp14="http://schemas.microsoft.com/office/word/2010/wordml" w:rsidRDefault="00000000" w14:paraId="0000004C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Enterprise Background</w:t>
      </w:r>
    </w:p>
    <w:p xmlns:wp14="http://schemas.microsoft.com/office/word/2010/wordml" w:rsidRDefault="00000000" w14:paraId="0000004D" wp14:textId="77777777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Company:</w:t>
      </w:r>
      <w:r>
        <w:rPr>
          <w:rFonts w:ascii="Google Sans" w:hAnsi="Google Sans" w:eastAsia="Google Sans" w:cs="Google Sans"/>
          <w:color w:val="1f1f1f"/>
          <w:rtl w:val="0"/>
        </w:rPr>
        <w:t xml:space="preserve"> Vantage Global Private Bank</w:t>
      </w:r>
    </w:p>
    <w:p xmlns:wp14="http://schemas.microsoft.com/office/word/2010/wordml" w:rsidRDefault="00000000" w14:paraId="0000004E" wp14:textId="77777777">
      <w:pPr>
        <w:numPr>
          <w:ilvl w:val="0"/>
          <w:numId w:val="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Challenge:</w:t>
      </w:r>
      <w:r>
        <w:rPr>
          <w:rFonts w:ascii="Google Sans" w:hAnsi="Google Sans" w:eastAsia="Google Sans" w:cs="Google Sans"/>
          <w:color w:val="1f1f1f"/>
          <w:rtl w:val="0"/>
        </w:rPr>
        <w:t xml:space="preserve"> Institutional onboarding requires compliance checks across global watchlists, politically exposed persons (PEP) databases, and complex corporate structures. Manual review slows down customer acquisition.</w:t>
      </w:r>
    </w:p>
    <w:p xmlns:wp14="http://schemas.microsoft.com/office/word/2010/wordml" w:rsidRDefault="00000000" w14:paraId="0000004F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Functional Requirements</w:t>
      </w:r>
    </w:p>
    <w:p xmlns:wp14="http://schemas.microsoft.com/office/word/2010/wordml" w:rsidRDefault="00000000" w14:paraId="00000050" wp14:textId="77777777">
      <w:pPr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Multi-Agent AML Pipeline:</w:t>
      </w:r>
    </w:p>
    <w:p xmlns:wp14="http://schemas.microsoft.com/office/word/2010/wordml" w:rsidRDefault="00000000" w14:paraId="00000051" wp14:textId="77777777">
      <w:pPr>
        <w:numPr>
          <w:ilvl w:val="1"/>
          <w:numId w:val="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Document Parsing &amp; Entity Agent:</w:t>
      </w:r>
      <w:r>
        <w:rPr>
          <w:rFonts w:ascii="Google Sans" w:hAnsi="Google Sans" w:eastAsia="Google Sans" w:cs="Google Sans"/>
          <w:color w:val="1f1f1f"/>
          <w:rtl w:val="0"/>
        </w:rPr>
        <w:t xml:space="preserve"> Extracts Ultimate Beneficial Ownership (UBO) trees from corporate filings and identity documents.</w:t>
      </w:r>
    </w:p>
    <w:p xmlns:wp14="http://schemas.microsoft.com/office/word/2010/wordml" w:rsidP="0F88BD4D" w:rsidRDefault="00000000" w14:paraId="00000052" wp14:textId="77777777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Sanctions &amp; PEP Screening Agent: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Queries global sanctions databases and cross-references risk factors.</w:t>
      </w:r>
    </w:p>
    <w:p xmlns:wp14="http://schemas.microsoft.com/office/word/2010/wordml" w:rsidP="0F88BD4D" w:rsidRDefault="00000000" w14:paraId="00000053" wp14:textId="77777777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Risk Assessment &amp; Reporting Agent: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Synthesizes entity risk scores and drafts Suspicious Activity Reports (SAR) if required.</w:t>
      </w:r>
    </w:p>
    <w:p xmlns:wp14="http://schemas.microsoft.com/office/word/2010/wordml" w:rsidP="0F88BD4D" w:rsidRDefault="00000000" w14:paraId="00000054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80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MCP Tool Integration: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Core Banking Compliance API exposed via MCP (check_sanctions_list, verify_tax_id, submit_sar_filing).</w:t>
      </w:r>
    </w:p>
    <w:p xmlns:wp14="http://schemas.microsoft.com/office/word/2010/wordml" w:rsidRDefault="00000000" w14:paraId="00000055" wp14:textId="77777777">
      <w:pPr>
        <w:numPr>
          <w:ilvl w:val="0"/>
          <w:numId w:val="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HITL Gate Rule:</w:t>
      </w:r>
    </w:p>
    <w:p xmlns:wp14="http://schemas.microsoft.com/office/word/2010/wordml" w:rsidRDefault="00000000" w14:paraId="00000056" wp14:textId="77777777">
      <w:pPr>
        <w:numPr>
          <w:ilvl w:val="1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Low-risk retail/corporate profiles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0D07607E" wp14:editId="7777777">
            <wp:extent cx="1053465" cy="244282"/>
            <wp:effectExtent l="0" t="0" r="0" b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244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 are auto-approved for account creation.</w:t>
      </w:r>
    </w:p>
    <w:p xmlns:wp14="http://schemas.microsoft.com/office/word/2010/wordml" w:rsidRDefault="00000000" w14:paraId="00000057" wp14:textId="77777777">
      <w:pPr>
        <w:numPr>
          <w:ilvl w:val="1"/>
          <w:numId w:val="7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Any positive match on PEP/Sanctions OR PEP ownership stake 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6CEDCD63" wp14:editId="7777777">
            <wp:extent cx="566142" cy="240417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6142" cy="24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 triggers an HITL Compliance Officer approval workflow with full audit logging.</w:t>
      </w:r>
    </w:p>
    <w:p xmlns:wp14="http://schemas.microsoft.com/office/word/2010/wordml" w:rsidP="0F88BD4D" w:rsidRDefault="00000000" w14:paraId="00000058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120" w:line="275" w:lineRule="auto"/>
        <w:ind w:left="480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Security &amp; Telemetry: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Full OpenTelemetry tracing across all agent reasoning steps. Input guardrails against adversarial obfuscation in applicant data.</w:t>
      </w:r>
    </w:p>
    <w:p xmlns:wp14="http://schemas.microsoft.com/office/word/2010/wordml" w:rsidRDefault="00000000" w14:paraId="00000059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4. Key Deliverables (The "Engineering Package")</w:t>
      </w:r>
    </w:p>
    <w:p xmlns:wp14="http://schemas.microsoft.com/office/word/2010/wordml" w:rsidP="0F88BD4D" w:rsidRDefault="00000000" w14:paraId="0000005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87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Each pod must submit and present a unified </w:t>
      </w: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Engineering Package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consisting of four primary artifacts:</w:t>
      </w:r>
    </w:p>
    <w:p xmlns:wp14="http://schemas.microsoft.com/office/word/2010/wordml" w:rsidP="29067D9E" w:rsidRDefault="00000000" w14:paraId="02F18C3A" wp14:textId="6A4F09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                           POD ENGINEERING PACKAGE                                </w:t>
      </w:r>
    </w:p>
    <w:p xmlns:wp14="http://schemas.microsoft.com/office/word/2010/wordml" w:rsidP="29067D9E" w:rsidRDefault="00000000" w14:paraId="03123F2D" wp14:textId="66C0AE7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</w:t>
      </w:r>
    </w:p>
    <w:p xmlns:wp14="http://schemas.microsoft.com/office/word/2010/wordml" w:rsidP="29067D9E" w:rsidRDefault="00000000" w14:paraId="7C89C677" wp14:textId="7A4CD48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1. System Architecture &amp; Workflow Diagram (Excalidraw / C4 Spec)                  </w:t>
      </w:r>
    </w:p>
    <w:p xmlns:wp14="http://schemas.microsoft.com/office/word/2010/wordml" w:rsidP="29067D9E" w:rsidRDefault="00000000" w14:paraId="5D4EEA2D" wp14:textId="04B5D12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2. Executable Code Repository (Agent Orchestrator + MCP Server + HITL + Guardrail) </w:t>
      </w:r>
    </w:p>
    <w:p xmlns:wp14="http://schemas.microsoft.com/office/word/2010/wordml" w:rsidP="29067D9E" w:rsidRDefault="00000000" w14:paraId="4455733A" wp14:textId="1B57826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3. Architectural Decision Records (ADRs - 3 core architectural choices)           </w:t>
      </w:r>
    </w:p>
    <w:p xmlns:wp14="http://schemas.microsoft.com/office/word/2010/wordml" w:rsidP="29067D9E" w:rsidRDefault="00000000" w14:paraId="24AF4250" wp14:textId="57E99E0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 xml:space="preserve">| 4. Financial &amp; NFR Workbook (3-Year TCO, Token Economics, Latency SLAs)           </w:t>
      </w:r>
    </w:p>
    <w:p xmlns:wp14="http://schemas.microsoft.com/office/word/2010/wordml" w:rsidP="29067D9E" w:rsidRDefault="00000000" w14:paraId="0000005B" wp14:textId="695BDC3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|</w:t>
      </w:r>
      <w:r w:rsidRPr="29067D9E" w:rsidR="29067D9E">
        <w:rPr>
          <w:rFonts w:ascii="Google Sans" w:hAnsi="Google Sans" w:eastAsia="Google Sans" w:cs="Google Sans"/>
          <w:color w:val="1F1F1F"/>
          <w:lang w:val="en-US"/>
        </w:rPr>
        <w:t>+-----------------------------------------------------------------------------------+</w:t>
      </w:r>
    </w:p>
    <w:p xmlns:wp14="http://schemas.microsoft.com/office/word/2010/wordml" w:rsidRDefault="00000000" w14:paraId="0000005C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Artifact Specifications</w:t>
      </w:r>
    </w:p>
    <w:p xmlns:wp14="http://schemas.microsoft.com/office/word/2010/wordml" w:rsidP="0F88BD4D" w:rsidRDefault="00000000" w14:paraId="0000005D" wp14:textId="77777777">
      <w:pPr>
        <w:pStyle w:val="Heading4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20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Artifact 1: System Architecture &amp; Workflow Diagram (Excalidraw)</w:t>
      </w:r>
    </w:p>
    <w:p xmlns:wp14="http://schemas.microsoft.com/office/word/2010/wordml" w:rsidRDefault="00000000" w14:paraId="0000005E" wp14:textId="77777777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Top-Level Cloud Architecture:</w:t>
      </w:r>
      <w:r>
        <w:rPr>
          <w:rFonts w:ascii="Google Sans" w:hAnsi="Google Sans" w:eastAsia="Google Sans" w:cs="Google Sans"/>
          <w:color w:val="1f1f1f"/>
          <w:rtl w:val="0"/>
        </w:rPr>
        <w:t xml:space="preserve"> Representation of Cloud Hosting (AWS/Azure/GCP), Agent Runtime, Containerization, Vector DB / Caching Layer, Security Guardrails, and External Tool Integrations.</w:t>
      </w:r>
    </w:p>
    <w:p xmlns:wp14="http://schemas.microsoft.com/office/word/2010/wordml" w:rsidRDefault="00000000" w14:paraId="0000005F" wp14:textId="77777777">
      <w:pPr>
        <w:numPr>
          <w:ilvl w:val="0"/>
          <w:numId w:val="8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Agent Interaction Workflow:</w:t>
      </w:r>
      <w:r>
        <w:rPr>
          <w:rFonts w:ascii="Google Sans" w:hAnsi="Google Sans" w:eastAsia="Google Sans" w:cs="Google Sans"/>
          <w:color w:val="1f1f1f"/>
          <w:rtl w:val="0"/>
        </w:rPr>
        <w:t xml:space="preserve"> Diagram depicting agent interactions (Hierarchical/P2P), message protocol flow, state persistence points, and human approval boundary gates.</w:t>
      </w:r>
    </w:p>
    <w:p xmlns:wp14="http://schemas.microsoft.com/office/word/2010/wordml" w:rsidRDefault="00000000" w14:paraId="00000060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Artifact 2: Executable Code Repository</w:t>
      </w:r>
    </w:p>
    <w:p xmlns:wp14="http://schemas.microsoft.com/office/word/2010/wordml" w:rsidP="0F88BD4D" w:rsidRDefault="00000000" w14:paraId="0000006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120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Must contain runnable code in Python, Java, or .NET featuring:</w:t>
      </w:r>
    </w:p>
    <w:p xmlns:wp14="http://schemas.microsoft.com/office/word/2010/wordml" w:rsidP="0F88BD4D" w:rsidRDefault="00000000" w14:paraId="00000062" wp14:textId="77777777">
      <w:pPr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Orchestrator Implementation: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Built using LangGraph, CrewAI, Spring AI, or Semantic Kernel.</w:t>
      </w:r>
    </w:p>
    <w:p xmlns:wp14="http://schemas.microsoft.com/office/word/2010/wordml" w:rsidP="0F88BD4D" w:rsidRDefault="00000000" w14:paraId="00000063" wp14:textId="77777777">
      <w:pPr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MCP Server Implementation: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Exposing at least two tool methods relevant to the pod's domain scenario (e.g., using FastMCP, Spring MCP, or C# MCP SDKs).</w:t>
      </w:r>
    </w:p>
    <w:p xmlns:wp14="http://schemas.microsoft.com/office/word/2010/wordml" w:rsidP="0F88BD4D" w:rsidRDefault="00000000" w14:paraId="00000064" wp14:textId="77777777">
      <w:pPr>
        <w:numPr>
          <w:ilvl w:val="0"/>
          <w:numId w:val="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beforeAutospacing="off" w:after="0" w:afterAutospacing="off" w:line="275" w:lineRule="auto"/>
        <w:ind w:left="465" w:hanging="360"/>
        <w:rPr/>
      </w:pPr>
      <w:r w:rsidRPr="0F88BD4D" w:rsidR="0F88BD4D">
        <w:rPr>
          <w:rFonts w:ascii="Google Sans" w:hAnsi="Google Sans" w:eastAsia="Google Sans" w:cs="Google Sans"/>
          <w:b w:val="1"/>
          <w:bCs w:val="1"/>
          <w:color w:val="1F1F1F"/>
          <w:lang w:val="en-US"/>
        </w:rPr>
        <w:t>HITL Decision Node: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Code snippet demonstrating state pause, human interaction payload generation, and resume capability upon approval.</w:t>
      </w:r>
    </w:p>
    <w:p xmlns:wp14="http://schemas.microsoft.com/office/word/2010/wordml" w:rsidRDefault="00000000" w14:paraId="00000065" wp14:textId="77777777">
      <w:pPr>
        <w:numPr>
          <w:ilvl w:val="0"/>
          <w:numId w:val="9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Guardrail Middleware Integration: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Input/Output sanitization filtering malicious prompts or PII leaks before execution.</w:t>
      </w:r>
    </w:p>
    <w:p xmlns:wp14="http://schemas.microsoft.com/office/word/2010/wordml" w:rsidRDefault="00000000" w14:paraId="00000066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Artifact 3: Architectural Decision Records (ADRs)</w:t>
      </w:r>
    </w:p>
    <w:p xmlns:wp14="http://schemas.microsoft.com/office/word/2010/wordml" w:rsidRDefault="00000000" w14:paraId="00000067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Documentation of three core decisions using the standard format (Context, Decision, Consequences):</w:t>
      </w:r>
    </w:p>
    <w:p xmlns:wp14="http://schemas.microsoft.com/office/word/2010/wordml" w:rsidRDefault="00000000" w14:paraId="00000068" wp14:textId="77777777">
      <w:pPr>
        <w:numPr>
          <w:ilvl w:val="0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ADR 01:</w:t>
      </w:r>
      <w:r>
        <w:rPr>
          <w:rFonts w:ascii="Google Sans" w:hAnsi="Google Sans" w:eastAsia="Google Sans" w:cs="Google Sans"/>
          <w:color w:val="1f1f1f"/>
          <w:rtl w:val="0"/>
        </w:rPr>
        <w:t xml:space="preserve"> Choice of Multi-Agent Topology &amp; Orchestration Framework.</w:t>
      </w:r>
    </w:p>
    <w:p xmlns:wp14="http://schemas.microsoft.com/office/word/2010/wordml" w:rsidRDefault="00000000" w14:paraId="00000069" wp14:textId="77777777">
      <w:pPr>
        <w:numPr>
          <w:ilvl w:val="0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ADR 02:</w:t>
      </w:r>
      <w:r>
        <w:rPr>
          <w:rFonts w:ascii="Google Sans" w:hAnsi="Google Sans" w:eastAsia="Google Sans" w:cs="Google Sans"/>
          <w:color w:val="1f1f1f"/>
          <w:rtl w:val="0"/>
        </w:rPr>
        <w:t xml:space="preserve"> Tooling Protocol Strategy (MCP Server Boundaries vs Direct API Integration).</w:t>
      </w:r>
    </w:p>
    <w:p xmlns:wp14="http://schemas.microsoft.com/office/word/2010/wordml" w:rsidRDefault="00000000" w14:paraId="0000006A" wp14:textId="77777777">
      <w:pPr>
        <w:numPr>
          <w:ilvl w:val="0"/>
          <w:numId w:val="10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ADR 03:</w:t>
      </w:r>
      <w:r>
        <w:rPr>
          <w:rFonts w:ascii="Google Sans" w:hAnsi="Google Sans" w:eastAsia="Google Sans" w:cs="Google Sans"/>
          <w:color w:val="1f1f1f"/>
          <w:rtl w:val="0"/>
        </w:rPr>
        <w:t xml:space="preserve"> Cost &amp; Performance Strategy (Semantic Caching, Model Routing, Guardrail Placement).</w:t>
      </w:r>
    </w:p>
    <w:p xmlns:wp14="http://schemas.microsoft.com/office/word/2010/wordml" w:rsidRDefault="00000000" w14:paraId="0000006B" wp14:textId="77777777">
      <w:pPr>
        <w:pStyle w:val="Heading4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Artifact 4: Financial &amp; NFR Workbook</w:t>
      </w:r>
    </w:p>
    <w:p xmlns:wp14="http://schemas.microsoft.com/office/word/2010/wordml" w:rsidRDefault="00000000" w14:paraId="0000006C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Quantified analysis covering:</w:t>
      </w:r>
    </w:p>
    <w:p xmlns:wp14="http://schemas.microsoft.com/office/word/2010/wordml" w:rsidRDefault="00000000" w14:paraId="0000006D" wp14:textId="77777777">
      <w:pPr>
        <w:numPr>
          <w:ilvl w:val="0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Token Economics &amp; Model Routing:</w:t>
      </w:r>
      <w:r>
        <w:rPr>
          <w:rFonts w:ascii="Google Sans" w:hAnsi="Google Sans" w:eastAsia="Google Sans" w:cs="Google Sans"/>
          <w:color w:val="1f1f1f"/>
          <w:rtl w:val="0"/>
        </w:rPr>
        <w:t xml:space="preserve"> Cost calculations using the TCO formula: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xmlns:wp14="http://schemas.microsoft.com/office/word/2010/wordprocessingDrawing" distT="19050" distB="19050" distL="19050" distR="19050" wp14:anchorId="532F02F3" wp14:editId="7777777">
            <wp:extent cx="5905500" cy="586764"/>
            <wp:effectExtent l="0" t="0" r="0" b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86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" w:hAnsi="Google Sans" w:eastAsia="Google Sans" w:cs="Google Sans"/>
          <w:color w:val="1f1f1f"/>
          <w:rtl w:val="0"/>
        </w:rPr>
        <w:t xml:space="preserve">Where: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xmlns:wp14="http://schemas.microsoft.com/office/word/2010/wordprocessingDrawing" distT="19050" distB="19050" distL="19050" distR="19050" wp14:anchorId="0E13068D" wp14:editId="7777777">
            <wp:extent cx="5905500" cy="599383"/>
            <wp:effectExtent l="0" t="0" r="0" b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6E" wp14:textId="77777777">
      <w:pPr>
        <w:numPr>
          <w:ilvl w:val="0"/>
          <w:numId w:val="1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465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NFR SLA Matrix:</w:t>
      </w:r>
      <w:r>
        <w:rPr>
          <w:rFonts w:ascii="Google Sans" w:hAnsi="Google Sans" w:eastAsia="Google Sans" w:cs="Google Sans"/>
          <w:color w:val="1f1f1f"/>
          <w:rtl w:val="0"/>
        </w:rPr>
        <w:t xml:space="preserve"> Target metrics for end-to-end latency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4AB23A54" wp14:editId="7777777">
            <wp:extent cx="898208" cy="245664"/>
            <wp:effectExtent l="0" t="0" r="0" b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98208" cy="245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availability (</w:t>
      </w:r>
      <w:r>
        <w:rPr>
          <w:rFonts w:ascii="Google Sans" w:hAnsi="Google Sans" w:eastAsia="Google Sans" w:cs="Google Sans"/>
          <w:color w:val="1f1f1f"/>
        </w:rPr>
        <w:drawing>
          <wp:inline xmlns:wp14="http://schemas.microsoft.com/office/word/2010/wordprocessingDrawing" distT="19050" distB="19050" distL="19050" distR="19050" wp14:anchorId="3ECDB30A" wp14:editId="7777777">
            <wp:extent cx="511612" cy="236716"/>
            <wp:effectExtent l="0" t="0" r="0" b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color w:val="1f1f1f"/>
          <w:rtl w:val="0"/>
        </w:rPr>
        <w:t xml:space="preserve">), audit compliance, and token optimization savings.</w:t>
      </w:r>
    </w:p>
    <w:p xmlns:wp14="http://schemas.microsoft.com/office/word/2010/wordml" w:rsidRDefault="00000000" w14:paraId="0000006F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5. Session Time Management &amp; Role Breakdown</w:t>
      </w:r>
    </w:p>
    <w:p xmlns:wp14="http://schemas.microsoft.com/office/word/2010/wordml" w:rsidRDefault="00000000" w14:paraId="00000070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Time Allocation (90 Minutes Total Working Time)</w:t>
      </w:r>
    </w:p>
    <w:p xmlns:wp14="http://schemas.microsoft.com/office/word/2010/wordml" w:rsidP="0F88BD4D" w:rsidRDefault="00000000" w14:paraId="0000007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[00:00 - 00:10] (10 Mins) : Alignment &amp; Role Assignment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[00:10 - 00:40] (30 Mins) : Architecture &amp; System Design (Excalidraw &amp; ADRs)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[00:40 - 00:75] (35 Mins) : Code Implementation &amp; Financial Modeling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[00:75 - 00:90] (15 Mins) : Dry-Run &amp; Defense Slide Deck Assembly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[00:90 - 100+ ] (10 Mins) : Pod Defense Presentation &amp; Jury Q&amp;A</w:t>
      </w:r>
    </w:p>
    <w:p xmlns:wp14="http://schemas.microsoft.com/office/word/2010/wordml" w:rsidRDefault="00000000" w14:paraId="00000072" wp14:textId="77777777">
      <w:pPr>
        <w:pStyle w:val="Heading3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Team Role Matrix (~8 Participants Per Pod)</w:t>
      </w:r>
    </w:p>
    <w:p xmlns:wp14="http://schemas.microsoft.com/office/word/2010/wordml" w:rsidRDefault="00000000" w14:paraId="00000073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To maximize efficiency, pods should divide responsibilities across four specialized sub-teams:</w:t>
      </w:r>
    </w:p>
    <w:p xmlns:wp14="http://schemas.microsoft.com/office/word/2010/wordml" w:rsidRDefault="00000000" w14:paraId="00000074" wp14:textId="77777777">
      <w:pPr>
        <w:numPr>
          <w:ilvl w:val="0"/>
          <w:numId w:val="1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Lead Solution Architect (1-2 persons):</w:t>
      </w:r>
    </w:p>
    <w:p xmlns:wp14="http://schemas.microsoft.com/office/word/2010/wordml" w:rsidP="0F88BD4D" w:rsidRDefault="00000000" w14:paraId="00000075" wp14:textId="77777777">
      <w:pPr>
        <w:numPr>
          <w:ilvl w:val="1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Drives overall topology design, domain context boundaries (DDD), and Excalidraw workflow diagrams.</w:t>
      </w:r>
    </w:p>
    <w:p xmlns:wp14="http://schemas.microsoft.com/office/word/2010/wordml" w:rsidRDefault="00000000" w14:paraId="00000076" wp14:textId="77777777">
      <w:pPr>
        <w:numPr>
          <w:ilvl w:val="1"/>
          <w:numId w:val="13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Authors ADRs 01 and 02.</w:t>
      </w:r>
    </w:p>
    <w:p xmlns:wp14="http://schemas.microsoft.com/office/word/2010/wordml" w:rsidRDefault="00000000" w14:paraId="00000077" wp14:textId="77777777">
      <w:pPr>
        <w:numPr>
          <w:ilvl w:val="0"/>
          <w:numId w:val="1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Code &amp; Protocol Engineers (2-3 persons):</w:t>
      </w:r>
    </w:p>
    <w:p xmlns:wp14="http://schemas.microsoft.com/office/word/2010/wordml" w:rsidRDefault="00000000" w14:paraId="00000078" wp14:textId="77777777"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Implements the Agent Orchestrator code, MCP tool server functions, and HITL state pause/resume logic.</w:t>
      </w:r>
    </w:p>
    <w:p xmlns:wp14="http://schemas.microsoft.com/office/word/2010/wordml" w:rsidRDefault="00000000" w14:paraId="00000079" wp14:textId="77777777">
      <w:pPr>
        <w:numPr>
          <w:ilvl w:val="1"/>
          <w:numId w:val="14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Sets up basic guardrail validation routines.</w:t>
      </w:r>
    </w:p>
    <w:p xmlns:wp14="http://schemas.microsoft.com/office/word/2010/wordml" w:rsidRDefault="00000000" w14:paraId="0000007A" wp14:textId="77777777">
      <w:pPr>
        <w:numPr>
          <w:ilvl w:val="0"/>
          <w:numId w:val="1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Security, Observability &amp; Governance Lead (1-2 persons):</w:t>
      </w:r>
    </w:p>
    <w:p xmlns:wp14="http://schemas.microsoft.com/office/word/2010/wordml" w:rsidP="0F88BD4D" w:rsidRDefault="00000000" w14:paraId="0000007B" wp14:textId="77777777">
      <w:pPr>
        <w:numPr>
          <w:ilvl w:val="1"/>
          <w:numId w:val="1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0" w:afterAutospacing="off" w:line="275" w:lineRule="auto"/>
        <w:ind w:left="885" w:hanging="360"/>
        <w:rPr/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Defines distributed tracing schemas, audit log contracts, and threat guardrail parameters (LlamaGuard/Guardrails AI).</w:t>
      </w:r>
    </w:p>
    <w:p xmlns:wp14="http://schemas.microsoft.com/office/word/2010/wordml" w:rsidRDefault="00000000" w14:paraId="0000007C" wp14:textId="77777777">
      <w:pPr>
        <w:numPr>
          <w:ilvl w:val="1"/>
          <w:numId w:val="15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Verifies business compliance rules and escalation logic.</w:t>
      </w:r>
    </w:p>
    <w:p xmlns:wp14="http://schemas.microsoft.com/office/word/2010/wordml" w:rsidRDefault="00000000" w14:paraId="0000007D" wp14:textId="77777777">
      <w:pPr>
        <w:numPr>
          <w:ilvl w:val="0"/>
          <w:numId w:val="1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0" w:afterAutospacing="0" w:line="275.9999942779541" w:lineRule="auto"/>
        <w:ind w:left="480" w:hanging="360"/>
      </w:pP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FinOps &amp; NFR Lead (1-2 persons):</w:t>
      </w:r>
    </w:p>
    <w:p xmlns:wp14="http://schemas.microsoft.com/office/word/2010/wordml" w:rsidRDefault="00000000" w14:paraId="0000007E" wp14:textId="77777777">
      <w:pPr>
        <w:numPr>
          <w:ilvl w:val="1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afterAutospacing="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Computes the 3-Year TCO and ROI financial spreadsheet.</w:t>
      </w:r>
    </w:p>
    <w:p xmlns:wp14="http://schemas.microsoft.com/office/word/2010/wordml" w:rsidRDefault="00000000" w14:paraId="0000007F" wp14:textId="77777777">
      <w:pPr>
        <w:numPr>
          <w:ilvl w:val="1"/>
          <w:numId w:val="16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beforeAutospacing="0" w:after="120" w:line="275.9999942779541" w:lineRule="auto"/>
        <w:ind w:left="885" w:hanging="360"/>
      </w:pPr>
      <w:r>
        <w:rPr>
          <w:rFonts w:ascii="Google Sans" w:hAnsi="Google Sans" w:eastAsia="Google Sans" w:cs="Google Sans"/>
          <w:color w:val="1f1f1f"/>
          <w:rtl w:val="0"/>
        </w:rPr>
        <w:t xml:space="preserve">Defines model routing logic, semantic caching hit ratios, and NFR tradeoff matrixes.</w:t>
      </w:r>
    </w:p>
    <w:p xmlns:wp14="http://schemas.microsoft.com/office/word/2010/wordml" w:rsidRDefault="00000000" w14:paraId="00000080" wp14:textId="77777777">
      <w:pPr>
        <w:pStyle w:val="Heading2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120" w:after="120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6. Jury Defense &amp; Evaluation Scorecard</w:t>
      </w:r>
    </w:p>
    <w:p xmlns:wp14="http://schemas.microsoft.com/office/word/2010/wordml" w:rsidRDefault="00000000" w14:paraId="00000081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During the final presentation, each pod will have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7 minutes to present</w:t>
      </w:r>
      <w:r>
        <w:rPr>
          <w:rFonts w:ascii="Google Sans" w:hAnsi="Google Sans" w:eastAsia="Google Sans" w:cs="Google Sans"/>
          <w:color w:val="1f1f1f"/>
          <w:rtl w:val="0"/>
        </w:rPr>
        <w:t xml:space="preserve"> and </w:t>
      </w:r>
      <w:r>
        <w:rPr>
          <w:rFonts w:ascii="Google Sans" w:hAnsi="Google Sans" w:eastAsia="Google Sans" w:cs="Google Sans"/>
          <w:b w:val="1"/>
          <w:bCs w:val="1"/>
          <w:color w:val="1f1f1f"/>
          <w:rtl w:val="0"/>
        </w:rPr>
        <w:t xml:space="preserve">3 minutes for Jury Q&amp;A</w:t>
      </w:r>
      <w:r>
        <w:rPr>
          <w:rFonts w:ascii="Google Sans" w:hAnsi="Google Sans" w:eastAsia="Google Sans" w:cs="Google Sans"/>
          <w:color w:val="1f1f1f"/>
          <w:rtl w:val="0"/>
        </w:rPr>
        <w:t xml:space="preserve">. The jury will score the team using the following evaluation template:</w:t>
      </w:r>
    </w:p>
    <w:p xmlns:wp14="http://schemas.microsoft.com/office/word/2010/wordml" w:rsidP="0F88BD4D" w:rsidRDefault="00000000" w14:paraId="0000008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after="255" w:line="275" w:lineRule="auto"/>
        <w:rPr>
          <w:rFonts w:ascii="Google Sans" w:hAnsi="Google Sans" w:eastAsia="Google Sans" w:cs="Google Sans"/>
          <w:color w:val="1f1f1f"/>
          <w:lang w:val="en-US"/>
        </w:rPr>
      </w:pP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===================================================================================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                    CAPSTONE ARCHITECTURE JURY SCORECARD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===================================================================================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Pod Number: _________   Domain Scenario: __________________________________________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Evaluator Name: _________________________________  Date: _________________________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-----------------------------------------------------------------------------------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EVALUATION CRITERIA                                      SCORE (1-5)   WEIGHT   TOTAL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-----------------------------------------------------------------------------------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1. CORE INTEGRATION PATH                                 [   ] / 5      25%     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Clear multi-agent topology &amp; orchestration logic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Robust MCP server tool implementation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State persistence &amp; circuit breaker / fallback design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2. TELEMETRY &amp; OBSERVABILITY                             [   ] / 5      25%     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End-to-end OpenTelemetry distributed tracing strategy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Immutable audit logging for agent actions &amp; decisions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Defined system metrics (Latency, Token usage, Error rate)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3. BUSINESS CONTRACT COMPLIANCE                          [   ] / 5      25%     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Well-defined HITL gates &amp; risk threshold escalations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Multi-layered guardrails (Input/Output sanitization)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DDD context alignment &amp; business SLA fulfillment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4. ENGINEERING PACKAGE DELIVERY                          [   ] / 5      25%     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Working functional codebase (Orchestrator, MCP, HITL)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High-fidelity Excalidraw architecture &amp; workflow maps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 xml:space="preserve">   - Rigorous ADRs and 3-Year TCO / ROI Financial Model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-----------------------------------------------------------------------------------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FINAL WEIGHTED SCORE                                                    [    ] / 100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-----------------------------------------------------------------------------------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JURY COMMENTS &amp; ACTIONABLE FEEDBACK: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___________________________________________________________________________________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___________________________________________________________________________________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___________________________________________________________________________________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PRESENTER MINDSET EVALUATION: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[ ] Outcome-Oriented Thinking  [ ] Strong Ownership  [ ] Pragmatic Tradeoff Rationale</w:t>
      </w:r>
      <w:r w:rsidRPr="0F88BD4D" w:rsidR="0F88BD4D">
        <w:rPr>
          <w:rFonts w:ascii="Google Sans" w:hAnsi="Google Sans" w:eastAsia="Google Sans" w:cs="Google Sans"/>
          <w:color w:val="1F1F1F"/>
          <w:lang w:val="en-US"/>
        </w:rPr>
        <w:t>===================================================================================</w:t>
      </w:r>
    </w:p>
    <w:p xmlns:wp14="http://schemas.microsoft.com/office/word/2010/wordml" w:rsidRDefault="00000000" w14:paraId="00000083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87.5" w:line="275.9999942779541" w:lineRule="auto"/>
        <w:rPr>
          <w:rFonts w:ascii="Google Sans" w:hAnsi="Google Sans" w:eastAsia="Google Sans" w:cs="Google Sans"/>
          <w:i w:val="1"/>
          <w:iCs w:val="1"/>
          <w:color w:val="1f1f1f"/>
        </w:rPr>
      </w:pPr>
      <w:r>
        <w:rPr>
          <w:rFonts w:ascii="Google Sans" w:hAnsi="Google Sans" w:eastAsia="Google Sans" w:cs="Google Sans"/>
          <w:i w:val="1"/>
          <w:iCs w:val="1"/>
          <w:color w:val="1f1f1f"/>
          <w:rtl w:val="0"/>
        </w:rPr>
        <w:t xml:space="preserve">End of Capstone Project Brief &amp; Guidelines.</w:t>
      </w:r>
    </w:p>
    <w:sectPr>
      <w:pgSz w:w="12240" w:h="15840" w:orient="portrait"/>
      <w:pgMar w:top="1440" w:right="1440" w:bottom="1440" w:left="1440" w:header="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d2e3a1d"/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d46b762"/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3968a4c"/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4d5e0d6"/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b9a75b2"/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cc75ab"/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26a7c7f"/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133e045"/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39b535f"/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c9ab5b2"/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d7266c1"/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f634c7f"/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4d196bd"/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6e6de03"/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e9c738c"/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80e6e92"/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4075eeea"/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97043ce"/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53dfd5b"/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32bbb2da"/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5371e67"/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7139b176"/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28063d79"/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e0c5ec9"/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e21227a"/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e010ad3"/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58cfaee"/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6016af82"/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66349ed"/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nsid w:val="178ebc52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F88BD4D"/>
    <w:rsid w:val="0F88BD4D"/>
    <w:rsid w:val="29067D9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8E9227"/>
  <w15:docId w15:val="{907352DA-1882-44FD-8B98-437142EF8CE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5" w:after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55" w:after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7.png" Id="rId20" /><Relationship Type="http://schemas.openxmlformats.org/officeDocument/2006/relationships/image" Target="media/image5.png" Id="rId22" /><Relationship Type="http://schemas.openxmlformats.org/officeDocument/2006/relationships/image" Target="media/image1.png" Id="rId21" /><Relationship Type="http://schemas.openxmlformats.org/officeDocument/2006/relationships/image" Target="media/image10.png" Id="rId24" /><Relationship Type="http://schemas.openxmlformats.org/officeDocument/2006/relationships/image" Target="media/image6.png" Id="rId23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9.png" Id="rId9" /><Relationship Type="http://schemas.openxmlformats.org/officeDocument/2006/relationships/image" Target="media/image20.png" Id="rId25" /><Relationship Type="http://schemas.openxmlformats.org/officeDocument/2006/relationships/styles" Target="styles.xml" Id="rId5" /><Relationship Type="http://schemas.openxmlformats.org/officeDocument/2006/relationships/image" Target="media/image11.png" Id="rId6" /><Relationship Type="http://schemas.openxmlformats.org/officeDocument/2006/relationships/image" Target="media/image7.png" Id="rId7" /><Relationship Type="http://schemas.openxmlformats.org/officeDocument/2006/relationships/image" Target="media/image12.png" Id="rId8" /><Relationship Type="http://schemas.openxmlformats.org/officeDocument/2006/relationships/image" Target="media/image8.png" Id="rId11" /><Relationship Type="http://schemas.openxmlformats.org/officeDocument/2006/relationships/image" Target="media/image13.png" Id="rId10" /><Relationship Type="http://schemas.openxmlformats.org/officeDocument/2006/relationships/image" Target="media/image3.png" Id="rId13" /><Relationship Type="http://schemas.openxmlformats.org/officeDocument/2006/relationships/image" Target="media/image14.png" Id="rId12" /><Relationship Type="http://schemas.openxmlformats.org/officeDocument/2006/relationships/image" Target="media/image2.png" Id="rId15" /><Relationship Type="http://schemas.openxmlformats.org/officeDocument/2006/relationships/image" Target="media/image4.png" Id="rId14" /><Relationship Type="http://schemas.openxmlformats.org/officeDocument/2006/relationships/image" Target="media/image15.png" Id="rId17" /><Relationship Type="http://schemas.openxmlformats.org/officeDocument/2006/relationships/image" Target="media/image18.png" Id="rId16" /><Relationship Type="http://schemas.openxmlformats.org/officeDocument/2006/relationships/image" Target="media/image16.png" Id="rId19" /><Relationship Type="http://schemas.openxmlformats.org/officeDocument/2006/relationships/image" Target="media/image19.png" Id="rId18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