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CBCFEB" w14:textId="77777777" w:rsidR="005F27C0" w:rsidRPr="005F27C0" w:rsidRDefault="005F27C0" w:rsidP="004732E1">
      <w:pPr>
        <w:shd w:val="clear" w:color="auto" w:fill="FFFFFF"/>
        <w:spacing w:after="0" w:line="360" w:lineRule="auto"/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</w:pPr>
      <w:r w:rsidRPr="005F27C0"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  <w:t>1. Purpose</w:t>
      </w:r>
    </w:p>
    <w:p w14:paraId="2AF44DCD" w14:textId="0153B566" w:rsidR="005F27C0" w:rsidRDefault="005F27C0" w:rsidP="004732E1">
      <w:p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 w:rsidRPr="005F27C0">
        <w:rPr>
          <w:rFonts w:eastAsia="Times New Roman" w:cstheme="minorHAnsi"/>
          <w:color w:val="222222"/>
          <w:sz w:val="24"/>
          <w:szCs w:val="24"/>
          <w:lang w:eastAsia="en-IN"/>
        </w:rPr>
        <w:t xml:space="preserve">The purpose of this document is to define the scope of the Information Security Management System (ISMS) for </w:t>
      </w:r>
      <w:r w:rsidR="00D83B2D">
        <w:rPr>
          <w:rFonts w:eastAsia="Times New Roman" w:cstheme="minorHAnsi"/>
          <w:b/>
          <w:bCs/>
          <w:color w:val="222222"/>
          <w:sz w:val="24"/>
          <w:szCs w:val="24"/>
          <w:lang w:eastAsia="en-IN"/>
        </w:rPr>
        <w:t>Secure Trust Bank</w:t>
      </w:r>
      <w:r w:rsidRPr="005F27C0">
        <w:rPr>
          <w:rFonts w:eastAsia="Times New Roman" w:cstheme="minorHAnsi"/>
          <w:color w:val="222222"/>
          <w:sz w:val="24"/>
          <w:szCs w:val="24"/>
          <w:lang w:eastAsia="en-IN"/>
        </w:rPr>
        <w:t>. The ISMS is established to ensure the confidentiality, integrity, and availability of information assets and to meet regulatory, legal, and business requirements.</w:t>
      </w:r>
    </w:p>
    <w:p w14:paraId="7C1B6A78" w14:textId="77777777" w:rsidR="004467ED" w:rsidRPr="005F27C0" w:rsidRDefault="004467ED" w:rsidP="004732E1">
      <w:pPr>
        <w:shd w:val="clear" w:color="auto" w:fill="FFFFFF"/>
        <w:spacing w:after="0" w:line="360" w:lineRule="auto"/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</w:pPr>
    </w:p>
    <w:p w14:paraId="79598CBB" w14:textId="77777777" w:rsidR="005F27C0" w:rsidRPr="005F27C0" w:rsidRDefault="005F27C0" w:rsidP="004732E1">
      <w:pPr>
        <w:shd w:val="clear" w:color="auto" w:fill="FFFFFF"/>
        <w:spacing w:after="0" w:line="360" w:lineRule="auto"/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</w:pPr>
      <w:r w:rsidRPr="005F27C0"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  <w:t>2. Organization Overview</w:t>
      </w:r>
    </w:p>
    <w:p w14:paraId="7B78EB46" w14:textId="7D7B42AC" w:rsidR="005F27C0" w:rsidRPr="005F27C0" w:rsidRDefault="00D83B2D" w:rsidP="004732E1">
      <w:p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>
        <w:rPr>
          <w:rFonts w:eastAsia="Times New Roman" w:cstheme="minorHAnsi"/>
          <w:color w:val="222222"/>
          <w:sz w:val="24"/>
          <w:szCs w:val="24"/>
          <w:lang w:eastAsia="en-IN"/>
        </w:rPr>
        <w:t>Secure Trust Bank</w:t>
      </w:r>
      <w:r w:rsidR="005F27C0" w:rsidRPr="005F27C0">
        <w:rPr>
          <w:rFonts w:eastAsia="Times New Roman" w:cstheme="minorHAnsi"/>
          <w:color w:val="222222"/>
          <w:sz w:val="24"/>
          <w:szCs w:val="24"/>
          <w:lang w:eastAsia="en-IN"/>
        </w:rPr>
        <w:t xml:space="preserve"> is a digital banking and financial services organization providing:</w:t>
      </w:r>
    </w:p>
    <w:p w14:paraId="68E6DAAF" w14:textId="77777777" w:rsidR="005F27C0" w:rsidRPr="004732E1" w:rsidRDefault="005F27C0" w:rsidP="004732E1">
      <w:pPr>
        <w:pStyle w:val="ListParagraph"/>
        <w:numPr>
          <w:ilvl w:val="0"/>
          <w:numId w:val="3"/>
        </w:num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 w:rsidRPr="004732E1">
        <w:rPr>
          <w:rFonts w:eastAsia="Times New Roman" w:cstheme="minorHAnsi"/>
          <w:color w:val="222222"/>
          <w:sz w:val="24"/>
          <w:szCs w:val="24"/>
          <w:lang w:eastAsia="en-IN"/>
        </w:rPr>
        <w:t>Online banking services</w:t>
      </w:r>
    </w:p>
    <w:p w14:paraId="7B6047F5" w14:textId="77777777" w:rsidR="005F27C0" w:rsidRPr="004732E1" w:rsidRDefault="005F27C0" w:rsidP="004732E1">
      <w:pPr>
        <w:pStyle w:val="ListParagraph"/>
        <w:numPr>
          <w:ilvl w:val="0"/>
          <w:numId w:val="3"/>
        </w:num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 w:rsidRPr="004732E1">
        <w:rPr>
          <w:rFonts w:eastAsia="Times New Roman" w:cstheme="minorHAnsi"/>
          <w:color w:val="222222"/>
          <w:sz w:val="24"/>
          <w:szCs w:val="24"/>
          <w:lang w:eastAsia="en-IN"/>
        </w:rPr>
        <w:t>Mobile banking applications</w:t>
      </w:r>
    </w:p>
    <w:p w14:paraId="37B580C9" w14:textId="77777777" w:rsidR="005F27C0" w:rsidRPr="004732E1" w:rsidRDefault="005F27C0" w:rsidP="004732E1">
      <w:pPr>
        <w:pStyle w:val="ListParagraph"/>
        <w:numPr>
          <w:ilvl w:val="0"/>
          <w:numId w:val="3"/>
        </w:num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 w:rsidRPr="004732E1">
        <w:rPr>
          <w:rFonts w:eastAsia="Times New Roman" w:cstheme="minorHAnsi"/>
          <w:color w:val="222222"/>
          <w:sz w:val="24"/>
          <w:szCs w:val="24"/>
          <w:lang w:eastAsia="en-IN"/>
        </w:rPr>
        <w:t>Loan processing and management</w:t>
      </w:r>
    </w:p>
    <w:p w14:paraId="491A5F62" w14:textId="77777777" w:rsidR="005F27C0" w:rsidRPr="004732E1" w:rsidRDefault="005F27C0" w:rsidP="004732E1">
      <w:pPr>
        <w:pStyle w:val="ListParagraph"/>
        <w:numPr>
          <w:ilvl w:val="0"/>
          <w:numId w:val="3"/>
        </w:num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 w:rsidRPr="004732E1">
        <w:rPr>
          <w:rFonts w:eastAsia="Times New Roman" w:cstheme="minorHAnsi"/>
          <w:color w:val="222222"/>
          <w:sz w:val="24"/>
          <w:szCs w:val="24"/>
          <w:lang w:eastAsia="en-IN"/>
        </w:rPr>
        <w:t>Customer account management</w:t>
      </w:r>
    </w:p>
    <w:p w14:paraId="13CA0D91" w14:textId="77777777" w:rsidR="005F27C0" w:rsidRPr="005F27C0" w:rsidRDefault="005F27C0" w:rsidP="004732E1">
      <w:p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 w:rsidRPr="005F27C0">
        <w:rPr>
          <w:rFonts w:eastAsia="Times New Roman" w:cstheme="minorHAnsi"/>
          <w:color w:val="222222"/>
          <w:sz w:val="24"/>
          <w:szCs w:val="24"/>
          <w:lang w:eastAsia="en-IN"/>
        </w:rPr>
        <w:t>The bank handles sensitive financial and personal data of customers and operates in a highly regulated environment.</w:t>
      </w:r>
    </w:p>
    <w:p w14:paraId="54D57D14" w14:textId="77777777" w:rsidR="004467ED" w:rsidRDefault="004467ED" w:rsidP="004732E1">
      <w:pPr>
        <w:shd w:val="clear" w:color="auto" w:fill="FFFFFF"/>
        <w:spacing w:after="0" w:line="360" w:lineRule="auto"/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</w:pPr>
    </w:p>
    <w:p w14:paraId="49773AC8" w14:textId="42D086F0" w:rsidR="005F27C0" w:rsidRPr="005F27C0" w:rsidRDefault="005F27C0" w:rsidP="004732E1">
      <w:pPr>
        <w:shd w:val="clear" w:color="auto" w:fill="FFFFFF"/>
        <w:spacing w:after="0" w:line="360" w:lineRule="auto"/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</w:pPr>
      <w:r w:rsidRPr="005F27C0"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  <w:t>3. Scope Statement</w:t>
      </w:r>
    </w:p>
    <w:p w14:paraId="7E16F2F4" w14:textId="7BCA4318" w:rsidR="005F27C0" w:rsidRPr="005F27C0" w:rsidRDefault="005F27C0" w:rsidP="004732E1">
      <w:p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 w:rsidRPr="005F27C0">
        <w:rPr>
          <w:rFonts w:eastAsia="Times New Roman" w:cstheme="minorHAnsi"/>
          <w:color w:val="222222"/>
          <w:sz w:val="24"/>
          <w:szCs w:val="24"/>
          <w:lang w:eastAsia="en-IN"/>
        </w:rPr>
        <w:t xml:space="preserve">The ISMS of </w:t>
      </w:r>
      <w:r w:rsidR="00D83B2D">
        <w:rPr>
          <w:rFonts w:eastAsia="Times New Roman" w:cstheme="minorHAnsi"/>
          <w:color w:val="222222"/>
          <w:sz w:val="24"/>
          <w:szCs w:val="24"/>
          <w:lang w:eastAsia="en-IN"/>
        </w:rPr>
        <w:t>Secure Trust Bank</w:t>
      </w:r>
      <w:r w:rsidRPr="005F27C0">
        <w:rPr>
          <w:rFonts w:eastAsia="Times New Roman" w:cstheme="minorHAnsi"/>
          <w:color w:val="222222"/>
          <w:sz w:val="24"/>
          <w:szCs w:val="24"/>
          <w:lang w:eastAsia="en-IN"/>
        </w:rPr>
        <w:t xml:space="preserve"> </w:t>
      </w:r>
      <w:proofErr w:type="gramStart"/>
      <w:r w:rsidRPr="005F27C0">
        <w:rPr>
          <w:rFonts w:eastAsia="Times New Roman" w:cstheme="minorHAnsi"/>
          <w:color w:val="222222"/>
          <w:sz w:val="24"/>
          <w:szCs w:val="24"/>
          <w:lang w:eastAsia="en-IN"/>
        </w:rPr>
        <w:t>covers</w:t>
      </w:r>
      <w:proofErr w:type="gramEnd"/>
      <w:r w:rsidRPr="005F27C0">
        <w:rPr>
          <w:rFonts w:eastAsia="Times New Roman" w:cstheme="minorHAnsi"/>
          <w:color w:val="222222"/>
          <w:sz w:val="24"/>
          <w:szCs w:val="24"/>
          <w:lang w:eastAsia="en-IN"/>
        </w:rPr>
        <w:t xml:space="preserve"> all </w:t>
      </w:r>
      <w:r w:rsidRPr="005F27C0">
        <w:rPr>
          <w:rFonts w:eastAsia="Times New Roman" w:cstheme="minorHAnsi"/>
          <w:b/>
          <w:bCs/>
          <w:color w:val="222222"/>
          <w:sz w:val="24"/>
          <w:szCs w:val="24"/>
          <w:lang w:eastAsia="en-IN"/>
        </w:rPr>
        <w:t>information assets, systems, processes, and personnel</w:t>
      </w:r>
      <w:r w:rsidRPr="005F27C0">
        <w:rPr>
          <w:rFonts w:eastAsia="Times New Roman" w:cstheme="minorHAnsi"/>
          <w:color w:val="222222"/>
          <w:sz w:val="24"/>
          <w:szCs w:val="24"/>
          <w:lang w:eastAsia="en-IN"/>
        </w:rPr>
        <w:t xml:space="preserve"> involved in the delivery and management of digital banking services.</w:t>
      </w:r>
    </w:p>
    <w:p w14:paraId="517374D9" w14:textId="77777777" w:rsidR="005F27C0" w:rsidRPr="005F27C0" w:rsidRDefault="005F27C0" w:rsidP="004732E1">
      <w:p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 w:rsidRPr="005F27C0">
        <w:rPr>
          <w:rFonts w:eastAsia="Times New Roman" w:cstheme="minorHAnsi"/>
          <w:color w:val="222222"/>
          <w:sz w:val="24"/>
          <w:szCs w:val="24"/>
          <w:lang w:eastAsia="en-IN"/>
        </w:rPr>
        <w:t>This includes:</w:t>
      </w:r>
    </w:p>
    <w:p w14:paraId="55568C90" w14:textId="77777777" w:rsidR="005F27C0" w:rsidRPr="004732E1" w:rsidRDefault="005F27C0" w:rsidP="004732E1">
      <w:pPr>
        <w:pStyle w:val="ListParagraph"/>
        <w:numPr>
          <w:ilvl w:val="0"/>
          <w:numId w:val="4"/>
        </w:num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 w:rsidRPr="004732E1">
        <w:rPr>
          <w:rFonts w:eastAsia="Times New Roman" w:cstheme="minorHAnsi"/>
          <w:color w:val="222222"/>
          <w:sz w:val="24"/>
          <w:szCs w:val="24"/>
          <w:lang w:eastAsia="en-IN"/>
        </w:rPr>
        <w:t>Customer data processing and storage</w:t>
      </w:r>
    </w:p>
    <w:p w14:paraId="745B4115" w14:textId="77777777" w:rsidR="005F27C0" w:rsidRPr="004732E1" w:rsidRDefault="005F27C0" w:rsidP="004732E1">
      <w:pPr>
        <w:pStyle w:val="ListParagraph"/>
        <w:numPr>
          <w:ilvl w:val="0"/>
          <w:numId w:val="4"/>
        </w:num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 w:rsidRPr="004732E1">
        <w:rPr>
          <w:rFonts w:eastAsia="Times New Roman" w:cstheme="minorHAnsi"/>
          <w:color w:val="222222"/>
          <w:sz w:val="24"/>
          <w:szCs w:val="24"/>
          <w:lang w:eastAsia="en-IN"/>
        </w:rPr>
        <w:t>Online and mobile banking platforms</w:t>
      </w:r>
    </w:p>
    <w:p w14:paraId="6BDCBB7C" w14:textId="77777777" w:rsidR="005F27C0" w:rsidRPr="004732E1" w:rsidRDefault="005F27C0" w:rsidP="004732E1">
      <w:pPr>
        <w:pStyle w:val="ListParagraph"/>
        <w:numPr>
          <w:ilvl w:val="0"/>
          <w:numId w:val="4"/>
        </w:num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 w:rsidRPr="004732E1">
        <w:rPr>
          <w:rFonts w:eastAsia="Times New Roman" w:cstheme="minorHAnsi"/>
          <w:color w:val="222222"/>
          <w:sz w:val="24"/>
          <w:szCs w:val="24"/>
          <w:lang w:eastAsia="en-IN"/>
        </w:rPr>
        <w:t>Internal IT infrastructure supporting banking operations</w:t>
      </w:r>
    </w:p>
    <w:p w14:paraId="0E1183CE" w14:textId="77777777" w:rsidR="005F27C0" w:rsidRPr="005F27C0" w:rsidRDefault="005F27C0" w:rsidP="004732E1">
      <w:p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 w:rsidRPr="005F27C0">
        <w:rPr>
          <w:rFonts w:eastAsia="Times New Roman" w:cstheme="minorHAnsi"/>
          <w:color w:val="222222"/>
          <w:sz w:val="24"/>
          <w:szCs w:val="24"/>
          <w:lang w:eastAsia="en-IN"/>
        </w:rPr>
        <w:t>The scope is defined considering internal and external issues, regulatory requirements, and dependencies on third-party service providers.</w:t>
      </w:r>
    </w:p>
    <w:p w14:paraId="464FB336" w14:textId="77777777" w:rsidR="004467ED" w:rsidRDefault="004467ED" w:rsidP="004732E1">
      <w:pPr>
        <w:shd w:val="clear" w:color="auto" w:fill="FFFFFF"/>
        <w:spacing w:after="0" w:line="360" w:lineRule="auto"/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</w:pPr>
    </w:p>
    <w:p w14:paraId="06189CA7" w14:textId="77777777" w:rsidR="004467ED" w:rsidRDefault="004467ED" w:rsidP="004732E1">
      <w:pPr>
        <w:shd w:val="clear" w:color="auto" w:fill="FFFFFF"/>
        <w:spacing w:after="0" w:line="360" w:lineRule="auto"/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</w:pPr>
      <w:r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  <w:t>3.1</w:t>
      </w:r>
      <w:r w:rsidR="005F27C0" w:rsidRPr="005F27C0"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  <w:t>. In-Scope Assets and Processes</w:t>
      </w:r>
    </w:p>
    <w:p w14:paraId="265507A7" w14:textId="555F396D" w:rsidR="005F27C0" w:rsidRPr="005F27C0" w:rsidRDefault="004467ED" w:rsidP="004732E1">
      <w:pPr>
        <w:shd w:val="clear" w:color="auto" w:fill="FFFFFF"/>
        <w:spacing w:after="0" w:line="360" w:lineRule="auto"/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</w:pPr>
      <w:r>
        <w:rPr>
          <w:rFonts w:eastAsia="Times New Roman" w:cstheme="minorHAnsi"/>
          <w:b/>
          <w:bCs/>
          <w:color w:val="222222"/>
          <w:sz w:val="24"/>
          <w:szCs w:val="24"/>
          <w:lang w:eastAsia="en-IN"/>
        </w:rPr>
        <w:t xml:space="preserve">a)  </w:t>
      </w:r>
      <w:r w:rsidR="005F27C0" w:rsidRPr="005F27C0">
        <w:rPr>
          <w:rFonts w:eastAsia="Times New Roman" w:cstheme="minorHAnsi"/>
          <w:b/>
          <w:bCs/>
          <w:color w:val="222222"/>
          <w:sz w:val="24"/>
          <w:szCs w:val="24"/>
          <w:lang w:eastAsia="en-IN"/>
        </w:rPr>
        <w:t>Information Assets</w:t>
      </w:r>
    </w:p>
    <w:p w14:paraId="27135987" w14:textId="77777777" w:rsidR="005F27C0" w:rsidRPr="007A5AC3" w:rsidRDefault="005F27C0" w:rsidP="007A5AC3">
      <w:pPr>
        <w:pStyle w:val="ListParagraph"/>
        <w:numPr>
          <w:ilvl w:val="0"/>
          <w:numId w:val="11"/>
        </w:num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 w:rsidRPr="007A5AC3">
        <w:rPr>
          <w:rFonts w:eastAsia="Times New Roman" w:cstheme="minorHAnsi"/>
          <w:color w:val="222222"/>
          <w:sz w:val="24"/>
          <w:szCs w:val="24"/>
          <w:lang w:eastAsia="en-IN"/>
        </w:rPr>
        <w:t>Customer personal and financial data</w:t>
      </w:r>
    </w:p>
    <w:p w14:paraId="2C5E4AF0" w14:textId="77777777" w:rsidR="005F27C0" w:rsidRPr="007A5AC3" w:rsidRDefault="005F27C0" w:rsidP="007A5AC3">
      <w:pPr>
        <w:pStyle w:val="ListParagraph"/>
        <w:numPr>
          <w:ilvl w:val="0"/>
          <w:numId w:val="11"/>
        </w:num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 w:rsidRPr="007A5AC3">
        <w:rPr>
          <w:rFonts w:eastAsia="Times New Roman" w:cstheme="minorHAnsi"/>
          <w:color w:val="222222"/>
          <w:sz w:val="24"/>
          <w:szCs w:val="24"/>
          <w:lang w:eastAsia="en-IN"/>
        </w:rPr>
        <w:t>Transaction records</w:t>
      </w:r>
    </w:p>
    <w:p w14:paraId="386DAA30" w14:textId="77777777" w:rsidR="005F27C0" w:rsidRPr="007A5AC3" w:rsidRDefault="005F27C0" w:rsidP="007A5AC3">
      <w:pPr>
        <w:pStyle w:val="ListParagraph"/>
        <w:numPr>
          <w:ilvl w:val="0"/>
          <w:numId w:val="11"/>
        </w:num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 w:rsidRPr="007A5AC3">
        <w:rPr>
          <w:rFonts w:eastAsia="Times New Roman" w:cstheme="minorHAnsi"/>
          <w:color w:val="222222"/>
          <w:sz w:val="24"/>
          <w:szCs w:val="24"/>
          <w:lang w:eastAsia="en-IN"/>
        </w:rPr>
        <w:t>Internal business data</w:t>
      </w:r>
    </w:p>
    <w:p w14:paraId="6226B479" w14:textId="3EF31A8B" w:rsidR="005F27C0" w:rsidRPr="005F27C0" w:rsidRDefault="007A5AC3" w:rsidP="004732E1">
      <w:p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>
        <w:rPr>
          <w:rFonts w:eastAsia="Times New Roman" w:cstheme="minorHAnsi"/>
          <w:b/>
          <w:bCs/>
          <w:color w:val="222222"/>
          <w:sz w:val="24"/>
          <w:szCs w:val="24"/>
          <w:lang w:eastAsia="en-IN"/>
        </w:rPr>
        <w:lastRenderedPageBreak/>
        <w:t xml:space="preserve">b)  </w:t>
      </w:r>
      <w:r w:rsidR="005F27C0" w:rsidRPr="005F27C0">
        <w:rPr>
          <w:rFonts w:eastAsia="Times New Roman" w:cstheme="minorHAnsi"/>
          <w:b/>
          <w:bCs/>
          <w:color w:val="222222"/>
          <w:sz w:val="24"/>
          <w:szCs w:val="24"/>
          <w:lang w:eastAsia="en-IN"/>
        </w:rPr>
        <w:t>Systems &amp; Applications</w:t>
      </w:r>
    </w:p>
    <w:p w14:paraId="01E67947" w14:textId="77777777" w:rsidR="005F27C0" w:rsidRPr="007A5AC3" w:rsidRDefault="005F27C0" w:rsidP="007A5AC3">
      <w:pPr>
        <w:pStyle w:val="ListParagraph"/>
        <w:numPr>
          <w:ilvl w:val="0"/>
          <w:numId w:val="12"/>
        </w:num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 w:rsidRPr="007A5AC3">
        <w:rPr>
          <w:rFonts w:eastAsia="Times New Roman" w:cstheme="minorHAnsi"/>
          <w:color w:val="222222"/>
          <w:sz w:val="24"/>
          <w:szCs w:val="24"/>
          <w:lang w:eastAsia="en-IN"/>
        </w:rPr>
        <w:t>Core banking system</w:t>
      </w:r>
    </w:p>
    <w:p w14:paraId="01C73AD1" w14:textId="77777777" w:rsidR="005F27C0" w:rsidRPr="007A5AC3" w:rsidRDefault="005F27C0" w:rsidP="007A5AC3">
      <w:pPr>
        <w:pStyle w:val="ListParagraph"/>
        <w:numPr>
          <w:ilvl w:val="0"/>
          <w:numId w:val="12"/>
        </w:num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 w:rsidRPr="007A5AC3">
        <w:rPr>
          <w:rFonts w:eastAsia="Times New Roman" w:cstheme="minorHAnsi"/>
          <w:color w:val="222222"/>
          <w:sz w:val="24"/>
          <w:szCs w:val="24"/>
          <w:lang w:eastAsia="en-IN"/>
        </w:rPr>
        <w:t>Mobile banking application</w:t>
      </w:r>
    </w:p>
    <w:p w14:paraId="4B9D6CA9" w14:textId="77777777" w:rsidR="007A5AC3" w:rsidRPr="007A5AC3" w:rsidRDefault="005F27C0" w:rsidP="007A5AC3">
      <w:pPr>
        <w:pStyle w:val="ListParagraph"/>
        <w:numPr>
          <w:ilvl w:val="0"/>
          <w:numId w:val="12"/>
        </w:num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 w:rsidRPr="007A5AC3">
        <w:rPr>
          <w:rFonts w:eastAsia="Times New Roman" w:cstheme="minorHAnsi"/>
          <w:color w:val="222222"/>
          <w:sz w:val="24"/>
          <w:szCs w:val="24"/>
          <w:lang w:eastAsia="en-IN"/>
        </w:rPr>
        <w:t>Internet banking portal</w:t>
      </w:r>
    </w:p>
    <w:p w14:paraId="41031686" w14:textId="4D51DFA6" w:rsidR="005F27C0" w:rsidRPr="007A5AC3" w:rsidRDefault="007A5AC3" w:rsidP="007A5AC3">
      <w:p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 w:rsidRPr="007A5AC3">
        <w:rPr>
          <w:rFonts w:eastAsia="Times New Roman" w:cstheme="minorHAnsi"/>
          <w:b/>
          <w:bCs/>
          <w:color w:val="222222"/>
          <w:sz w:val="24"/>
          <w:szCs w:val="24"/>
          <w:lang w:eastAsia="en-IN"/>
        </w:rPr>
        <w:t>c)</w:t>
      </w:r>
      <w:r w:rsidRPr="007A5AC3">
        <w:rPr>
          <w:rFonts w:eastAsia="Times New Roman" w:cstheme="minorHAnsi"/>
          <w:color w:val="222222"/>
          <w:sz w:val="24"/>
          <w:szCs w:val="24"/>
          <w:lang w:eastAsia="en-IN"/>
        </w:rPr>
        <w:t xml:space="preserve"> i</w:t>
      </w:r>
      <w:r w:rsidR="005F27C0" w:rsidRPr="007A5AC3">
        <w:rPr>
          <w:rFonts w:eastAsia="Times New Roman" w:cstheme="minorHAnsi"/>
          <w:b/>
          <w:bCs/>
          <w:color w:val="222222"/>
          <w:sz w:val="24"/>
          <w:szCs w:val="24"/>
          <w:lang w:eastAsia="en-IN"/>
        </w:rPr>
        <w:t>nfrastructure</w:t>
      </w:r>
    </w:p>
    <w:p w14:paraId="2E83EBFF" w14:textId="77777777" w:rsidR="005F27C0" w:rsidRPr="007A5AC3" w:rsidRDefault="005F27C0" w:rsidP="007A5AC3">
      <w:pPr>
        <w:pStyle w:val="ListParagraph"/>
        <w:numPr>
          <w:ilvl w:val="0"/>
          <w:numId w:val="13"/>
        </w:num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 w:rsidRPr="007A5AC3">
        <w:rPr>
          <w:rFonts w:eastAsia="Times New Roman" w:cstheme="minorHAnsi"/>
          <w:color w:val="222222"/>
          <w:sz w:val="24"/>
          <w:szCs w:val="24"/>
          <w:lang w:eastAsia="en-IN"/>
        </w:rPr>
        <w:t>Cloud infrastructure (e.g., AWS)</w:t>
      </w:r>
    </w:p>
    <w:p w14:paraId="16015CE5" w14:textId="77777777" w:rsidR="005F27C0" w:rsidRPr="007A5AC3" w:rsidRDefault="005F27C0" w:rsidP="007A5AC3">
      <w:pPr>
        <w:pStyle w:val="ListParagraph"/>
        <w:numPr>
          <w:ilvl w:val="0"/>
          <w:numId w:val="13"/>
        </w:num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 w:rsidRPr="007A5AC3">
        <w:rPr>
          <w:rFonts w:eastAsia="Times New Roman" w:cstheme="minorHAnsi"/>
          <w:color w:val="222222"/>
          <w:sz w:val="24"/>
          <w:szCs w:val="24"/>
          <w:lang w:eastAsia="en-IN"/>
        </w:rPr>
        <w:t>Application servers</w:t>
      </w:r>
    </w:p>
    <w:p w14:paraId="2B8C76A1" w14:textId="12835D30" w:rsidR="007A5AC3" w:rsidRPr="007A5AC3" w:rsidRDefault="005F27C0" w:rsidP="007A5AC3">
      <w:pPr>
        <w:pStyle w:val="ListParagraph"/>
        <w:numPr>
          <w:ilvl w:val="0"/>
          <w:numId w:val="13"/>
        </w:num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 w:rsidRPr="007A5AC3">
        <w:rPr>
          <w:rFonts w:eastAsia="Times New Roman" w:cstheme="minorHAnsi"/>
          <w:color w:val="222222"/>
          <w:sz w:val="24"/>
          <w:szCs w:val="24"/>
          <w:lang w:eastAsia="en-IN"/>
        </w:rPr>
        <w:t>Databases</w:t>
      </w:r>
    </w:p>
    <w:p w14:paraId="661190C7" w14:textId="3E7BB99C" w:rsidR="005F27C0" w:rsidRPr="005F27C0" w:rsidRDefault="007A5AC3" w:rsidP="004732E1">
      <w:p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 w:rsidRPr="007A5AC3">
        <w:rPr>
          <w:rFonts w:eastAsia="Times New Roman" w:cstheme="minorHAnsi"/>
          <w:b/>
          <w:bCs/>
          <w:color w:val="222222"/>
          <w:sz w:val="24"/>
          <w:szCs w:val="24"/>
          <w:lang w:eastAsia="en-IN"/>
        </w:rPr>
        <w:t>d)</w:t>
      </w:r>
      <w:r>
        <w:rPr>
          <w:rFonts w:eastAsia="Times New Roman" w:cstheme="minorHAnsi"/>
          <w:color w:val="222222"/>
          <w:sz w:val="24"/>
          <w:szCs w:val="24"/>
          <w:lang w:eastAsia="en-IN"/>
        </w:rPr>
        <w:t xml:space="preserve">  </w:t>
      </w:r>
      <w:r w:rsidR="005F27C0" w:rsidRPr="005F27C0">
        <w:rPr>
          <w:rFonts w:eastAsia="Times New Roman" w:cstheme="minorHAnsi"/>
          <w:b/>
          <w:bCs/>
          <w:color w:val="222222"/>
          <w:sz w:val="24"/>
          <w:szCs w:val="24"/>
          <w:lang w:eastAsia="en-IN"/>
        </w:rPr>
        <w:t>People</w:t>
      </w:r>
    </w:p>
    <w:p w14:paraId="4AEC06B2" w14:textId="77777777" w:rsidR="005F27C0" w:rsidRPr="007A5AC3" w:rsidRDefault="005F27C0" w:rsidP="007A5AC3">
      <w:pPr>
        <w:pStyle w:val="ListParagraph"/>
        <w:numPr>
          <w:ilvl w:val="0"/>
          <w:numId w:val="14"/>
        </w:num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 w:rsidRPr="007A5AC3">
        <w:rPr>
          <w:rFonts w:eastAsia="Times New Roman" w:cstheme="minorHAnsi"/>
          <w:color w:val="222222"/>
          <w:sz w:val="24"/>
          <w:szCs w:val="24"/>
          <w:lang w:eastAsia="en-IN"/>
        </w:rPr>
        <w:t>Employees</w:t>
      </w:r>
    </w:p>
    <w:p w14:paraId="5BC9C3C9" w14:textId="77777777" w:rsidR="005F27C0" w:rsidRPr="007A5AC3" w:rsidRDefault="005F27C0" w:rsidP="007A5AC3">
      <w:pPr>
        <w:pStyle w:val="ListParagraph"/>
        <w:numPr>
          <w:ilvl w:val="0"/>
          <w:numId w:val="14"/>
        </w:num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 w:rsidRPr="007A5AC3">
        <w:rPr>
          <w:rFonts w:eastAsia="Times New Roman" w:cstheme="minorHAnsi"/>
          <w:color w:val="222222"/>
          <w:sz w:val="24"/>
          <w:szCs w:val="24"/>
          <w:lang w:eastAsia="en-IN"/>
        </w:rPr>
        <w:t>IT administrators</w:t>
      </w:r>
    </w:p>
    <w:p w14:paraId="6FBE06BC" w14:textId="6815419F" w:rsidR="007A5AC3" w:rsidRPr="007A5AC3" w:rsidRDefault="005F27C0" w:rsidP="007A5AC3">
      <w:pPr>
        <w:pStyle w:val="ListParagraph"/>
        <w:numPr>
          <w:ilvl w:val="0"/>
          <w:numId w:val="14"/>
        </w:num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 w:rsidRPr="007A5AC3">
        <w:rPr>
          <w:rFonts w:eastAsia="Times New Roman" w:cstheme="minorHAnsi"/>
          <w:color w:val="222222"/>
          <w:sz w:val="24"/>
          <w:szCs w:val="24"/>
          <w:lang w:eastAsia="en-IN"/>
        </w:rPr>
        <w:t>Security team</w:t>
      </w:r>
    </w:p>
    <w:p w14:paraId="62D1E4DA" w14:textId="1C19A291" w:rsidR="005F27C0" w:rsidRPr="007A5AC3" w:rsidRDefault="007A5AC3" w:rsidP="007A5AC3">
      <w:p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 w:rsidRPr="007A5AC3">
        <w:rPr>
          <w:rFonts w:eastAsia="Times New Roman" w:cstheme="minorHAnsi"/>
          <w:b/>
          <w:bCs/>
          <w:color w:val="222222"/>
          <w:sz w:val="24"/>
          <w:szCs w:val="24"/>
          <w:lang w:eastAsia="en-IN"/>
        </w:rPr>
        <w:t>e)</w:t>
      </w:r>
      <w:r>
        <w:rPr>
          <w:rFonts w:eastAsia="Times New Roman" w:cstheme="minorHAnsi"/>
          <w:b/>
          <w:bCs/>
          <w:color w:val="222222"/>
          <w:sz w:val="24"/>
          <w:szCs w:val="24"/>
          <w:lang w:eastAsia="en-IN"/>
        </w:rPr>
        <w:t xml:space="preserve"> </w:t>
      </w:r>
      <w:r w:rsidR="005F27C0" w:rsidRPr="007A5AC3">
        <w:rPr>
          <w:rFonts w:eastAsia="Times New Roman" w:cstheme="minorHAnsi"/>
          <w:b/>
          <w:bCs/>
          <w:color w:val="222222"/>
          <w:sz w:val="24"/>
          <w:szCs w:val="24"/>
          <w:lang w:eastAsia="en-IN"/>
        </w:rPr>
        <w:t>Processes</w:t>
      </w:r>
    </w:p>
    <w:p w14:paraId="2945737C" w14:textId="77777777" w:rsidR="005F27C0" w:rsidRPr="007A5AC3" w:rsidRDefault="005F27C0" w:rsidP="007A5AC3">
      <w:pPr>
        <w:pStyle w:val="ListParagraph"/>
        <w:numPr>
          <w:ilvl w:val="0"/>
          <w:numId w:val="15"/>
        </w:num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 w:rsidRPr="007A5AC3">
        <w:rPr>
          <w:rFonts w:eastAsia="Times New Roman" w:cstheme="minorHAnsi"/>
          <w:color w:val="222222"/>
          <w:sz w:val="24"/>
          <w:szCs w:val="24"/>
          <w:lang w:eastAsia="en-IN"/>
        </w:rPr>
        <w:t>Customer onboarding</w:t>
      </w:r>
    </w:p>
    <w:p w14:paraId="686C324A" w14:textId="77777777" w:rsidR="005F27C0" w:rsidRPr="007A5AC3" w:rsidRDefault="005F27C0" w:rsidP="007A5AC3">
      <w:pPr>
        <w:pStyle w:val="ListParagraph"/>
        <w:numPr>
          <w:ilvl w:val="0"/>
          <w:numId w:val="15"/>
        </w:num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 w:rsidRPr="007A5AC3">
        <w:rPr>
          <w:rFonts w:eastAsia="Times New Roman" w:cstheme="minorHAnsi"/>
          <w:color w:val="222222"/>
          <w:sz w:val="24"/>
          <w:szCs w:val="24"/>
          <w:lang w:eastAsia="en-IN"/>
        </w:rPr>
        <w:t>Transaction processing</w:t>
      </w:r>
    </w:p>
    <w:p w14:paraId="19D21D59" w14:textId="77777777" w:rsidR="005F27C0" w:rsidRPr="007A5AC3" w:rsidRDefault="005F27C0" w:rsidP="007A5AC3">
      <w:pPr>
        <w:pStyle w:val="ListParagraph"/>
        <w:numPr>
          <w:ilvl w:val="0"/>
          <w:numId w:val="15"/>
        </w:num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 w:rsidRPr="007A5AC3">
        <w:rPr>
          <w:rFonts w:eastAsia="Times New Roman" w:cstheme="minorHAnsi"/>
          <w:color w:val="222222"/>
          <w:sz w:val="24"/>
          <w:szCs w:val="24"/>
          <w:lang w:eastAsia="en-IN"/>
        </w:rPr>
        <w:t>Loan management</w:t>
      </w:r>
    </w:p>
    <w:p w14:paraId="2CBC985B" w14:textId="30A5660A" w:rsidR="005F27C0" w:rsidRPr="007A5AC3" w:rsidRDefault="005F27C0" w:rsidP="007A5AC3">
      <w:pPr>
        <w:pStyle w:val="ListParagraph"/>
        <w:numPr>
          <w:ilvl w:val="0"/>
          <w:numId w:val="15"/>
        </w:num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 w:rsidRPr="007A5AC3">
        <w:rPr>
          <w:rFonts w:eastAsia="Times New Roman" w:cstheme="minorHAnsi"/>
          <w:color w:val="222222"/>
          <w:sz w:val="24"/>
          <w:szCs w:val="24"/>
          <w:lang w:eastAsia="en-IN"/>
        </w:rPr>
        <w:t>IT operations and support</w:t>
      </w:r>
    </w:p>
    <w:p w14:paraId="54485BA2" w14:textId="77777777" w:rsidR="004732E1" w:rsidRPr="005F27C0" w:rsidRDefault="004732E1" w:rsidP="004732E1">
      <w:p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</w:p>
    <w:p w14:paraId="5A2D974D" w14:textId="1466FA24" w:rsidR="005F27C0" w:rsidRPr="005F27C0" w:rsidRDefault="004467ED" w:rsidP="004732E1">
      <w:pPr>
        <w:shd w:val="clear" w:color="auto" w:fill="FFFFFF"/>
        <w:spacing w:after="0" w:line="360" w:lineRule="auto"/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</w:pPr>
      <w:r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  <w:t>3.2</w:t>
      </w:r>
      <w:r w:rsidR="005F27C0" w:rsidRPr="005F27C0"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  <w:t>. Out-of-Scope Items</w:t>
      </w:r>
    </w:p>
    <w:p w14:paraId="22124050" w14:textId="77777777" w:rsidR="005F27C0" w:rsidRPr="005F27C0" w:rsidRDefault="005F27C0" w:rsidP="004732E1">
      <w:p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 w:rsidRPr="005F27C0">
        <w:rPr>
          <w:rFonts w:eastAsia="Times New Roman" w:cstheme="minorHAnsi"/>
          <w:color w:val="222222"/>
          <w:sz w:val="24"/>
          <w:szCs w:val="24"/>
          <w:lang w:eastAsia="en-IN"/>
        </w:rPr>
        <w:t>The following are excluded from the ISMS scope:</w:t>
      </w:r>
    </w:p>
    <w:p w14:paraId="313A00A6" w14:textId="77777777" w:rsidR="005F27C0" w:rsidRPr="007A5AC3" w:rsidRDefault="005F27C0" w:rsidP="007A5AC3">
      <w:pPr>
        <w:pStyle w:val="ListParagraph"/>
        <w:numPr>
          <w:ilvl w:val="0"/>
          <w:numId w:val="17"/>
        </w:num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 w:rsidRPr="007A5AC3">
        <w:rPr>
          <w:rFonts w:eastAsia="Times New Roman" w:cstheme="minorHAnsi"/>
          <w:color w:val="222222"/>
          <w:sz w:val="24"/>
          <w:szCs w:val="24"/>
          <w:lang w:eastAsia="en-IN"/>
        </w:rPr>
        <w:t>Physical security controls of branch office premises</w:t>
      </w:r>
    </w:p>
    <w:p w14:paraId="1937B401" w14:textId="658C2AD4" w:rsidR="005F27C0" w:rsidRPr="007A5AC3" w:rsidRDefault="005F27C0" w:rsidP="007A5AC3">
      <w:pPr>
        <w:pStyle w:val="ListParagraph"/>
        <w:numPr>
          <w:ilvl w:val="0"/>
          <w:numId w:val="17"/>
        </w:num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 w:rsidRPr="007A5AC3">
        <w:rPr>
          <w:rFonts w:eastAsia="Times New Roman" w:cstheme="minorHAnsi"/>
          <w:color w:val="222222"/>
          <w:sz w:val="24"/>
          <w:szCs w:val="24"/>
          <w:lang w:eastAsia="en-IN"/>
        </w:rPr>
        <w:t xml:space="preserve">Third-party systems not directly managed or controlled by </w:t>
      </w:r>
      <w:r w:rsidR="00D83B2D">
        <w:rPr>
          <w:rFonts w:eastAsia="Times New Roman" w:cstheme="minorHAnsi"/>
          <w:color w:val="222222"/>
          <w:sz w:val="24"/>
          <w:szCs w:val="24"/>
          <w:lang w:eastAsia="en-IN"/>
        </w:rPr>
        <w:t>Secure Trust Bank</w:t>
      </w:r>
    </w:p>
    <w:p w14:paraId="090139B9" w14:textId="7E6C7BC8" w:rsidR="005F27C0" w:rsidRPr="007A5AC3" w:rsidRDefault="005F27C0" w:rsidP="007A5AC3">
      <w:pPr>
        <w:pStyle w:val="ListParagraph"/>
        <w:numPr>
          <w:ilvl w:val="0"/>
          <w:numId w:val="17"/>
        </w:num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 w:rsidRPr="007A5AC3">
        <w:rPr>
          <w:rFonts w:eastAsia="Times New Roman" w:cstheme="minorHAnsi"/>
          <w:color w:val="222222"/>
          <w:sz w:val="24"/>
          <w:szCs w:val="24"/>
          <w:lang w:eastAsia="en-IN"/>
        </w:rPr>
        <w:t>Personal devices not connected to the organization’s network</w:t>
      </w:r>
    </w:p>
    <w:p w14:paraId="22D59BDF" w14:textId="77777777" w:rsidR="004467ED" w:rsidRPr="005F27C0" w:rsidRDefault="004467ED" w:rsidP="004732E1">
      <w:p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</w:p>
    <w:p w14:paraId="0F1019E5" w14:textId="31B6DB00" w:rsidR="005F27C0" w:rsidRPr="005F27C0" w:rsidRDefault="004467ED" w:rsidP="004732E1">
      <w:pPr>
        <w:shd w:val="clear" w:color="auto" w:fill="FFFFFF"/>
        <w:spacing w:after="0" w:line="360" w:lineRule="auto"/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</w:pPr>
      <w:r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  <w:t>4</w:t>
      </w:r>
      <w:r w:rsidR="005F27C0" w:rsidRPr="005F27C0"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  <w:t>. Locations Covered</w:t>
      </w:r>
    </w:p>
    <w:p w14:paraId="77BE15B1" w14:textId="77777777" w:rsidR="005F27C0" w:rsidRPr="007A5AC3" w:rsidRDefault="005F27C0" w:rsidP="007A5AC3">
      <w:pPr>
        <w:pStyle w:val="ListParagraph"/>
        <w:numPr>
          <w:ilvl w:val="0"/>
          <w:numId w:val="18"/>
        </w:num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 w:rsidRPr="007A5AC3">
        <w:rPr>
          <w:rFonts w:eastAsia="Times New Roman" w:cstheme="minorHAnsi"/>
          <w:color w:val="222222"/>
          <w:sz w:val="24"/>
          <w:szCs w:val="24"/>
          <w:lang w:eastAsia="en-IN"/>
        </w:rPr>
        <w:t>Head Office – Bangalore, India</w:t>
      </w:r>
    </w:p>
    <w:p w14:paraId="52532DA5" w14:textId="77C9895C" w:rsidR="005F27C0" w:rsidRPr="007A5AC3" w:rsidRDefault="005F27C0" w:rsidP="007A5AC3">
      <w:pPr>
        <w:pStyle w:val="ListParagraph"/>
        <w:numPr>
          <w:ilvl w:val="0"/>
          <w:numId w:val="18"/>
        </w:num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 w:rsidRPr="007A5AC3">
        <w:rPr>
          <w:rFonts w:eastAsia="Times New Roman" w:cstheme="minorHAnsi"/>
          <w:color w:val="222222"/>
          <w:sz w:val="24"/>
          <w:szCs w:val="24"/>
          <w:lang w:eastAsia="en-IN"/>
        </w:rPr>
        <w:t xml:space="preserve">Cloud Hosting Environment – AWS Data </w:t>
      </w:r>
      <w:proofErr w:type="spellStart"/>
      <w:r w:rsidRPr="007A5AC3">
        <w:rPr>
          <w:rFonts w:eastAsia="Times New Roman" w:cstheme="minorHAnsi"/>
          <w:color w:val="222222"/>
          <w:sz w:val="24"/>
          <w:szCs w:val="24"/>
          <w:lang w:eastAsia="en-IN"/>
        </w:rPr>
        <w:t>Centers</w:t>
      </w:r>
      <w:proofErr w:type="spellEnd"/>
    </w:p>
    <w:p w14:paraId="09A775FA" w14:textId="77777777" w:rsidR="004467ED" w:rsidRPr="005F27C0" w:rsidRDefault="004467ED" w:rsidP="004732E1">
      <w:p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</w:p>
    <w:p w14:paraId="5C0B0701" w14:textId="430160C7" w:rsidR="005F27C0" w:rsidRPr="005F27C0" w:rsidRDefault="004467ED" w:rsidP="004732E1">
      <w:pPr>
        <w:shd w:val="clear" w:color="auto" w:fill="FFFFFF"/>
        <w:spacing w:after="0" w:line="360" w:lineRule="auto"/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</w:pPr>
      <w:r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  <w:t>5</w:t>
      </w:r>
      <w:r w:rsidR="005F27C0" w:rsidRPr="005F27C0"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  <w:t>. Interested Parties</w:t>
      </w:r>
    </w:p>
    <w:p w14:paraId="0F9F2BD8" w14:textId="06EE6AD1" w:rsidR="005F27C0" w:rsidRDefault="005F27C0" w:rsidP="004732E1">
      <w:p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 w:rsidRPr="005F27C0">
        <w:rPr>
          <w:rFonts w:eastAsia="Times New Roman" w:cstheme="minorHAnsi"/>
          <w:color w:val="222222"/>
          <w:sz w:val="24"/>
          <w:szCs w:val="24"/>
          <w:lang w:eastAsia="en-IN"/>
        </w:rPr>
        <w:t>The ISMS considers the requirements of the following interested parties: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05"/>
        <w:gridCol w:w="5511"/>
      </w:tblGrid>
      <w:tr w:rsidR="004467ED" w14:paraId="769A0D9C" w14:textId="77777777" w:rsidTr="004467ED">
        <w:tc>
          <w:tcPr>
            <w:tcW w:w="3505" w:type="dxa"/>
          </w:tcPr>
          <w:p w14:paraId="1C8069CE" w14:textId="308381D8" w:rsidR="004467ED" w:rsidRDefault="004467ED" w:rsidP="004732E1">
            <w:pPr>
              <w:spacing w:line="360" w:lineRule="auto"/>
              <w:rPr>
                <w:rFonts w:eastAsia="Times New Roman" w:cstheme="minorHAnsi"/>
                <w:color w:val="222222"/>
                <w:sz w:val="24"/>
                <w:szCs w:val="24"/>
                <w:lang w:eastAsia="en-IN"/>
              </w:rPr>
            </w:pPr>
            <w:r w:rsidRPr="005F27C0">
              <w:rPr>
                <w:rFonts w:eastAsia="Times New Roman" w:cstheme="minorHAnsi"/>
                <w:b/>
                <w:bCs/>
                <w:color w:val="222222"/>
                <w:sz w:val="24"/>
                <w:szCs w:val="24"/>
                <w:lang w:eastAsia="en-IN"/>
              </w:rPr>
              <w:lastRenderedPageBreak/>
              <w:t>Interested Party</w:t>
            </w:r>
            <w:r w:rsidRPr="004467ED">
              <w:rPr>
                <w:rFonts w:eastAsia="Times New Roman" w:cstheme="minorHAnsi"/>
                <w:b/>
                <w:bCs/>
                <w:color w:val="222222"/>
                <w:sz w:val="24"/>
                <w:szCs w:val="24"/>
                <w:lang w:eastAsia="en-IN"/>
              </w:rPr>
              <w:tab/>
            </w:r>
          </w:p>
        </w:tc>
        <w:tc>
          <w:tcPr>
            <w:tcW w:w="5511" w:type="dxa"/>
          </w:tcPr>
          <w:p w14:paraId="0567B511" w14:textId="60644725" w:rsidR="004467ED" w:rsidRDefault="004467ED" w:rsidP="004732E1">
            <w:pPr>
              <w:spacing w:line="360" w:lineRule="auto"/>
              <w:rPr>
                <w:rFonts w:eastAsia="Times New Roman" w:cstheme="minorHAnsi"/>
                <w:color w:val="222222"/>
                <w:sz w:val="24"/>
                <w:szCs w:val="24"/>
                <w:lang w:eastAsia="en-IN"/>
              </w:rPr>
            </w:pPr>
            <w:r w:rsidRPr="005F27C0">
              <w:rPr>
                <w:rFonts w:eastAsia="Times New Roman" w:cstheme="minorHAnsi"/>
                <w:b/>
                <w:bCs/>
                <w:color w:val="222222"/>
                <w:sz w:val="24"/>
                <w:szCs w:val="24"/>
                <w:lang w:eastAsia="en-IN"/>
              </w:rPr>
              <w:t>Requirement</w:t>
            </w:r>
          </w:p>
        </w:tc>
      </w:tr>
      <w:tr w:rsidR="004467ED" w14:paraId="0FEBC9D0" w14:textId="77777777" w:rsidTr="004467ED">
        <w:tc>
          <w:tcPr>
            <w:tcW w:w="3505" w:type="dxa"/>
          </w:tcPr>
          <w:p w14:paraId="0F0921F8" w14:textId="7E2F6D9E" w:rsidR="004467ED" w:rsidRDefault="004467ED" w:rsidP="004732E1">
            <w:pPr>
              <w:spacing w:line="360" w:lineRule="auto"/>
              <w:rPr>
                <w:rFonts w:eastAsia="Times New Roman" w:cstheme="minorHAnsi"/>
                <w:color w:val="222222"/>
                <w:sz w:val="24"/>
                <w:szCs w:val="24"/>
                <w:lang w:eastAsia="en-IN"/>
              </w:rPr>
            </w:pPr>
            <w:r w:rsidRPr="005F27C0">
              <w:rPr>
                <w:rFonts w:eastAsia="Times New Roman" w:cstheme="minorHAnsi"/>
                <w:color w:val="222222"/>
                <w:sz w:val="24"/>
                <w:szCs w:val="24"/>
                <w:lang w:eastAsia="en-IN"/>
              </w:rPr>
              <w:t>Customers</w:t>
            </w:r>
          </w:p>
        </w:tc>
        <w:tc>
          <w:tcPr>
            <w:tcW w:w="5511" w:type="dxa"/>
          </w:tcPr>
          <w:p w14:paraId="6C68EA27" w14:textId="49DF9D4F" w:rsidR="004467ED" w:rsidRDefault="004467ED" w:rsidP="004467ED">
            <w:pPr>
              <w:shd w:val="clear" w:color="auto" w:fill="FFFFFF"/>
              <w:spacing w:line="360" w:lineRule="auto"/>
              <w:rPr>
                <w:rFonts w:eastAsia="Times New Roman" w:cstheme="minorHAnsi"/>
                <w:color w:val="222222"/>
                <w:sz w:val="24"/>
                <w:szCs w:val="24"/>
                <w:lang w:eastAsia="en-IN"/>
              </w:rPr>
            </w:pPr>
            <w:r w:rsidRPr="005F27C0">
              <w:rPr>
                <w:rFonts w:eastAsia="Times New Roman" w:cstheme="minorHAnsi"/>
                <w:color w:val="222222"/>
                <w:sz w:val="24"/>
                <w:szCs w:val="24"/>
                <w:lang w:eastAsia="en-IN"/>
              </w:rPr>
              <w:t>Protection of personal and financial data</w:t>
            </w:r>
          </w:p>
        </w:tc>
      </w:tr>
      <w:tr w:rsidR="004467ED" w14:paraId="5C5B4E6D" w14:textId="77777777" w:rsidTr="004467ED">
        <w:tc>
          <w:tcPr>
            <w:tcW w:w="3505" w:type="dxa"/>
          </w:tcPr>
          <w:p w14:paraId="63A9FCEA" w14:textId="770F4642" w:rsidR="004467ED" w:rsidRDefault="004467ED" w:rsidP="004732E1">
            <w:pPr>
              <w:spacing w:line="360" w:lineRule="auto"/>
              <w:rPr>
                <w:rFonts w:eastAsia="Times New Roman" w:cstheme="minorHAnsi"/>
                <w:color w:val="222222"/>
                <w:sz w:val="24"/>
                <w:szCs w:val="24"/>
                <w:lang w:eastAsia="en-IN"/>
              </w:rPr>
            </w:pPr>
            <w:r w:rsidRPr="005F27C0">
              <w:rPr>
                <w:rFonts w:eastAsia="Times New Roman" w:cstheme="minorHAnsi"/>
                <w:color w:val="222222"/>
                <w:sz w:val="24"/>
                <w:szCs w:val="24"/>
                <w:lang w:eastAsia="en-IN"/>
              </w:rPr>
              <w:t>RBI</w:t>
            </w:r>
          </w:p>
        </w:tc>
        <w:tc>
          <w:tcPr>
            <w:tcW w:w="5511" w:type="dxa"/>
          </w:tcPr>
          <w:p w14:paraId="0B587A5F" w14:textId="35EFDFB6" w:rsidR="004467ED" w:rsidRDefault="004467ED" w:rsidP="004467ED">
            <w:pPr>
              <w:shd w:val="clear" w:color="auto" w:fill="FFFFFF"/>
              <w:spacing w:line="360" w:lineRule="auto"/>
              <w:rPr>
                <w:rFonts w:eastAsia="Times New Roman" w:cstheme="minorHAnsi"/>
                <w:color w:val="222222"/>
                <w:sz w:val="24"/>
                <w:szCs w:val="24"/>
                <w:lang w:eastAsia="en-IN"/>
              </w:rPr>
            </w:pPr>
            <w:r w:rsidRPr="005F27C0">
              <w:rPr>
                <w:rFonts w:eastAsia="Times New Roman" w:cstheme="minorHAnsi"/>
                <w:color w:val="222222"/>
                <w:sz w:val="24"/>
                <w:szCs w:val="24"/>
                <w:lang w:eastAsia="en-IN"/>
              </w:rPr>
              <w:t>Compliance with banking and security regulations</w:t>
            </w:r>
          </w:p>
        </w:tc>
      </w:tr>
      <w:tr w:rsidR="004467ED" w14:paraId="52862F33" w14:textId="77777777" w:rsidTr="004467ED">
        <w:tc>
          <w:tcPr>
            <w:tcW w:w="3505" w:type="dxa"/>
          </w:tcPr>
          <w:p w14:paraId="35DC831D" w14:textId="103B0927" w:rsidR="004467ED" w:rsidRDefault="004467ED" w:rsidP="004732E1">
            <w:pPr>
              <w:spacing w:line="360" w:lineRule="auto"/>
              <w:rPr>
                <w:rFonts w:eastAsia="Times New Roman" w:cstheme="minorHAnsi"/>
                <w:color w:val="222222"/>
                <w:sz w:val="24"/>
                <w:szCs w:val="24"/>
                <w:lang w:eastAsia="en-IN"/>
              </w:rPr>
            </w:pPr>
            <w:r w:rsidRPr="005F27C0">
              <w:rPr>
                <w:rFonts w:eastAsia="Times New Roman" w:cstheme="minorHAnsi"/>
                <w:color w:val="222222"/>
                <w:sz w:val="24"/>
                <w:szCs w:val="24"/>
                <w:lang w:eastAsia="en-IN"/>
              </w:rPr>
              <w:t>Employees</w:t>
            </w:r>
          </w:p>
        </w:tc>
        <w:tc>
          <w:tcPr>
            <w:tcW w:w="5511" w:type="dxa"/>
          </w:tcPr>
          <w:p w14:paraId="679ECF5E" w14:textId="238DDCBA" w:rsidR="004467ED" w:rsidRDefault="004467ED" w:rsidP="004467ED">
            <w:pPr>
              <w:shd w:val="clear" w:color="auto" w:fill="FFFFFF"/>
              <w:spacing w:line="360" w:lineRule="auto"/>
              <w:rPr>
                <w:rFonts w:eastAsia="Times New Roman" w:cstheme="minorHAnsi"/>
                <w:color w:val="222222"/>
                <w:sz w:val="24"/>
                <w:szCs w:val="24"/>
                <w:lang w:eastAsia="en-IN"/>
              </w:rPr>
            </w:pPr>
            <w:r w:rsidRPr="005F27C0">
              <w:rPr>
                <w:rFonts w:eastAsia="Times New Roman" w:cstheme="minorHAnsi"/>
                <w:color w:val="222222"/>
                <w:sz w:val="24"/>
                <w:szCs w:val="24"/>
                <w:lang w:eastAsia="en-IN"/>
              </w:rPr>
              <w:t>Secure and reliable systems</w:t>
            </w:r>
          </w:p>
        </w:tc>
      </w:tr>
      <w:tr w:rsidR="004467ED" w14:paraId="0A3FA399" w14:textId="77777777" w:rsidTr="004467ED">
        <w:tc>
          <w:tcPr>
            <w:tcW w:w="3505" w:type="dxa"/>
          </w:tcPr>
          <w:p w14:paraId="00CDA082" w14:textId="02329C30" w:rsidR="004467ED" w:rsidRDefault="004467ED" w:rsidP="004732E1">
            <w:pPr>
              <w:spacing w:line="360" w:lineRule="auto"/>
              <w:rPr>
                <w:rFonts w:eastAsia="Times New Roman" w:cstheme="minorHAnsi"/>
                <w:color w:val="222222"/>
                <w:sz w:val="24"/>
                <w:szCs w:val="24"/>
                <w:lang w:eastAsia="en-IN"/>
              </w:rPr>
            </w:pPr>
            <w:r w:rsidRPr="005F27C0">
              <w:rPr>
                <w:rFonts w:eastAsia="Times New Roman" w:cstheme="minorHAnsi"/>
                <w:color w:val="222222"/>
                <w:sz w:val="24"/>
                <w:szCs w:val="24"/>
                <w:lang w:eastAsia="en-IN"/>
              </w:rPr>
              <w:t>Vendors</w:t>
            </w:r>
          </w:p>
        </w:tc>
        <w:tc>
          <w:tcPr>
            <w:tcW w:w="5511" w:type="dxa"/>
          </w:tcPr>
          <w:p w14:paraId="6B933AB2" w14:textId="05DCFAAF" w:rsidR="004467ED" w:rsidRDefault="004467ED" w:rsidP="004467ED">
            <w:pPr>
              <w:shd w:val="clear" w:color="auto" w:fill="FFFFFF"/>
              <w:spacing w:line="360" w:lineRule="auto"/>
              <w:rPr>
                <w:rFonts w:eastAsia="Times New Roman" w:cstheme="minorHAnsi"/>
                <w:color w:val="222222"/>
                <w:sz w:val="24"/>
                <w:szCs w:val="24"/>
                <w:lang w:eastAsia="en-IN"/>
              </w:rPr>
            </w:pPr>
            <w:r w:rsidRPr="005F27C0">
              <w:rPr>
                <w:rFonts w:eastAsia="Times New Roman" w:cstheme="minorHAnsi"/>
                <w:color w:val="222222"/>
                <w:sz w:val="24"/>
                <w:szCs w:val="24"/>
                <w:lang w:eastAsia="en-IN"/>
              </w:rPr>
              <w:t>Secure integration and data exchange</w:t>
            </w:r>
          </w:p>
        </w:tc>
      </w:tr>
    </w:tbl>
    <w:p w14:paraId="40BC0094" w14:textId="77777777" w:rsidR="004467ED" w:rsidRPr="005F27C0" w:rsidRDefault="004467ED" w:rsidP="004732E1">
      <w:p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</w:p>
    <w:p w14:paraId="6861AAF3" w14:textId="11A3E848" w:rsidR="005F27C0" w:rsidRPr="005F27C0" w:rsidRDefault="004467ED" w:rsidP="004732E1">
      <w:pPr>
        <w:shd w:val="clear" w:color="auto" w:fill="FFFFFF"/>
        <w:spacing w:after="0" w:line="360" w:lineRule="auto"/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</w:pPr>
      <w:r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  <w:t>6</w:t>
      </w:r>
      <w:r w:rsidR="005F27C0" w:rsidRPr="005F27C0"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  <w:t>. Interfaces and Dependencies</w:t>
      </w:r>
    </w:p>
    <w:p w14:paraId="05E80FF0" w14:textId="77777777" w:rsidR="005F27C0" w:rsidRPr="004467ED" w:rsidRDefault="005F27C0" w:rsidP="004467ED">
      <w:pPr>
        <w:pStyle w:val="ListParagraph"/>
        <w:numPr>
          <w:ilvl w:val="0"/>
          <w:numId w:val="5"/>
        </w:num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 w:rsidRPr="004467ED">
        <w:rPr>
          <w:rFonts w:eastAsia="Times New Roman" w:cstheme="minorHAnsi"/>
          <w:color w:val="222222"/>
          <w:sz w:val="24"/>
          <w:szCs w:val="24"/>
          <w:lang w:eastAsia="en-IN"/>
        </w:rPr>
        <w:t>The ISMS includes dependencies on:</w:t>
      </w:r>
    </w:p>
    <w:p w14:paraId="32B80DA1" w14:textId="77777777" w:rsidR="005F27C0" w:rsidRPr="004467ED" w:rsidRDefault="005F27C0" w:rsidP="004467ED">
      <w:pPr>
        <w:pStyle w:val="ListParagraph"/>
        <w:numPr>
          <w:ilvl w:val="0"/>
          <w:numId w:val="5"/>
        </w:num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 w:rsidRPr="004467ED">
        <w:rPr>
          <w:rFonts w:eastAsia="Times New Roman" w:cstheme="minorHAnsi"/>
          <w:color w:val="222222"/>
          <w:sz w:val="24"/>
          <w:szCs w:val="24"/>
          <w:lang w:eastAsia="en-IN"/>
        </w:rPr>
        <w:t>Cloud service providers (AWS)</w:t>
      </w:r>
    </w:p>
    <w:p w14:paraId="59EFB01B" w14:textId="77777777" w:rsidR="005F27C0" w:rsidRPr="004467ED" w:rsidRDefault="005F27C0" w:rsidP="004467ED">
      <w:pPr>
        <w:pStyle w:val="ListParagraph"/>
        <w:numPr>
          <w:ilvl w:val="0"/>
          <w:numId w:val="5"/>
        </w:num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 w:rsidRPr="004467ED">
        <w:rPr>
          <w:rFonts w:eastAsia="Times New Roman" w:cstheme="minorHAnsi"/>
          <w:color w:val="222222"/>
          <w:sz w:val="24"/>
          <w:szCs w:val="24"/>
          <w:lang w:eastAsia="en-IN"/>
        </w:rPr>
        <w:t>Payment gateways</w:t>
      </w:r>
    </w:p>
    <w:p w14:paraId="5B43D4BF" w14:textId="77777777" w:rsidR="005F27C0" w:rsidRPr="004467ED" w:rsidRDefault="005F27C0" w:rsidP="004467ED">
      <w:pPr>
        <w:pStyle w:val="ListParagraph"/>
        <w:numPr>
          <w:ilvl w:val="0"/>
          <w:numId w:val="5"/>
        </w:num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 w:rsidRPr="004467ED">
        <w:rPr>
          <w:rFonts w:eastAsia="Times New Roman" w:cstheme="minorHAnsi"/>
          <w:color w:val="222222"/>
          <w:sz w:val="24"/>
          <w:szCs w:val="24"/>
          <w:lang w:eastAsia="en-IN"/>
        </w:rPr>
        <w:t>Third-party vendors supporting banking operations</w:t>
      </w:r>
    </w:p>
    <w:p w14:paraId="54459487" w14:textId="77777777" w:rsidR="005F27C0" w:rsidRPr="005F27C0" w:rsidRDefault="005F27C0" w:rsidP="004732E1">
      <w:p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 w:rsidRPr="005F27C0">
        <w:rPr>
          <w:rFonts w:eastAsia="Times New Roman" w:cstheme="minorHAnsi"/>
          <w:color w:val="222222"/>
          <w:sz w:val="24"/>
          <w:szCs w:val="24"/>
          <w:lang w:eastAsia="en-IN"/>
        </w:rPr>
        <w:t>Appropriate security controls are implemented to manage risks arising from these dependencies.</w:t>
      </w:r>
    </w:p>
    <w:p w14:paraId="0C5FE386" w14:textId="64D296E6" w:rsidR="005F27C0" w:rsidRPr="005F27C0" w:rsidRDefault="004467ED" w:rsidP="004732E1">
      <w:pPr>
        <w:shd w:val="clear" w:color="auto" w:fill="FFFFFF"/>
        <w:spacing w:after="0" w:line="360" w:lineRule="auto"/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</w:pPr>
      <w:r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  <w:t>7</w:t>
      </w:r>
      <w:r w:rsidR="005F27C0" w:rsidRPr="005F27C0"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  <w:t>. Assumptions and Constraints</w:t>
      </w:r>
    </w:p>
    <w:p w14:paraId="55A85568" w14:textId="77777777" w:rsidR="005F27C0" w:rsidRPr="004467ED" w:rsidRDefault="005F27C0" w:rsidP="004467ED">
      <w:pPr>
        <w:pStyle w:val="ListParagraph"/>
        <w:numPr>
          <w:ilvl w:val="0"/>
          <w:numId w:val="6"/>
        </w:num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 w:rsidRPr="004467ED">
        <w:rPr>
          <w:rFonts w:eastAsia="Times New Roman" w:cstheme="minorHAnsi"/>
          <w:color w:val="222222"/>
          <w:sz w:val="24"/>
          <w:szCs w:val="24"/>
          <w:lang w:eastAsia="en-IN"/>
        </w:rPr>
        <w:t>The organization relies on cloud infrastructure for scalability and availability</w:t>
      </w:r>
    </w:p>
    <w:p w14:paraId="35E16CCB" w14:textId="77777777" w:rsidR="005F27C0" w:rsidRPr="004467ED" w:rsidRDefault="005F27C0" w:rsidP="004467ED">
      <w:pPr>
        <w:pStyle w:val="ListParagraph"/>
        <w:numPr>
          <w:ilvl w:val="0"/>
          <w:numId w:val="6"/>
        </w:num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 w:rsidRPr="004467ED">
        <w:rPr>
          <w:rFonts w:eastAsia="Times New Roman" w:cstheme="minorHAnsi"/>
          <w:color w:val="222222"/>
          <w:sz w:val="24"/>
          <w:szCs w:val="24"/>
          <w:lang w:eastAsia="en-IN"/>
        </w:rPr>
        <w:t>Regulatory compliance is mandatory and continuously evolving</w:t>
      </w:r>
    </w:p>
    <w:p w14:paraId="3AFE865E" w14:textId="6EC0ED95" w:rsidR="005F27C0" w:rsidRPr="004467ED" w:rsidRDefault="005F27C0" w:rsidP="004467ED">
      <w:pPr>
        <w:pStyle w:val="ListParagraph"/>
        <w:numPr>
          <w:ilvl w:val="0"/>
          <w:numId w:val="6"/>
        </w:numPr>
        <w:shd w:val="clear" w:color="auto" w:fill="FFFFFF"/>
        <w:spacing w:after="0" w:line="360" w:lineRule="auto"/>
        <w:rPr>
          <w:rFonts w:eastAsia="Times New Roman" w:cstheme="minorHAnsi"/>
          <w:color w:val="222222"/>
          <w:sz w:val="24"/>
          <w:szCs w:val="24"/>
          <w:lang w:eastAsia="en-IN"/>
        </w:rPr>
      </w:pPr>
      <w:r w:rsidRPr="004467ED">
        <w:rPr>
          <w:rFonts w:eastAsia="Times New Roman" w:cstheme="minorHAnsi"/>
          <w:color w:val="222222"/>
          <w:sz w:val="24"/>
          <w:szCs w:val="24"/>
          <w:lang w:eastAsia="en-IN"/>
        </w:rPr>
        <w:t>Cybersecurity threats are increasing and require ongoing risk management</w:t>
      </w:r>
    </w:p>
    <w:p w14:paraId="49F36C84" w14:textId="03F9B379" w:rsidR="002E0D0E" w:rsidRPr="005F27C0" w:rsidRDefault="002E0D0E" w:rsidP="004732E1">
      <w:pPr>
        <w:spacing w:line="360" w:lineRule="auto"/>
        <w:rPr>
          <w:rFonts w:cstheme="minorHAnsi"/>
          <w:sz w:val="24"/>
          <w:szCs w:val="24"/>
        </w:rPr>
      </w:pPr>
    </w:p>
    <w:sectPr w:rsidR="002E0D0E" w:rsidRPr="005F27C0">
      <w:head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FC5E84" w14:textId="77777777" w:rsidR="00AD4133" w:rsidRDefault="00AD4133" w:rsidP="009F5AB4">
      <w:pPr>
        <w:spacing w:after="0" w:line="240" w:lineRule="auto"/>
      </w:pPr>
      <w:r>
        <w:separator/>
      </w:r>
    </w:p>
  </w:endnote>
  <w:endnote w:type="continuationSeparator" w:id="0">
    <w:p w14:paraId="44EC5E35" w14:textId="77777777" w:rsidR="00AD4133" w:rsidRDefault="00AD4133" w:rsidP="009F5A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F62396" w14:textId="77777777" w:rsidR="00AD4133" w:rsidRDefault="00AD4133" w:rsidP="009F5AB4">
      <w:pPr>
        <w:spacing w:after="0" w:line="240" w:lineRule="auto"/>
      </w:pPr>
      <w:r>
        <w:separator/>
      </w:r>
    </w:p>
  </w:footnote>
  <w:footnote w:type="continuationSeparator" w:id="0">
    <w:p w14:paraId="749EA9AC" w14:textId="77777777" w:rsidR="00AD4133" w:rsidRDefault="00AD4133" w:rsidP="009F5A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9F8DE6" w14:textId="77777777" w:rsidR="009F5AB4" w:rsidRPr="00B92BA8" w:rsidRDefault="009F5AB4" w:rsidP="009F5AB4">
    <w:pPr>
      <w:shd w:val="clear" w:color="auto" w:fill="FFFFFF"/>
      <w:spacing w:after="0" w:line="240" w:lineRule="auto"/>
      <w:jc w:val="center"/>
      <w:rPr>
        <w:rFonts w:ascii="Times New Roman" w:eastAsia="Times New Roman" w:hAnsi="Times New Roman" w:cs="Times New Roman"/>
        <w:b/>
        <w:bCs/>
        <w:color w:val="222222"/>
        <w:sz w:val="40"/>
        <w:szCs w:val="40"/>
        <w:lang w:eastAsia="en-IN"/>
      </w:rPr>
    </w:pPr>
    <w:r w:rsidRPr="004467ED">
      <w:rPr>
        <w:rFonts w:ascii="Times New Roman" w:eastAsia="Times New Roman" w:hAnsi="Times New Roman" w:cs="Times New Roman"/>
        <w:b/>
        <w:bCs/>
        <w:noProof/>
        <w:color w:val="222222"/>
        <w:sz w:val="40"/>
        <w:szCs w:val="40"/>
        <w:lang w:eastAsia="en-IN"/>
      </w:rPr>
      <mc:AlternateContent>
        <mc:Choice Requires="wps">
          <w:drawing>
            <wp:inline distT="0" distB="0" distL="0" distR="0" wp14:anchorId="1C139B54" wp14:editId="373AB936">
              <wp:extent cx="300355" cy="300355"/>
              <wp:effectExtent l="0" t="0" r="0" b="0"/>
              <wp:docPr id="6" name="Rectangle 6" descr="📄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spect="1" noChangeArrowheads="1"/>
                    </wps:cNvSpPr>
                    <wps:spPr bwMode="auto">
                      <a:xfrm>
                        <a:off x="0" y="0"/>
                        <a:ext cx="300355" cy="3003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inline>
          </w:drawing>
        </mc:Choice>
        <mc:Fallback>
          <w:pict>
            <v:rect w14:anchorId="05C14D13" id="Rectangle 6" o:spid="_x0000_s1026" alt="📄" style="width:23.65pt;height:23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" filled="f" stroked="f">
              <o:lock v:ext="edit" aspectratio="t"/>
              <w10:anchorlock/>
            </v:rect>
          </w:pict>
        </mc:Fallback>
      </mc:AlternateContent>
    </w:r>
    <w:r w:rsidRPr="00B92BA8">
      <w:rPr>
        <w:rFonts w:ascii="Times New Roman" w:eastAsia="Times New Roman" w:hAnsi="Times New Roman" w:cs="Times New Roman"/>
        <w:b/>
        <w:bCs/>
        <w:color w:val="222222"/>
        <w:sz w:val="40"/>
        <w:szCs w:val="40"/>
        <w:lang w:eastAsia="en-IN"/>
      </w:rPr>
      <w:t>ISMS SCOPE DOCUMENT</w:t>
    </w:r>
  </w:p>
  <w:p w14:paraId="612EC2CA" w14:textId="77777777" w:rsidR="009F5AB4" w:rsidRPr="004467ED" w:rsidRDefault="009F5AB4">
    <w:pPr>
      <w:pStyle w:val="Header"/>
      <w:rPr>
        <w:sz w:val="40"/>
        <w:szCs w:val="4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E412C"/>
    <w:multiLevelType w:val="hybridMultilevel"/>
    <w:tmpl w:val="0A0CF4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840FB8"/>
    <w:multiLevelType w:val="hybridMultilevel"/>
    <w:tmpl w:val="5D4204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9318A9"/>
    <w:multiLevelType w:val="hybridMultilevel"/>
    <w:tmpl w:val="9078B3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AB4F45"/>
    <w:multiLevelType w:val="hybridMultilevel"/>
    <w:tmpl w:val="91FE2C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560F05"/>
    <w:multiLevelType w:val="hybridMultilevel"/>
    <w:tmpl w:val="AA560FAE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8C2F44"/>
    <w:multiLevelType w:val="hybridMultilevel"/>
    <w:tmpl w:val="2562A1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4F0F82"/>
    <w:multiLevelType w:val="hybridMultilevel"/>
    <w:tmpl w:val="5254D7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DC5F5C"/>
    <w:multiLevelType w:val="hybridMultilevel"/>
    <w:tmpl w:val="218C60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D91EE9"/>
    <w:multiLevelType w:val="multilevel"/>
    <w:tmpl w:val="8E2CCECE"/>
    <w:styleLink w:val="CurrentList1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9B1D0E"/>
    <w:multiLevelType w:val="hybridMultilevel"/>
    <w:tmpl w:val="8E2CCECE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0774F43"/>
    <w:multiLevelType w:val="hybridMultilevel"/>
    <w:tmpl w:val="FD228FC8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6851A6"/>
    <w:multiLevelType w:val="hybridMultilevel"/>
    <w:tmpl w:val="718095C0"/>
    <w:lvl w:ilvl="0" w:tplc="40090017">
      <w:start w:val="3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FD1C5E"/>
    <w:multiLevelType w:val="hybridMultilevel"/>
    <w:tmpl w:val="F4C6E9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0847EE"/>
    <w:multiLevelType w:val="hybridMultilevel"/>
    <w:tmpl w:val="6630B9EE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6EF77E2"/>
    <w:multiLevelType w:val="hybridMultilevel"/>
    <w:tmpl w:val="F01CFA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0C2D9D"/>
    <w:multiLevelType w:val="hybridMultilevel"/>
    <w:tmpl w:val="983A66E8"/>
    <w:lvl w:ilvl="0" w:tplc="40090017">
      <w:start w:val="3"/>
      <w:numFmt w:val="lowerLetter"/>
      <w:lvlText w:val="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FC67D5"/>
    <w:multiLevelType w:val="hybridMultilevel"/>
    <w:tmpl w:val="BB9A7E26"/>
    <w:lvl w:ilvl="0" w:tplc="40090017">
      <w:start w:val="3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2B1BF5"/>
    <w:multiLevelType w:val="hybridMultilevel"/>
    <w:tmpl w:val="7D685F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7"/>
  </w:num>
  <w:num w:numId="3">
    <w:abstractNumId w:val="4"/>
  </w:num>
  <w:num w:numId="4">
    <w:abstractNumId w:val="9"/>
  </w:num>
  <w:num w:numId="5">
    <w:abstractNumId w:val="3"/>
  </w:num>
  <w:num w:numId="6">
    <w:abstractNumId w:val="1"/>
  </w:num>
  <w:num w:numId="7">
    <w:abstractNumId w:val="11"/>
  </w:num>
  <w:num w:numId="8">
    <w:abstractNumId w:val="15"/>
  </w:num>
  <w:num w:numId="9">
    <w:abstractNumId w:val="8"/>
  </w:num>
  <w:num w:numId="10">
    <w:abstractNumId w:val="16"/>
  </w:num>
  <w:num w:numId="11">
    <w:abstractNumId w:val="12"/>
  </w:num>
  <w:num w:numId="12">
    <w:abstractNumId w:val="6"/>
  </w:num>
  <w:num w:numId="13">
    <w:abstractNumId w:val="17"/>
  </w:num>
  <w:num w:numId="14">
    <w:abstractNumId w:val="0"/>
  </w:num>
  <w:num w:numId="15">
    <w:abstractNumId w:val="5"/>
  </w:num>
  <w:num w:numId="16">
    <w:abstractNumId w:val="2"/>
  </w:num>
  <w:num w:numId="17">
    <w:abstractNumId w:val="10"/>
  </w:num>
  <w:num w:numId="1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1D56"/>
    <w:rsid w:val="000E3D93"/>
    <w:rsid w:val="002E0D0E"/>
    <w:rsid w:val="004467ED"/>
    <w:rsid w:val="004732E1"/>
    <w:rsid w:val="004F1D56"/>
    <w:rsid w:val="005F27C0"/>
    <w:rsid w:val="006D673C"/>
    <w:rsid w:val="007A252B"/>
    <w:rsid w:val="007A5AC3"/>
    <w:rsid w:val="009744F4"/>
    <w:rsid w:val="009F5AB4"/>
    <w:rsid w:val="00AD4133"/>
    <w:rsid w:val="00B92BA8"/>
    <w:rsid w:val="00C150FA"/>
    <w:rsid w:val="00D83B2D"/>
    <w:rsid w:val="00E62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1AB729"/>
  <w15:chartTrackingRefBased/>
  <w15:docId w15:val="{126C8636-B6A6-4A3C-B35E-022FC4A35D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F5AB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F5AB4"/>
  </w:style>
  <w:style w:type="paragraph" w:styleId="Footer">
    <w:name w:val="footer"/>
    <w:basedOn w:val="Normal"/>
    <w:link w:val="FooterChar"/>
    <w:uiPriority w:val="99"/>
    <w:unhideWhenUsed/>
    <w:rsid w:val="009F5AB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F5AB4"/>
  </w:style>
  <w:style w:type="paragraph" w:styleId="ListParagraph">
    <w:name w:val="List Paragraph"/>
    <w:basedOn w:val="Normal"/>
    <w:uiPriority w:val="34"/>
    <w:qFormat/>
    <w:rsid w:val="004732E1"/>
    <w:pPr>
      <w:ind w:left="720"/>
      <w:contextualSpacing/>
    </w:pPr>
  </w:style>
  <w:style w:type="table" w:styleId="TableGrid">
    <w:name w:val="Table Grid"/>
    <w:basedOn w:val="TableNormal"/>
    <w:uiPriority w:val="39"/>
    <w:rsid w:val="004467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CurrentList1">
    <w:name w:val="Current List1"/>
    <w:uiPriority w:val="99"/>
    <w:rsid w:val="007A5AC3"/>
    <w:pPr>
      <w:numPr>
        <w:numId w:val="9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45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438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869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30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71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44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77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957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55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44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7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66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9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79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54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8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26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35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03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0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16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75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89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68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57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96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22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86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61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8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0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53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40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63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2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826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977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94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84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63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86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60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9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695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947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10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22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7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78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65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46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17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18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42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6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91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673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23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06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6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09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33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95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1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96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4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22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71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365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89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65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69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83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36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66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8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4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59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74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9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98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62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72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3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912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908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51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3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438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755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09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52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368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80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76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17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14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444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85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26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196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61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875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52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331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00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65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13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32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4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06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88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0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93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80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01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596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24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4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37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068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30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2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21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75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26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85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99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8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9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42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76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11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84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80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863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39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18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78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39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6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73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34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26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36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69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4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04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94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28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59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61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1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52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8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58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94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80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61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84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668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632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1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34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9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60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92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62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95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159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29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0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44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12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80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44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50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52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890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075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43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68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77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06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78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06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12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65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52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94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4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27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505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1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F9951A-8E65-4A2F-BBD1-2DE23FB679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412</Words>
  <Characters>2352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deepakd2406@gmail.com</dc:creator>
  <cp:keywords/>
  <dc:description/>
  <cp:lastModifiedBy>deepakd2406@gmail.com</cp:lastModifiedBy>
  <cp:revision>3</cp:revision>
  <dcterms:created xsi:type="dcterms:W3CDTF">2026-05-02T12:48:00Z</dcterms:created>
  <dcterms:modified xsi:type="dcterms:W3CDTF">2026-05-04T17:29:00Z</dcterms:modified>
</cp:coreProperties>
</file>