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rFonts w:ascii="Arial" w:cs="Arial" w:eastAsia="Arial" w:hAnsi="Arial"/>
          <w:b/>
          <w:bCs/>
          <w:color w:val="1A1A2E"/>
          <w:sz w:val="72"/>
          <w:szCs w:val="72"/>
        </w:rPr>
        <w:t xml:space="preserve">HEALCONNECT</w:t>
      </w:r>
    </w:p>
    <w:p>
      <w:pPr>
        <w:spacing w:after="160" w:before="0"/>
        <w:jc w:val="center"/>
      </w:pPr>
      <w:r>
        <w:rPr>
          <w:rFonts w:ascii="Arial" w:cs="Arial" w:eastAsia="Arial" w:hAnsi="Arial"/>
          <w:i/>
          <w:iCs/>
          <w:color w:val="4B5563"/>
          <w:sz w:val="28"/>
          <w:szCs w:val="28"/>
        </w:rPr>
        <w:t xml:space="preserve">Healing  •  Vastu  •  Numerology  •  Wellness</w:t>
      </w:r>
    </w:p>
    <w:p>
      <w:pPr>
        <w:pBdr>
          <w:bottom w:val="single" w:color="E94560" w:sz="12" w:space="4"/>
        </w:pBdr>
        <w:spacing w:after="300" w:before="0"/>
        <w:jc w:val="center"/>
      </w:pPr>
    </w:p>
    <w:p>
      <w:pPr>
        <w:spacing w:after="120" w:before="300"/>
        <w:jc w:val="center"/>
      </w:pPr>
      <w:r>
        <w:rPr>
          <w:rFonts w:ascii="Arial" w:cs="Arial" w:eastAsia="Arial" w:hAnsi="Arial"/>
          <w:b/>
          <w:bCs/>
          <w:color w:val="0F3460"/>
          <w:sz w:val="48"/>
          <w:szCs w:val="48"/>
        </w:rPr>
        <w:t xml:space="preserve">Technology Stack Document</w:t>
      </w:r>
    </w:p>
    <w:p>
      <w:pPr>
        <w:spacing w:after="80" w:before="0"/>
        <w:jc w:val="center"/>
      </w:pPr>
      <w:r>
        <w:rPr>
          <w:rFonts w:ascii="Arial" w:cs="Arial" w:eastAsia="Arial" w:hAnsi="Arial"/>
          <w:color w:val="4B5563"/>
          <w:sz w:val="28"/>
          <w:szCs w:val="28"/>
        </w:rPr>
        <w:t xml:space="preserve">Architecture, Decisions &amp; Rationale</w:t>
      </w:r>
    </w:p>
    <w:p>
      <w:pPr>
        <w:spacing w:after="80" w:before="400"/>
        <w:jc w:val="center"/>
      </w:pPr>
      <w:r>
        <w:rPr>
          <w:rFonts w:ascii="Arial" w:cs="Arial" w:eastAsia="Arial" w:hAnsi="Arial"/>
          <w:color w:val="4B5563"/>
          <w:sz w:val="22"/>
          <w:szCs w:val="22"/>
        </w:rPr>
        <w:t xml:space="preserve">Version 1.0  •  April 2025</w:t>
      </w:r>
    </w:p>
    <w:p>
      <w:pPr>
        <w:spacing w:after="80" w:before="0"/>
        <w:jc w:val="center"/>
      </w:pPr>
      <w:r>
        <w:rPr>
          <w:rFonts w:ascii="Arial" w:cs="Arial" w:eastAsia="Arial" w:hAnsi="Arial"/>
          <w:color w:val="4B5563"/>
          <w:sz w:val="22"/>
          <w:szCs w:val="22"/>
        </w:rPr>
        <w:t xml:space="preserve">Prepared for: HealConnect Development Team</w:t>
      </w:r>
    </w:p>
    <w:p>
      <w:pPr>
        <w:spacing w:after="80" w:before="0"/>
        <w:jc w:val="center"/>
      </w:pPr>
      <w:r>
        <w:rPr>
          <w:rFonts w:ascii="Arial" w:cs="Arial" w:eastAsia="Arial" w:hAnsi="Arial"/>
          <w:i/>
          <w:iCs/>
          <w:color w:val="E94560"/>
          <w:sz w:val="22"/>
          <w:szCs w:val="22"/>
        </w:rPr>
        <w:t xml:space="preserve">Classification: Confidential</w:t>
      </w:r>
    </w:p>
    <w:p>
      <w:pPr>
        <w:pageBreakBefore/>
      </w:pPr>
      <w:r>
        <w:t xml:space="preserve"/>
      </w:r>
    </w:p>
    <w:p>
      <w:pPr>
        <w:pStyle w:val="Heading1"/>
        <w:pBdr>
          <w:bottom w:val="single" w:color="E94560" w:sz="8" w:space="4"/>
        </w:pBdr>
        <w:spacing w:after="160" w:before="320"/>
      </w:pPr>
      <w:r>
        <w:rPr>
          <w:rFonts w:ascii="Arial" w:cs="Arial" w:eastAsia="Arial" w:hAnsi="Arial"/>
          <w:b/>
          <w:bCs/>
          <w:color w:val="1A1A2E"/>
          <w:sz w:val="36"/>
          <w:szCs w:val="36"/>
        </w:rPr>
        <w:t xml:space="preserve">1. Executive Summary</w:t>
      </w:r>
    </w:p>
    <w:p>
      <w:pPr>
        <w:spacing w:after="100" w:before="60"/>
        <w:jc w:val="left"/>
      </w:pPr>
      <w:r>
        <w:rPr>
          <w:rFonts w:ascii="Arial" w:cs="Arial" w:eastAsia="Arial" w:hAnsi="Arial"/>
          <w:color w:val="1F2937"/>
          <w:sz w:val="22"/>
          <w:szCs w:val="22"/>
        </w:rPr>
        <w:t xml:space="preserve">HealConnect is a professional two-sided marketplace connecting users with verified practitioners in energy healing, Vastu Shastra, numerology, tarot, crystal therapy, sound healing, and related wellness disciplines. It is modelled on the Astrotalk consultation model, adapted for the holistic wellness space.</w:t>
      </w:r>
    </w:p>
    <w:p>
      <w:pPr>
        <w:spacing w:after="100" w:before="60"/>
        <w:jc w:val="left"/>
      </w:pPr>
      <w:r>
        <w:rPr>
          <w:rFonts w:ascii="Arial" w:cs="Arial" w:eastAsia="Arial" w:hAnsi="Arial"/>
          <w:color w:val="1F2937"/>
          <w:sz w:val="22"/>
          <w:szCs w:val="22"/>
        </w:rPr>
        <w:t xml:space="preserve">This document defines the complete technology stack selected for HealConnect and explains the rationale behind every major technology decision. The stack has been chosen to support three simultaneous applications — a user mobile app, a practitioner mobile app, and a web-based admin panel — on a 45-day MVP timeline with enterprise-grade scalability to 100,000+ concurrent users.</w:t>
      </w:r>
    </w:p>
    <w:p>
      <w:pPr>
        <w:spacing w:after="60" w:before="60"/>
        <w:jc w:val="left"/>
      </w:pPr>
      <w:r>
        <w:rPr>
          <w:rFonts w:ascii="Arial" w:cs="Arial" w:eastAsia="Arial" w:hAnsi="Arial"/>
          <w:color w:val="1F2937"/>
          <w:sz w:val="22"/>
          <w:szCs w:val="22"/>
        </w:rPr>
        <w:t xml:space="preserve">Every technology choice below prioritises four non-negotiable principles:</w:t>
      </w:r>
    </w:p>
    <w:p>
      <w:pPr>
        <w:pStyle w:val="ListParagraph"/>
        <w:numPr>
          <w:ilvl w:val="0"/>
          <w:numId w:val="2"/>
        </w:numPr>
        <w:spacing w:after="40" w:before="40"/>
      </w:pPr>
      <w:r>
        <w:rPr>
          <w:rFonts w:ascii="Arial" w:cs="Arial" w:eastAsia="Arial" w:hAnsi="Arial"/>
          <w:color w:val="1F2937"/>
          <w:sz w:val="20"/>
          <w:szCs w:val="20"/>
        </w:rPr>
        <w:t xml:space="preserve">Speed to market — technologies with large talent pools, excellent documentation, and proven patterns for marketplace apps.</w:t>
      </w:r>
    </w:p>
    <w:p>
      <w:pPr>
        <w:pStyle w:val="ListParagraph"/>
        <w:numPr>
          <w:ilvl w:val="0"/>
          <w:numId w:val="2"/>
        </w:numPr>
        <w:spacing w:after="40" w:before="40"/>
      </w:pPr>
      <w:r>
        <w:rPr>
          <w:rFonts w:ascii="Arial" w:cs="Arial" w:eastAsia="Arial" w:hAnsi="Arial"/>
          <w:color w:val="1F2937"/>
          <w:sz w:val="20"/>
          <w:szCs w:val="20"/>
        </w:rPr>
        <w:t xml:space="preserve">Scalability — horizontally scalable services that handle India-market growth from Day 1 without re-architecture.</w:t>
      </w:r>
    </w:p>
    <w:p>
      <w:pPr>
        <w:pStyle w:val="ListParagraph"/>
        <w:numPr>
          <w:ilvl w:val="0"/>
          <w:numId w:val="2"/>
        </w:numPr>
        <w:spacing w:after="40" w:before="40"/>
      </w:pPr>
      <w:r>
        <w:rPr>
          <w:rFonts w:ascii="Arial" w:cs="Arial" w:eastAsia="Arial" w:hAnsi="Arial"/>
          <w:color w:val="1F2937"/>
          <w:sz w:val="20"/>
          <w:szCs w:val="20"/>
        </w:rPr>
        <w:t xml:space="preserve">Security — PCI-DSS alignment, OWASP Top 10 compliance, end-to-end encryption, and GDPR-ready data architecture.</w:t>
      </w:r>
    </w:p>
    <w:p>
      <w:pPr>
        <w:pStyle w:val="ListParagraph"/>
        <w:numPr>
          <w:ilvl w:val="0"/>
          <w:numId w:val="2"/>
        </w:numPr>
        <w:spacing w:after="40" w:before="40"/>
      </w:pPr>
      <w:r>
        <w:rPr>
          <w:rFonts w:ascii="Arial" w:cs="Arial" w:eastAsia="Arial" w:hAnsi="Arial"/>
          <w:color w:val="1F2937"/>
          <w:sz w:val="20"/>
          <w:szCs w:val="20"/>
        </w:rPr>
        <w:t xml:space="preserve">Azure-native integration — the chosen stack integrates cleanly with Microsoft Azure (India Central), reducing operational complexity.</w:t>
      </w:r>
    </w:p>
    <w:p>
      <w:pPr>
        <w:spacing w:after="80" w:before="0"/>
      </w:pPr>
      <w:r>
        <w:t xml:space="preserve"/>
      </w:r>
    </w:p>
    <w:p>
      <w:pPr>
        <w:pStyle w:val="Heading1"/>
        <w:pBdr>
          <w:bottom w:val="single" w:color="E94560" w:sz="8" w:space="4"/>
        </w:pBdr>
        <w:spacing w:after="160" w:before="320"/>
      </w:pPr>
      <w:r>
        <w:rPr>
          <w:rFonts w:ascii="Arial" w:cs="Arial" w:eastAsia="Arial" w:hAnsi="Arial"/>
          <w:b/>
          <w:bCs/>
          <w:color w:val="1A1A2E"/>
          <w:sz w:val="36"/>
          <w:szCs w:val="36"/>
        </w:rPr>
        <w:t xml:space="preserve">2. Architecture Overview</w:t>
      </w:r>
    </w:p>
    <w:p>
      <w:pPr>
        <w:spacing w:after="100" w:before="60"/>
        <w:jc w:val="left"/>
      </w:pPr>
      <w:r>
        <w:rPr>
          <w:rFonts w:ascii="Arial" w:cs="Arial" w:eastAsia="Arial" w:hAnsi="Arial"/>
          <w:color w:val="1F2937"/>
          <w:sz w:val="22"/>
          <w:szCs w:val="22"/>
        </w:rPr>
        <w:t xml:space="preserve">HealConnect follows a modern, decoupled three-tier architecture comprising a mobile presentation layer (React Native), a REST/WebSocket API backend (Node.js on Azure App Service), and a PostgreSQL relational data store on Azure's managed database service.</w:t>
      </w:r>
    </w:p>
    <w:p>
      <w:pPr>
        <w:spacing w:after="100" w:before="60"/>
        <w:jc w:val="left"/>
      </w:pPr>
      <w:r>
        <w:rPr>
          <w:rFonts w:ascii="Arial" w:cs="Arial" w:eastAsia="Arial" w:hAnsi="Arial"/>
          <w:color w:val="1F2937"/>
          <w:sz w:val="22"/>
          <w:szCs w:val="22"/>
        </w:rPr>
        <w:t xml:space="preserve">The real-time consultation core — the most critical component — is powered by Socket.IO backed by Azure Web PubSub for horizontal WebSocket scaling, and Agora.io for in-app audio/video calls. Payments are delegated to Razorpay for the Indian market (Phase 1) and Stripe for international expansion (Phase 3), ensuring PCI-DSS compliance without handling card data on HealConnect's servers.</w:t>
      </w:r>
    </w:p>
    <w:p>
      <w:pPr>
        <w:spacing w:after="160" w:before="60"/>
        <w:jc w:val="left"/>
      </w:pPr>
      <w:r>
        <w:rPr>
          <w:rFonts w:ascii="Arial" w:cs="Arial" w:eastAsia="Arial" w:hAnsi="Arial"/>
          <w:color w:val="1F2937"/>
          <w:sz w:val="22"/>
          <w:szCs w:val="22"/>
        </w:rPr>
        <w:t xml:space="preserve">Background workloads (payout processing, scheduled reminders, report generation) are handled by Azure Service Bus and Azure Functions — fully managed, serverless, and cost-effective at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A1A2E" w:sz="4"/>
              <w:left w:val="single" w:color="1A1A2E" w:sz="4"/>
              <w:bottom w:val="single" w:color="1A1A2E" w:sz="4"/>
              <w:right w:val="single" w:color="1A1A2E" w:sz="4"/>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Layer</w:t>
            </w:r>
          </w:p>
        </w:tc>
        <w:tc>
          <w:tcPr>
            <w:tcW w:type="dxa" w:w="7160"/>
            <w:tcBorders>
              <w:top w:val="single" w:color="1A1A2E" w:sz="4"/>
              <w:left w:val="single" w:color="1A1A2E" w:sz="4"/>
              <w:bottom w:val="single" w:color="1A1A2E" w:sz="4"/>
              <w:right w:val="single" w:color="1A1A2E" w:sz="4"/>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Technology Summary</w:t>
            </w:r>
          </w:p>
        </w:tc>
      </w:tr>
      <w:tr>
        <w:tc>
          <w:tcPr>
            <w:tcW w:type="dxa" w:w="2200"/>
            <w:tcBorders>
              <w:top w:val="single" w:color="D1D5DB" w:sz="4"/>
              <w:left w:val="single" w:color="D1D5DB" w:sz="4"/>
              <w:bottom w:val="single" w:color="D1D5DB" w:sz="4"/>
              <w:right w:val="single" w:color="D1D5DB" w:sz="4"/>
            </w:tcBorders>
            <w:shd w:fill="F2F4F8" w:val="clear"/>
            <w:tcMar>
              <w:top w:type="dxa" w:w="100"/>
              <w:left w:type="dxa" w:w="140"/>
              <w:bottom w:type="dxa" w:w="100"/>
              <w:right w:type="dxa" w:w="140"/>
            </w:tcMar>
          </w:tcPr>
          <w:p>
            <w:pPr>
              <w:spacing w:after="40" w:before="40"/>
            </w:pPr>
            <w:r>
              <w:rPr>
                <w:rFonts w:ascii="Arial" w:cs="Arial" w:eastAsia="Arial" w:hAnsi="Arial"/>
                <w:b/>
                <w:bCs/>
                <w:color w:val="0F3460"/>
                <w:sz w:val="18"/>
                <w:szCs w:val="18"/>
              </w:rPr>
              <w:t xml:space="preserve">Mobile Apps</w:t>
            </w:r>
          </w:p>
        </w:tc>
        <w:tc>
          <w:tcPr>
            <w:tcW w:type="dxa" w:w="7160"/>
            <w:tcBorders>
              <w:top w:val="single" w:color="D1D5DB" w:sz="4"/>
              <w:left w:val="single" w:color="D1D5DB" w:sz="4"/>
              <w:bottom w:val="single" w:color="D1D5DB" w:sz="4"/>
              <w:right w:val="single" w:color="D1D5DB" w:sz="4"/>
            </w:tcBorders>
            <w:shd w:fill="F2F4F8" w:val="clear"/>
            <w:tcMar>
              <w:top w:type="dxa" w:w="100"/>
              <w:left w:type="dxa" w:w="140"/>
              <w:bottom w:type="dxa" w:w="100"/>
              <w:right w:type="dxa" w:w="140"/>
            </w:tcMar>
          </w:tcPr>
          <w:p>
            <w:pPr>
              <w:spacing w:after="40" w:before="40"/>
            </w:pPr>
            <w:r>
              <w:rPr>
                <w:rFonts w:ascii="Arial" w:cs="Arial" w:eastAsia="Arial" w:hAnsi="Arial"/>
                <w:b w:val="false"/>
                <w:bCs w:val="false"/>
                <w:color w:val="1F2937"/>
                <w:sz w:val="18"/>
                <w:szCs w:val="18"/>
              </w:rPr>
              <w:t xml:space="preserve">React Native (Expo) — iOS + Android from a single TypeScript codebase</w:t>
            </w:r>
          </w:p>
        </w:tc>
      </w:tr>
      <w:tr>
        <w:tc>
          <w:tcPr>
            <w:tcW w:type="dxa" w:w="22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pPr>
            <w:r>
              <w:rPr>
                <w:rFonts w:ascii="Arial" w:cs="Arial" w:eastAsia="Arial" w:hAnsi="Arial"/>
                <w:b/>
                <w:bCs/>
                <w:color w:val="0F3460"/>
                <w:sz w:val="18"/>
                <w:szCs w:val="18"/>
              </w:rPr>
              <w:t xml:space="preserve">Backend API</w:t>
            </w:r>
          </w:p>
        </w:tc>
        <w:tc>
          <w:tcPr>
            <w:tcW w:type="dxa" w:w="71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F2937"/>
                <w:sz w:val="18"/>
                <w:szCs w:val="18"/>
              </w:rPr>
              <w:t xml:space="preserve">Node.js + TypeScript + Express.js hosted on Azure App Service (PaaS)</w:t>
            </w:r>
          </w:p>
        </w:tc>
      </w:tr>
      <w:tr>
        <w:tc>
          <w:tcPr>
            <w:tcW w:type="dxa" w:w="2200"/>
            <w:tcBorders>
              <w:top w:val="single" w:color="D1D5DB" w:sz="4"/>
              <w:left w:val="single" w:color="D1D5DB" w:sz="4"/>
              <w:bottom w:val="single" w:color="D1D5DB" w:sz="4"/>
              <w:right w:val="single" w:color="D1D5DB" w:sz="4"/>
            </w:tcBorders>
            <w:shd w:fill="F2F4F8" w:val="clear"/>
            <w:tcMar>
              <w:top w:type="dxa" w:w="100"/>
              <w:left w:type="dxa" w:w="140"/>
              <w:bottom w:type="dxa" w:w="100"/>
              <w:right w:type="dxa" w:w="140"/>
            </w:tcMar>
          </w:tcPr>
          <w:p>
            <w:pPr>
              <w:spacing w:after="40" w:before="40"/>
            </w:pPr>
            <w:r>
              <w:rPr>
                <w:rFonts w:ascii="Arial" w:cs="Arial" w:eastAsia="Arial" w:hAnsi="Arial"/>
                <w:b/>
                <w:bCs/>
                <w:color w:val="0F3460"/>
                <w:sz w:val="18"/>
                <w:szCs w:val="18"/>
              </w:rPr>
              <w:t xml:space="preserve">Real-Time Chat</w:t>
            </w:r>
          </w:p>
        </w:tc>
        <w:tc>
          <w:tcPr>
            <w:tcW w:type="dxa" w:w="7160"/>
            <w:tcBorders>
              <w:top w:val="single" w:color="D1D5DB" w:sz="4"/>
              <w:left w:val="single" w:color="D1D5DB" w:sz="4"/>
              <w:bottom w:val="single" w:color="D1D5DB" w:sz="4"/>
              <w:right w:val="single" w:color="D1D5DB" w:sz="4"/>
            </w:tcBorders>
            <w:shd w:fill="F2F4F8" w:val="clear"/>
            <w:tcMar>
              <w:top w:type="dxa" w:w="100"/>
              <w:left w:type="dxa" w:w="140"/>
              <w:bottom w:type="dxa" w:w="100"/>
              <w:right w:type="dxa" w:w="140"/>
            </w:tcMar>
          </w:tcPr>
          <w:p>
            <w:pPr>
              <w:spacing w:after="40" w:before="40"/>
            </w:pPr>
            <w:r>
              <w:rPr>
                <w:rFonts w:ascii="Arial" w:cs="Arial" w:eastAsia="Arial" w:hAnsi="Arial"/>
                <w:b w:val="false"/>
                <w:bCs w:val="false"/>
                <w:color w:val="1F2937"/>
                <w:sz w:val="18"/>
                <w:szCs w:val="18"/>
              </w:rPr>
              <w:t xml:space="preserve">Socket.IO + Azure Web PubSub (managed WebSocket scaling)</w:t>
            </w:r>
          </w:p>
        </w:tc>
      </w:tr>
      <w:tr>
        <w:tc>
          <w:tcPr>
            <w:tcW w:type="dxa" w:w="22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pPr>
            <w:r>
              <w:rPr>
                <w:rFonts w:ascii="Arial" w:cs="Arial" w:eastAsia="Arial" w:hAnsi="Arial"/>
                <w:b/>
                <w:bCs/>
                <w:color w:val="0F3460"/>
                <w:sz w:val="18"/>
                <w:szCs w:val="18"/>
              </w:rPr>
              <w:t xml:space="preserve">Audio/Video Calls</w:t>
            </w:r>
          </w:p>
        </w:tc>
        <w:tc>
          <w:tcPr>
            <w:tcW w:type="dxa" w:w="71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F2937"/>
                <w:sz w:val="18"/>
                <w:szCs w:val="18"/>
              </w:rPr>
              <w:t xml:space="preserve">Agora.io RTC SDK — industry-standard, per-minute billing hooks built-in</w:t>
            </w:r>
          </w:p>
        </w:tc>
      </w:tr>
      <w:tr>
        <w:tc>
          <w:tcPr>
            <w:tcW w:type="dxa" w:w="2200"/>
            <w:tcBorders>
              <w:top w:val="single" w:color="D1D5DB" w:sz="4"/>
              <w:left w:val="single" w:color="D1D5DB" w:sz="4"/>
              <w:bottom w:val="single" w:color="D1D5DB" w:sz="4"/>
              <w:right w:val="single" w:color="D1D5DB" w:sz="4"/>
            </w:tcBorders>
            <w:shd w:fill="F2F4F8" w:val="clear"/>
            <w:tcMar>
              <w:top w:type="dxa" w:w="100"/>
              <w:left w:type="dxa" w:w="140"/>
              <w:bottom w:type="dxa" w:w="100"/>
              <w:right w:type="dxa" w:w="140"/>
            </w:tcMar>
          </w:tcPr>
          <w:p>
            <w:pPr>
              <w:spacing w:after="40" w:before="40"/>
            </w:pPr>
            <w:r>
              <w:rPr>
                <w:rFonts w:ascii="Arial" w:cs="Arial" w:eastAsia="Arial" w:hAnsi="Arial"/>
                <w:b/>
                <w:bCs/>
                <w:color w:val="0F3460"/>
                <w:sz w:val="18"/>
                <w:szCs w:val="18"/>
              </w:rPr>
              <w:t xml:space="preserve">Database</w:t>
            </w:r>
          </w:p>
        </w:tc>
        <w:tc>
          <w:tcPr>
            <w:tcW w:type="dxa" w:w="7160"/>
            <w:tcBorders>
              <w:top w:val="single" w:color="D1D5DB" w:sz="4"/>
              <w:left w:val="single" w:color="D1D5DB" w:sz="4"/>
              <w:bottom w:val="single" w:color="D1D5DB" w:sz="4"/>
              <w:right w:val="single" w:color="D1D5DB" w:sz="4"/>
            </w:tcBorders>
            <w:shd w:fill="F2F4F8" w:val="clear"/>
            <w:tcMar>
              <w:top w:type="dxa" w:w="100"/>
              <w:left w:type="dxa" w:w="140"/>
              <w:bottom w:type="dxa" w:w="100"/>
              <w:right w:type="dxa" w:w="140"/>
            </w:tcMar>
          </w:tcPr>
          <w:p>
            <w:pPr>
              <w:spacing w:after="40" w:before="40"/>
            </w:pPr>
            <w:r>
              <w:rPr>
                <w:rFonts w:ascii="Arial" w:cs="Arial" w:eastAsia="Arial" w:hAnsi="Arial"/>
                <w:b w:val="false"/>
                <w:bCs w:val="false"/>
                <w:color w:val="1F2937"/>
                <w:sz w:val="18"/>
                <w:szCs w:val="18"/>
              </w:rPr>
              <w:t xml:space="preserve">PostgreSQL via Azure Database for PostgreSQL Flexible Server (managed)</w:t>
            </w:r>
          </w:p>
        </w:tc>
      </w:tr>
      <w:tr>
        <w:tc>
          <w:tcPr>
            <w:tcW w:type="dxa" w:w="22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pPr>
            <w:r>
              <w:rPr>
                <w:rFonts w:ascii="Arial" w:cs="Arial" w:eastAsia="Arial" w:hAnsi="Arial"/>
                <w:b/>
                <w:bCs/>
                <w:color w:val="0F3460"/>
                <w:sz w:val="18"/>
                <w:szCs w:val="18"/>
              </w:rPr>
              <w:t xml:space="preserve">Caching &amp; Pub/Sub</w:t>
            </w:r>
          </w:p>
        </w:tc>
        <w:tc>
          <w:tcPr>
            <w:tcW w:type="dxa" w:w="71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F2937"/>
                <w:sz w:val="18"/>
                <w:szCs w:val="18"/>
              </w:rPr>
              <w:t xml:space="preserve">Azure Cache for Redis — sessions, billing locks, rate limiting, leaderboards</w:t>
            </w:r>
          </w:p>
        </w:tc>
      </w:tr>
      <w:tr>
        <w:tc>
          <w:tcPr>
            <w:tcW w:type="dxa" w:w="2200"/>
            <w:tcBorders>
              <w:top w:val="single" w:color="D1D5DB" w:sz="4"/>
              <w:left w:val="single" w:color="D1D5DB" w:sz="4"/>
              <w:bottom w:val="single" w:color="D1D5DB" w:sz="4"/>
              <w:right w:val="single" w:color="D1D5DB" w:sz="4"/>
            </w:tcBorders>
            <w:shd w:fill="F2F4F8" w:val="clear"/>
            <w:tcMar>
              <w:top w:type="dxa" w:w="100"/>
              <w:left w:type="dxa" w:w="140"/>
              <w:bottom w:type="dxa" w:w="100"/>
              <w:right w:type="dxa" w:w="140"/>
            </w:tcMar>
          </w:tcPr>
          <w:p>
            <w:pPr>
              <w:spacing w:after="40" w:before="40"/>
            </w:pPr>
            <w:r>
              <w:rPr>
                <w:rFonts w:ascii="Arial" w:cs="Arial" w:eastAsia="Arial" w:hAnsi="Arial"/>
                <w:b/>
                <w:bCs/>
                <w:color w:val="0F3460"/>
                <w:sz w:val="18"/>
                <w:szCs w:val="18"/>
              </w:rPr>
              <w:t xml:space="preserve">File Storage</w:t>
            </w:r>
          </w:p>
        </w:tc>
        <w:tc>
          <w:tcPr>
            <w:tcW w:type="dxa" w:w="7160"/>
            <w:tcBorders>
              <w:top w:val="single" w:color="D1D5DB" w:sz="4"/>
              <w:left w:val="single" w:color="D1D5DB" w:sz="4"/>
              <w:bottom w:val="single" w:color="D1D5DB" w:sz="4"/>
              <w:right w:val="single" w:color="D1D5DB" w:sz="4"/>
            </w:tcBorders>
            <w:shd w:fill="F2F4F8" w:val="clear"/>
            <w:tcMar>
              <w:top w:type="dxa" w:w="100"/>
              <w:left w:type="dxa" w:w="140"/>
              <w:bottom w:type="dxa" w:w="100"/>
              <w:right w:type="dxa" w:w="140"/>
            </w:tcMar>
          </w:tcPr>
          <w:p>
            <w:pPr>
              <w:spacing w:after="40" w:before="40"/>
            </w:pPr>
            <w:r>
              <w:rPr>
                <w:rFonts w:ascii="Arial" w:cs="Arial" w:eastAsia="Arial" w:hAnsi="Arial"/>
                <w:b w:val="false"/>
                <w:bCs w:val="false"/>
                <w:color w:val="1F2937"/>
                <w:sz w:val="18"/>
                <w:szCs w:val="18"/>
              </w:rPr>
              <w:t xml:space="preserve">Azure Blob Storage + Azure CDN — KYC docs, profile photos, digital products</w:t>
            </w:r>
          </w:p>
        </w:tc>
      </w:tr>
      <w:tr>
        <w:tc>
          <w:tcPr>
            <w:tcW w:type="dxa" w:w="22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pPr>
            <w:r>
              <w:rPr>
                <w:rFonts w:ascii="Arial" w:cs="Arial" w:eastAsia="Arial" w:hAnsi="Arial"/>
                <w:b/>
                <w:bCs/>
                <w:color w:val="0F3460"/>
                <w:sz w:val="18"/>
                <w:szCs w:val="18"/>
              </w:rPr>
              <w:t xml:space="preserve">Payments</w:t>
            </w:r>
          </w:p>
        </w:tc>
        <w:tc>
          <w:tcPr>
            <w:tcW w:type="dxa" w:w="71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F2937"/>
                <w:sz w:val="18"/>
                <w:szCs w:val="18"/>
              </w:rPr>
              <w:t xml:space="preserve">Razorpay (Phase 1, India) → Stripe (Phase 3, International)</w:t>
            </w:r>
          </w:p>
        </w:tc>
      </w:tr>
      <w:tr>
        <w:tc>
          <w:tcPr>
            <w:tcW w:type="dxa" w:w="2200"/>
            <w:tcBorders>
              <w:top w:val="single" w:color="D1D5DB" w:sz="4"/>
              <w:left w:val="single" w:color="D1D5DB" w:sz="4"/>
              <w:bottom w:val="single" w:color="D1D5DB" w:sz="4"/>
              <w:right w:val="single" w:color="D1D5DB" w:sz="4"/>
            </w:tcBorders>
            <w:shd w:fill="F2F4F8" w:val="clear"/>
            <w:tcMar>
              <w:top w:type="dxa" w:w="100"/>
              <w:left w:type="dxa" w:w="140"/>
              <w:bottom w:type="dxa" w:w="100"/>
              <w:right w:type="dxa" w:w="140"/>
            </w:tcMar>
          </w:tcPr>
          <w:p>
            <w:pPr>
              <w:spacing w:after="40" w:before="40"/>
            </w:pPr>
            <w:r>
              <w:rPr>
                <w:rFonts w:ascii="Arial" w:cs="Arial" w:eastAsia="Arial" w:hAnsi="Arial"/>
                <w:b/>
                <w:bCs/>
                <w:color w:val="0F3460"/>
                <w:sz w:val="18"/>
                <w:szCs w:val="18"/>
              </w:rPr>
              <w:t xml:space="preserve">Push Notifications</w:t>
            </w:r>
          </w:p>
        </w:tc>
        <w:tc>
          <w:tcPr>
            <w:tcW w:type="dxa" w:w="7160"/>
            <w:tcBorders>
              <w:top w:val="single" w:color="D1D5DB" w:sz="4"/>
              <w:left w:val="single" w:color="D1D5DB" w:sz="4"/>
              <w:bottom w:val="single" w:color="D1D5DB" w:sz="4"/>
              <w:right w:val="single" w:color="D1D5DB" w:sz="4"/>
            </w:tcBorders>
            <w:shd w:fill="F2F4F8" w:val="clear"/>
            <w:tcMar>
              <w:top w:type="dxa" w:w="100"/>
              <w:left w:type="dxa" w:w="140"/>
              <w:bottom w:type="dxa" w:w="100"/>
              <w:right w:type="dxa" w:w="140"/>
            </w:tcMar>
          </w:tcPr>
          <w:p>
            <w:pPr>
              <w:spacing w:after="40" w:before="40"/>
            </w:pPr>
            <w:r>
              <w:rPr>
                <w:rFonts w:ascii="Arial" w:cs="Arial" w:eastAsia="Arial" w:hAnsi="Arial"/>
                <w:b w:val="false"/>
                <w:bCs w:val="false"/>
                <w:color w:val="1F2937"/>
                <w:sz w:val="18"/>
                <w:szCs w:val="18"/>
              </w:rPr>
              <w:t xml:space="preserve">Firebase Cloud Messaging (FCM) + Azure Notification Hubs</w:t>
            </w:r>
          </w:p>
        </w:tc>
      </w:tr>
      <w:tr>
        <w:tc>
          <w:tcPr>
            <w:tcW w:type="dxa" w:w="22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pPr>
            <w:r>
              <w:rPr>
                <w:rFonts w:ascii="Arial" w:cs="Arial" w:eastAsia="Arial" w:hAnsi="Arial"/>
                <w:b/>
                <w:bCs/>
                <w:color w:val="0F3460"/>
                <w:sz w:val="18"/>
                <w:szCs w:val="18"/>
              </w:rPr>
              <w:t xml:space="preserve">Admin Panel / Web</w:t>
            </w:r>
          </w:p>
        </w:tc>
        <w:tc>
          <w:tcPr>
            <w:tcW w:type="dxa" w:w="71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F2937"/>
                <w:sz w:val="18"/>
                <w:szCs w:val="18"/>
              </w:rPr>
              <w:t xml:space="preserve">Next.js 14 (App Router) + Tailwind CSS + shadcn/ui</w:t>
            </w:r>
          </w:p>
        </w:tc>
      </w:tr>
      <w:tr>
        <w:tc>
          <w:tcPr>
            <w:tcW w:type="dxa" w:w="2200"/>
            <w:tcBorders>
              <w:top w:val="single" w:color="D1D5DB" w:sz="4"/>
              <w:left w:val="single" w:color="D1D5DB" w:sz="4"/>
              <w:bottom w:val="single" w:color="D1D5DB" w:sz="4"/>
              <w:right w:val="single" w:color="D1D5DB" w:sz="4"/>
            </w:tcBorders>
            <w:shd w:fill="F2F4F8" w:val="clear"/>
            <w:tcMar>
              <w:top w:type="dxa" w:w="100"/>
              <w:left w:type="dxa" w:w="140"/>
              <w:bottom w:type="dxa" w:w="100"/>
              <w:right w:type="dxa" w:w="140"/>
            </w:tcMar>
          </w:tcPr>
          <w:p>
            <w:pPr>
              <w:spacing w:after="40" w:before="40"/>
            </w:pPr>
            <w:r>
              <w:rPr>
                <w:rFonts w:ascii="Arial" w:cs="Arial" w:eastAsia="Arial" w:hAnsi="Arial"/>
                <w:b/>
                <w:bCs/>
                <w:color w:val="0F3460"/>
                <w:sz w:val="18"/>
                <w:szCs w:val="18"/>
              </w:rPr>
              <w:t xml:space="preserve">Background Jobs</w:t>
            </w:r>
          </w:p>
        </w:tc>
        <w:tc>
          <w:tcPr>
            <w:tcW w:type="dxa" w:w="7160"/>
            <w:tcBorders>
              <w:top w:val="single" w:color="D1D5DB" w:sz="4"/>
              <w:left w:val="single" w:color="D1D5DB" w:sz="4"/>
              <w:bottom w:val="single" w:color="D1D5DB" w:sz="4"/>
              <w:right w:val="single" w:color="D1D5DB" w:sz="4"/>
            </w:tcBorders>
            <w:shd w:fill="F2F4F8" w:val="clear"/>
            <w:tcMar>
              <w:top w:type="dxa" w:w="100"/>
              <w:left w:type="dxa" w:w="140"/>
              <w:bottom w:type="dxa" w:w="100"/>
              <w:right w:type="dxa" w:w="140"/>
            </w:tcMar>
          </w:tcPr>
          <w:p>
            <w:pPr>
              <w:spacing w:after="40" w:before="40"/>
            </w:pPr>
            <w:r>
              <w:rPr>
                <w:rFonts w:ascii="Arial" w:cs="Arial" w:eastAsia="Arial" w:hAnsi="Arial"/>
                <w:b w:val="false"/>
                <w:bCs w:val="false"/>
                <w:color w:val="1F2937"/>
                <w:sz w:val="18"/>
                <w:szCs w:val="18"/>
              </w:rPr>
              <w:t xml:space="preserve">Azure Service Bus + Azure Functions (serverless async workers)</w:t>
            </w:r>
          </w:p>
        </w:tc>
      </w:tr>
      <w:tr>
        <w:tc>
          <w:tcPr>
            <w:tcW w:type="dxa" w:w="22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pPr>
            <w:r>
              <w:rPr>
                <w:rFonts w:ascii="Arial" w:cs="Arial" w:eastAsia="Arial" w:hAnsi="Arial"/>
                <w:b/>
                <w:bCs/>
                <w:color w:val="0F3460"/>
                <w:sz w:val="18"/>
                <w:szCs w:val="18"/>
              </w:rPr>
              <w:t xml:space="preserve">Observability</w:t>
            </w:r>
          </w:p>
        </w:tc>
        <w:tc>
          <w:tcPr>
            <w:tcW w:type="dxa" w:w="71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F2937"/>
                <w:sz w:val="18"/>
                <w:szCs w:val="18"/>
              </w:rPr>
              <w:t xml:space="preserve">Azure Application Insights + Azure Monitor + Sentry</w:t>
            </w:r>
          </w:p>
        </w:tc>
      </w:tr>
      <w:tr>
        <w:tc>
          <w:tcPr>
            <w:tcW w:type="dxa" w:w="2200"/>
            <w:tcBorders>
              <w:top w:val="single" w:color="D1D5DB" w:sz="4"/>
              <w:left w:val="single" w:color="D1D5DB" w:sz="4"/>
              <w:bottom w:val="single" w:color="D1D5DB" w:sz="4"/>
              <w:right w:val="single" w:color="D1D5DB" w:sz="4"/>
            </w:tcBorders>
            <w:shd w:fill="F2F4F8" w:val="clear"/>
            <w:tcMar>
              <w:top w:type="dxa" w:w="100"/>
              <w:left w:type="dxa" w:w="140"/>
              <w:bottom w:type="dxa" w:w="100"/>
              <w:right w:type="dxa" w:w="140"/>
            </w:tcMar>
          </w:tcPr>
          <w:p>
            <w:pPr>
              <w:spacing w:after="40" w:before="40"/>
            </w:pPr>
            <w:r>
              <w:rPr>
                <w:rFonts w:ascii="Arial" w:cs="Arial" w:eastAsia="Arial" w:hAnsi="Arial"/>
                <w:b/>
                <w:bCs/>
                <w:color w:val="0F3460"/>
                <w:sz w:val="18"/>
                <w:szCs w:val="18"/>
              </w:rPr>
              <w:t xml:space="preserve">CI/CD</w:t>
            </w:r>
          </w:p>
        </w:tc>
        <w:tc>
          <w:tcPr>
            <w:tcW w:type="dxa" w:w="7160"/>
            <w:tcBorders>
              <w:top w:val="single" w:color="D1D5DB" w:sz="4"/>
              <w:left w:val="single" w:color="D1D5DB" w:sz="4"/>
              <w:bottom w:val="single" w:color="D1D5DB" w:sz="4"/>
              <w:right w:val="single" w:color="D1D5DB" w:sz="4"/>
            </w:tcBorders>
            <w:shd w:fill="F2F4F8" w:val="clear"/>
            <w:tcMar>
              <w:top w:type="dxa" w:w="100"/>
              <w:left w:type="dxa" w:w="140"/>
              <w:bottom w:type="dxa" w:w="100"/>
              <w:right w:type="dxa" w:w="140"/>
            </w:tcMar>
          </w:tcPr>
          <w:p>
            <w:pPr>
              <w:spacing w:after="40" w:before="40"/>
            </w:pPr>
            <w:r>
              <w:rPr>
                <w:rFonts w:ascii="Arial" w:cs="Arial" w:eastAsia="Arial" w:hAnsi="Arial"/>
                <w:b w:val="false"/>
                <w:bCs w:val="false"/>
                <w:color w:val="1F2937"/>
                <w:sz w:val="18"/>
                <w:szCs w:val="18"/>
              </w:rPr>
              <w:t xml:space="preserve">GitHub Actions → Azure DevOps Pipelines → Azure App Service / Container Apps</w:t>
            </w:r>
          </w:p>
        </w:tc>
      </w:tr>
      <w:tr>
        <w:tc>
          <w:tcPr>
            <w:tcW w:type="dxa" w:w="22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pPr>
            <w:r>
              <w:rPr>
                <w:rFonts w:ascii="Arial" w:cs="Arial" w:eastAsia="Arial" w:hAnsi="Arial"/>
                <w:b/>
                <w:bCs/>
                <w:color w:val="0F3460"/>
                <w:sz w:val="18"/>
                <w:szCs w:val="18"/>
              </w:rPr>
              <w:t xml:space="preserve">Secrets &amp; Security</w:t>
            </w:r>
          </w:p>
        </w:tc>
        <w:tc>
          <w:tcPr>
            <w:tcW w:type="dxa" w:w="71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F2937"/>
                <w:sz w:val="18"/>
                <w:szCs w:val="18"/>
              </w:rPr>
              <w:t xml:space="preserve">Azure Key Vault + JWT with refresh token rotation</w:t>
            </w:r>
          </w:p>
        </w:tc>
      </w:tr>
    </w:tbl>
    <w:p>
      <w:pPr>
        <w:spacing w:after="80" w:before="0"/>
      </w:pPr>
      <w:r>
        <w:t xml:space="preserve"/>
      </w:r>
    </w:p>
    <w:p>
      <w:pPr>
        <w:pStyle w:val="Heading1"/>
        <w:pBdr>
          <w:bottom w:val="single" w:color="E94560" w:sz="8" w:space="4"/>
        </w:pBdr>
        <w:spacing w:after="160" w:before="320"/>
      </w:pPr>
      <w:r>
        <w:rPr>
          <w:rFonts w:ascii="Arial" w:cs="Arial" w:eastAsia="Arial" w:hAnsi="Arial"/>
          <w:b/>
          <w:bCs/>
          <w:color w:val="1A1A2E"/>
          <w:sz w:val="36"/>
          <w:szCs w:val="36"/>
        </w:rPr>
        <w:t xml:space="preserve">3. Mobile Applications</w:t>
      </w:r>
    </w:p>
    <w:p>
      <w:pPr>
        <w:spacing w:after="80" w:before="60"/>
        <w:jc w:val="left"/>
      </w:pPr>
      <w:r>
        <w:rPr>
          <w:rFonts w:ascii="Arial" w:cs="Arial" w:eastAsia="Arial" w:hAnsi="Arial"/>
          <w:color w:val="1F2937"/>
          <w:sz w:val="22"/>
          <w:szCs w:val="22"/>
        </w:rPr>
        <w:t xml:space="preserve">The mobile layer is the primary user touchpoint. HealConnect requires two native-quality mobile apps — a User App and a Practitioner App — both targeting iOS and Android simultaneously.</w:t>
      </w:r>
    </w:p>
    <w:p>
      <w:pPr>
        <w:spacing w:after="80" w:before="200"/>
      </w:pPr>
      <w:r>
        <w:rPr>
          <w:rFonts w:ascii="Arial" w:cs="Arial" w:eastAsia="Arial" w:hAnsi="Arial"/>
          <w:b/>
          <w:bCs/>
          <w:color w:val="1A1A2E"/>
          <w:sz w:val="20"/>
          <w:szCs w:val="20"/>
          <w:shd w:fill="EDE9FE" w:val="clear"/>
        </w:rPr>
        <w:t xml:space="preserve">  📱  Mobile Framework  </w:t>
      </w:r>
    </w:p>
    <w:p>
      <w:pPr>
        <w:pStyle w:val="Heading2"/>
        <w:spacing w:after="100" w:before="240"/>
      </w:pPr>
      <w:r>
        <w:rPr>
          <w:rFonts w:ascii="Arial" w:cs="Arial" w:eastAsia="Arial" w:hAnsi="Arial"/>
          <w:b/>
          <w:bCs/>
          <w:color w:val="0F3460"/>
          <w:sz w:val="28"/>
          <w:szCs w:val="28"/>
        </w:rPr>
        <w:t xml:space="preserve">3.1 React Native with Expo (TypeScript)</w:t>
      </w:r>
    </w:p>
    <w:p>
      <w:pPr>
        <w:spacing w:after="80" w:before="60"/>
        <w:jc w:val="left"/>
      </w:pPr>
      <w:r>
        <w:rPr>
          <w:rFonts w:ascii="Arial" w:cs="Arial" w:eastAsia="Arial" w:hAnsi="Arial"/>
          <w:color w:val="1F2937"/>
          <w:sz w:val="22"/>
          <w:szCs w:val="22"/>
        </w:rPr>
        <w:t xml:space="preserve">React Native is the definitive choice for HealConnect's mobile layer. It delivers native iOS and Android applications from a single TypeScript codebase, eliminating the cost and coordination overhead of maintaining two separate native codebases.</w:t>
      </w:r>
    </w:p>
    <w:p>
      <w:pPr>
        <w:spacing w:after="40" w:before="60"/>
        <w:jc w:val="left"/>
      </w:pPr>
      <w:r>
        <w:rPr>
          <w:rFonts w:ascii="Arial" w:cs="Arial" w:eastAsia="Arial" w:hAnsi="Arial"/>
          <w:b/>
          <w:bCs/>
          <w:color w:val="1F2937"/>
          <w:sz w:val="22"/>
          <w:szCs w:val="22"/>
        </w:rPr>
        <w:t xml:space="preserve">Why React Native over Flutter or native development:</w:t>
      </w:r>
    </w:p>
    <w:p>
      <w:pPr>
        <w:pStyle w:val="ListParagraph"/>
        <w:numPr>
          <w:ilvl w:val="0"/>
          <w:numId w:val="2"/>
        </w:numPr>
        <w:spacing w:after="40" w:before="40"/>
      </w:pPr>
      <w:r>
        <w:rPr>
          <w:rFonts w:ascii="Arial" w:cs="Arial" w:eastAsia="Arial" w:hAnsi="Arial"/>
          <w:color w:val="1F2937"/>
          <w:sz w:val="20"/>
          <w:szCs w:val="20"/>
        </w:rPr>
        <w:t xml:space="preserve">Single codebase ships both the User App and Practitioner App on iOS and Android simultaneously — critical given the 45-day MVP constraint.</w:t>
      </w:r>
    </w:p>
    <w:p>
      <w:pPr>
        <w:pStyle w:val="ListParagraph"/>
        <w:numPr>
          <w:ilvl w:val="0"/>
          <w:numId w:val="2"/>
        </w:numPr>
        <w:spacing w:after="40" w:before="40"/>
      </w:pPr>
      <w:r>
        <w:rPr>
          <w:rFonts w:ascii="Arial" w:cs="Arial" w:eastAsia="Arial" w:hAnsi="Arial"/>
          <w:color w:val="1F2937"/>
          <w:sz w:val="20"/>
          <w:szCs w:val="20"/>
        </w:rPr>
        <w:t xml:space="preserve">JavaScript/TypeScript ecosystem means the same language runs across mobile, backend (Node.js), and web (Next.js), enabling engineer context-switching without language barriers.</w:t>
      </w:r>
    </w:p>
    <w:p>
      <w:pPr>
        <w:pStyle w:val="ListParagraph"/>
        <w:numPr>
          <w:ilvl w:val="0"/>
          <w:numId w:val="2"/>
        </w:numPr>
        <w:spacing w:after="40" w:before="40"/>
      </w:pPr>
      <w:r>
        <w:rPr>
          <w:rFonts w:ascii="Arial" w:cs="Arial" w:eastAsia="Arial" w:hAnsi="Arial"/>
          <w:color w:val="1F2937"/>
          <w:sz w:val="20"/>
          <w:szCs w:val="20"/>
        </w:rPr>
        <w:t xml:space="preserve">Expo managed workflow removes native build environment setup from developers' machines — critical for a fast-moving intern/startup team. OTA updates via Expo Updates allow hot-fixes without App Store resubmission.</w:t>
      </w:r>
    </w:p>
    <w:p>
      <w:pPr>
        <w:pStyle w:val="ListParagraph"/>
        <w:numPr>
          <w:ilvl w:val="0"/>
          <w:numId w:val="2"/>
        </w:numPr>
        <w:spacing w:after="40" w:before="40"/>
      </w:pPr>
      <w:r>
        <w:rPr>
          <w:rFonts w:ascii="Arial" w:cs="Arial" w:eastAsia="Arial" w:hAnsi="Arial"/>
          <w:color w:val="1F2937"/>
          <w:sz w:val="20"/>
          <w:szCs w:val="20"/>
        </w:rPr>
        <w:t xml:space="preserve">The React Native ecosystem has first-class SDKs for every required third-party service: Agora.io, Razorpay, Firebase FCM, Socket.IO — all officially maintained.</w:t>
      </w:r>
    </w:p>
    <w:p>
      <w:pPr>
        <w:pStyle w:val="ListParagraph"/>
        <w:numPr>
          <w:ilvl w:val="0"/>
          <w:numId w:val="2"/>
        </w:numPr>
        <w:spacing w:after="40" w:before="40"/>
      </w:pPr>
      <w:r>
        <w:rPr>
          <w:rFonts w:ascii="Arial" w:cs="Arial" w:eastAsia="Arial" w:hAnsi="Arial"/>
          <w:color w:val="1F2937"/>
          <w:sz w:val="20"/>
          <w:szCs w:val="20"/>
        </w:rPr>
        <w:t xml:space="preserve">Flutter, while performant, uses Dart — a language most web/backend developers don't know, slowing down full-stack engineers who need to contribute across the stack.</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1A1A2E" w:sz="4"/>
              <w:left w:val="single" w:color="1A1A2E" w:sz="4"/>
              <w:bottom w:val="single" w:color="1A1A2E" w:sz="4"/>
              <w:right w:val="single" w:color="1A1A2E" w:sz="4"/>
            </w:tcBorders>
            <w:shd w:fill="1A1A2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Layer / Concern</w:t>
            </w:r>
          </w:p>
        </w:tc>
        <w:tc>
          <w:tcPr>
            <w:tcW w:type="dxa" w:w="2000"/>
            <w:tcBorders>
              <w:top w:val="single" w:color="1A1A2E" w:sz="4"/>
              <w:left w:val="single" w:color="1A1A2E" w:sz="4"/>
              <w:bottom w:val="single" w:color="1A1A2E" w:sz="4"/>
              <w:right w:val="single" w:color="1A1A2E" w:sz="4"/>
            </w:tcBorders>
            <w:shd w:fill="1A1A2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Technology</w:t>
            </w:r>
          </w:p>
        </w:tc>
        <w:tc>
          <w:tcPr>
            <w:tcW w:type="dxa" w:w="5160"/>
            <w:tcBorders>
              <w:top w:val="single" w:color="1A1A2E" w:sz="4"/>
              <w:left w:val="single" w:color="1A1A2E" w:sz="4"/>
              <w:bottom w:val="single" w:color="1A1A2E" w:sz="4"/>
              <w:right w:val="single" w:color="1A1A2E" w:sz="4"/>
            </w:tcBorders>
            <w:shd w:fill="1A1A2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Why This Choice</w:t>
            </w:r>
          </w:p>
        </w:tc>
      </w:tr>
      <w:tr>
        <w:tc>
          <w:tcPr>
            <w:tcW w:type="dxa" w:w="2200"/>
            <w:tcBorders>
              <w:top w:val="single" w:color="D1D5DB" w:sz="4"/>
              <w:left w:val="single" w:color="D1D5DB" w:sz="4"/>
              <w:bottom w:val="single" w:color="D1D5DB" w:sz="4"/>
              <w:right w:val="single" w:color="D1D5DB" w:sz="4"/>
            </w:tcBorders>
            <w:shd w:fill="EDE9FE"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F2937"/>
                <w:sz w:val="18"/>
                <w:szCs w:val="18"/>
              </w:rPr>
              <w:t xml:space="preserve">Framework</w:t>
            </w:r>
          </w:p>
        </w:tc>
        <w:tc>
          <w:tcPr>
            <w:tcW w:type="dxa" w:w="2000"/>
            <w:tcBorders>
              <w:top w:val="single" w:color="D1D5DB" w:sz="4"/>
              <w:left w:val="single" w:color="D1D5DB" w:sz="4"/>
              <w:bottom w:val="single" w:color="D1D5DB" w:sz="4"/>
              <w:right w:val="single" w:color="D1D5DB" w:sz="4"/>
            </w:tcBorders>
            <w:shd w:fill="EDE9FE" w:val="clear"/>
            <w:tcMar>
              <w:top w:type="dxa" w:w="100"/>
              <w:left w:type="dxa" w:w="140"/>
              <w:bottom w:type="dxa" w:w="100"/>
              <w:right w:type="dxa" w:w="140"/>
            </w:tcMar>
            <w:vAlign w:val="center"/>
          </w:tcPr>
          <w:p>
            <w:pPr>
              <w:spacing w:after="40" w:before="40"/>
            </w:pPr>
            <w:r>
              <w:rPr>
                <w:rFonts w:ascii="Arial" w:cs="Arial" w:eastAsia="Arial" w:hAnsi="Arial"/>
                <w:b/>
                <w:bCs/>
                <w:color w:val="0F3460"/>
                <w:sz w:val="18"/>
                <w:szCs w:val="18"/>
              </w:rPr>
              <w:t xml:space="preserve">React Native 0.73+ (Expo SDK 50)</w:t>
            </w:r>
          </w:p>
        </w:tc>
        <w:tc>
          <w:tcPr>
            <w:tcW w:type="dxa" w:w="5160"/>
            <w:tcBorders>
              <w:top w:val="single" w:color="D1D5DB" w:sz="4"/>
              <w:left w:val="single" w:color="D1D5DB" w:sz="4"/>
              <w:bottom w:val="single" w:color="D1D5DB" w:sz="4"/>
              <w:right w:val="single" w:color="D1D5DB" w:sz="4"/>
            </w:tcBorders>
            <w:shd w:fill="EDE9FE"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F2937"/>
                <w:sz w:val="18"/>
                <w:szCs w:val="18"/>
              </w:rPr>
              <w:t xml:space="preserve">Single codebase for iOS + Android. OTA updates via Expo. Large talent pool.</w:t>
            </w:r>
          </w:p>
        </w:tc>
      </w:tr>
      <w:tr>
        <w:tc>
          <w:tcPr>
            <w:tcW w:type="dxa" w:w="2200"/>
            <w:tcBorders>
              <w:top w:val="single" w:color="D1D5DB" w:sz="4"/>
              <w:left w:val="single" w:color="D1D5DB" w:sz="4"/>
              <w:bottom w:val="single" w:color="D1D5DB" w:sz="4"/>
              <w:right w:val="single" w:color="D1D5DB" w:sz="4"/>
            </w:tcBorders>
            <w:shd w:fill="F2F4F8"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F2937"/>
                <w:sz w:val="18"/>
                <w:szCs w:val="18"/>
              </w:rPr>
              <w:t xml:space="preserve">Language</w:t>
            </w:r>
          </w:p>
        </w:tc>
        <w:tc>
          <w:tcPr>
            <w:tcW w:type="dxa" w:w="2000"/>
            <w:tcBorders>
              <w:top w:val="single" w:color="D1D5DB" w:sz="4"/>
              <w:left w:val="single" w:color="D1D5DB" w:sz="4"/>
              <w:bottom w:val="single" w:color="D1D5DB" w:sz="4"/>
              <w:right w:val="single" w:color="D1D5DB" w:sz="4"/>
            </w:tcBorders>
            <w:shd w:fill="F2F4F8" w:val="clear"/>
            <w:tcMar>
              <w:top w:type="dxa" w:w="100"/>
              <w:left w:type="dxa" w:w="140"/>
              <w:bottom w:type="dxa" w:w="100"/>
              <w:right w:type="dxa" w:w="140"/>
            </w:tcMar>
            <w:vAlign w:val="center"/>
          </w:tcPr>
          <w:p>
            <w:pPr>
              <w:spacing w:after="40" w:before="40"/>
            </w:pPr>
            <w:r>
              <w:rPr>
                <w:rFonts w:ascii="Arial" w:cs="Arial" w:eastAsia="Arial" w:hAnsi="Arial"/>
                <w:b/>
                <w:bCs/>
                <w:color w:val="0F3460"/>
                <w:sz w:val="18"/>
                <w:szCs w:val="18"/>
              </w:rPr>
              <w:t xml:space="preserve">TypeScript</w:t>
            </w:r>
          </w:p>
        </w:tc>
        <w:tc>
          <w:tcPr>
            <w:tcW w:type="dxa" w:w="5160"/>
            <w:tcBorders>
              <w:top w:val="single" w:color="D1D5DB" w:sz="4"/>
              <w:left w:val="single" w:color="D1D5DB" w:sz="4"/>
              <w:bottom w:val="single" w:color="D1D5DB" w:sz="4"/>
              <w:right w:val="single" w:color="D1D5DB" w:sz="4"/>
            </w:tcBorders>
            <w:shd w:fill="F2F4F8"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F2937"/>
                <w:sz w:val="18"/>
                <w:szCs w:val="18"/>
              </w:rPr>
              <w:t xml:space="preserve">Type safety across mobile, backend, and web reduces runtime bugs significantly.</w:t>
            </w:r>
          </w:p>
        </w:tc>
      </w:tr>
      <w:tr>
        <w:tc>
          <w:tcPr>
            <w:tcW w:type="dxa" w:w="2200"/>
            <w:tcBorders>
              <w:top w:val="single" w:color="D1D5DB" w:sz="4"/>
              <w:left w:val="single" w:color="D1D5DB" w:sz="4"/>
              <w:bottom w:val="single" w:color="D1D5DB" w:sz="4"/>
              <w:right w:val="single" w:color="D1D5DB" w:sz="4"/>
            </w:tcBorders>
            <w:shd w:fill="EDE9FE"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F2937"/>
                <w:sz w:val="18"/>
                <w:szCs w:val="18"/>
              </w:rPr>
              <w:t xml:space="preserve">State Management</w:t>
            </w:r>
          </w:p>
        </w:tc>
        <w:tc>
          <w:tcPr>
            <w:tcW w:type="dxa" w:w="2000"/>
            <w:tcBorders>
              <w:top w:val="single" w:color="D1D5DB" w:sz="4"/>
              <w:left w:val="single" w:color="D1D5DB" w:sz="4"/>
              <w:bottom w:val="single" w:color="D1D5DB" w:sz="4"/>
              <w:right w:val="single" w:color="D1D5DB" w:sz="4"/>
            </w:tcBorders>
            <w:shd w:fill="EDE9FE" w:val="clear"/>
            <w:tcMar>
              <w:top w:type="dxa" w:w="100"/>
              <w:left w:type="dxa" w:w="140"/>
              <w:bottom w:type="dxa" w:w="100"/>
              <w:right w:type="dxa" w:w="140"/>
            </w:tcMar>
            <w:vAlign w:val="center"/>
          </w:tcPr>
          <w:p>
            <w:pPr>
              <w:spacing w:after="40" w:before="40"/>
            </w:pPr>
            <w:r>
              <w:rPr>
                <w:rFonts w:ascii="Arial" w:cs="Arial" w:eastAsia="Arial" w:hAnsi="Arial"/>
                <w:b/>
                <w:bCs/>
                <w:color w:val="0F3460"/>
                <w:sz w:val="18"/>
                <w:szCs w:val="18"/>
              </w:rPr>
              <w:t xml:space="preserve">Redux Toolkit + React Query (TanStack)</w:t>
            </w:r>
          </w:p>
        </w:tc>
        <w:tc>
          <w:tcPr>
            <w:tcW w:type="dxa" w:w="5160"/>
            <w:tcBorders>
              <w:top w:val="single" w:color="D1D5DB" w:sz="4"/>
              <w:left w:val="single" w:color="D1D5DB" w:sz="4"/>
              <w:bottom w:val="single" w:color="D1D5DB" w:sz="4"/>
              <w:right w:val="single" w:color="D1D5DB" w:sz="4"/>
            </w:tcBorders>
            <w:shd w:fill="EDE9FE"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F2937"/>
                <w:sz w:val="18"/>
                <w:szCs w:val="18"/>
              </w:rPr>
              <w:t xml:space="preserve">Redux Toolkit for complex global state (wallet balance, session status). React Query for server state caching, background refetch, and optimistic updates.</w:t>
            </w:r>
          </w:p>
        </w:tc>
      </w:tr>
      <w:tr>
        <w:tc>
          <w:tcPr>
            <w:tcW w:type="dxa" w:w="2200"/>
            <w:tcBorders>
              <w:top w:val="single" w:color="D1D5DB" w:sz="4"/>
              <w:left w:val="single" w:color="D1D5DB" w:sz="4"/>
              <w:bottom w:val="single" w:color="D1D5DB" w:sz="4"/>
              <w:right w:val="single" w:color="D1D5DB" w:sz="4"/>
            </w:tcBorders>
            <w:shd w:fill="F2F4F8"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F2937"/>
                <w:sz w:val="18"/>
                <w:szCs w:val="18"/>
              </w:rPr>
              <w:t xml:space="preserve">Navigation</w:t>
            </w:r>
          </w:p>
        </w:tc>
        <w:tc>
          <w:tcPr>
            <w:tcW w:type="dxa" w:w="2000"/>
            <w:tcBorders>
              <w:top w:val="single" w:color="D1D5DB" w:sz="4"/>
              <w:left w:val="single" w:color="D1D5DB" w:sz="4"/>
              <w:bottom w:val="single" w:color="D1D5DB" w:sz="4"/>
              <w:right w:val="single" w:color="D1D5DB" w:sz="4"/>
            </w:tcBorders>
            <w:shd w:fill="F2F4F8" w:val="clear"/>
            <w:tcMar>
              <w:top w:type="dxa" w:w="100"/>
              <w:left w:type="dxa" w:w="140"/>
              <w:bottom w:type="dxa" w:w="100"/>
              <w:right w:type="dxa" w:w="140"/>
            </w:tcMar>
            <w:vAlign w:val="center"/>
          </w:tcPr>
          <w:p>
            <w:pPr>
              <w:spacing w:after="40" w:before="40"/>
            </w:pPr>
            <w:r>
              <w:rPr>
                <w:rFonts w:ascii="Arial" w:cs="Arial" w:eastAsia="Arial" w:hAnsi="Arial"/>
                <w:b/>
                <w:bCs/>
                <w:color w:val="0F3460"/>
                <w:sz w:val="18"/>
                <w:szCs w:val="18"/>
              </w:rPr>
              <w:t xml:space="preserve">React Navigation v6</w:t>
            </w:r>
          </w:p>
        </w:tc>
        <w:tc>
          <w:tcPr>
            <w:tcW w:type="dxa" w:w="5160"/>
            <w:tcBorders>
              <w:top w:val="single" w:color="D1D5DB" w:sz="4"/>
              <w:left w:val="single" w:color="D1D5DB" w:sz="4"/>
              <w:bottom w:val="single" w:color="D1D5DB" w:sz="4"/>
              <w:right w:val="single" w:color="D1D5DB" w:sz="4"/>
            </w:tcBorders>
            <w:shd w:fill="F2F4F8"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F2937"/>
                <w:sz w:val="18"/>
                <w:szCs w:val="18"/>
              </w:rPr>
              <w:t xml:space="preserve">De-facto standard for React Native. Stack, Tab, and Drawer navigators for complex app flows.</w:t>
            </w:r>
          </w:p>
        </w:tc>
      </w:tr>
      <w:tr>
        <w:tc>
          <w:tcPr>
            <w:tcW w:type="dxa" w:w="2200"/>
            <w:tcBorders>
              <w:top w:val="single" w:color="D1D5DB" w:sz="4"/>
              <w:left w:val="single" w:color="D1D5DB" w:sz="4"/>
              <w:bottom w:val="single" w:color="D1D5DB" w:sz="4"/>
              <w:right w:val="single" w:color="D1D5DB" w:sz="4"/>
            </w:tcBorders>
            <w:shd w:fill="EDE9FE"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F2937"/>
                <w:sz w:val="18"/>
                <w:szCs w:val="18"/>
              </w:rPr>
              <w:t xml:space="preserve">Real-Time Client</w:t>
            </w:r>
          </w:p>
        </w:tc>
        <w:tc>
          <w:tcPr>
            <w:tcW w:type="dxa" w:w="2000"/>
            <w:tcBorders>
              <w:top w:val="single" w:color="D1D5DB" w:sz="4"/>
              <w:left w:val="single" w:color="D1D5DB" w:sz="4"/>
              <w:bottom w:val="single" w:color="D1D5DB" w:sz="4"/>
              <w:right w:val="single" w:color="D1D5DB" w:sz="4"/>
            </w:tcBorders>
            <w:shd w:fill="EDE9FE" w:val="clear"/>
            <w:tcMar>
              <w:top w:type="dxa" w:w="100"/>
              <w:left w:type="dxa" w:w="140"/>
              <w:bottom w:type="dxa" w:w="100"/>
              <w:right w:type="dxa" w:w="140"/>
            </w:tcMar>
            <w:vAlign w:val="center"/>
          </w:tcPr>
          <w:p>
            <w:pPr>
              <w:spacing w:after="40" w:before="40"/>
            </w:pPr>
            <w:r>
              <w:rPr>
                <w:rFonts w:ascii="Arial" w:cs="Arial" w:eastAsia="Arial" w:hAnsi="Arial"/>
                <w:b/>
                <w:bCs/>
                <w:color w:val="0F3460"/>
                <w:sz w:val="18"/>
                <w:szCs w:val="18"/>
              </w:rPr>
              <w:t xml:space="preserve">Socket.IO Client</w:t>
            </w:r>
          </w:p>
        </w:tc>
        <w:tc>
          <w:tcPr>
            <w:tcW w:type="dxa" w:w="5160"/>
            <w:tcBorders>
              <w:top w:val="single" w:color="D1D5DB" w:sz="4"/>
              <w:left w:val="single" w:color="D1D5DB" w:sz="4"/>
              <w:bottom w:val="single" w:color="D1D5DB" w:sz="4"/>
              <w:right w:val="single" w:color="D1D5DB" w:sz="4"/>
            </w:tcBorders>
            <w:shd w:fill="EDE9FE"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F2937"/>
                <w:sz w:val="18"/>
                <w:szCs w:val="18"/>
              </w:rPr>
              <w:t xml:space="preserve">Bi-directional WebSocket events for chat messages, session state, and practitioner availability.</w:t>
            </w:r>
          </w:p>
        </w:tc>
      </w:tr>
      <w:tr>
        <w:tc>
          <w:tcPr>
            <w:tcW w:type="dxa" w:w="2200"/>
            <w:tcBorders>
              <w:top w:val="single" w:color="D1D5DB" w:sz="4"/>
              <w:left w:val="single" w:color="D1D5DB" w:sz="4"/>
              <w:bottom w:val="single" w:color="D1D5DB" w:sz="4"/>
              <w:right w:val="single" w:color="D1D5DB" w:sz="4"/>
            </w:tcBorders>
            <w:shd w:fill="F2F4F8"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F2937"/>
                <w:sz w:val="18"/>
                <w:szCs w:val="18"/>
              </w:rPr>
              <w:t xml:space="preserve">Audio/Video SDK</w:t>
            </w:r>
          </w:p>
        </w:tc>
        <w:tc>
          <w:tcPr>
            <w:tcW w:type="dxa" w:w="2000"/>
            <w:tcBorders>
              <w:top w:val="single" w:color="D1D5DB" w:sz="4"/>
              <w:left w:val="single" w:color="D1D5DB" w:sz="4"/>
              <w:bottom w:val="single" w:color="D1D5DB" w:sz="4"/>
              <w:right w:val="single" w:color="D1D5DB" w:sz="4"/>
            </w:tcBorders>
            <w:shd w:fill="F2F4F8" w:val="clear"/>
            <w:tcMar>
              <w:top w:type="dxa" w:w="100"/>
              <w:left w:type="dxa" w:w="140"/>
              <w:bottom w:type="dxa" w:w="100"/>
              <w:right w:type="dxa" w:w="140"/>
            </w:tcMar>
            <w:vAlign w:val="center"/>
          </w:tcPr>
          <w:p>
            <w:pPr>
              <w:spacing w:after="40" w:before="40"/>
            </w:pPr>
            <w:r>
              <w:rPr>
                <w:rFonts w:ascii="Arial" w:cs="Arial" w:eastAsia="Arial" w:hAnsi="Arial"/>
                <w:b/>
                <w:bCs/>
                <w:color w:val="0F3460"/>
                <w:sz w:val="18"/>
                <w:szCs w:val="18"/>
              </w:rPr>
              <w:t xml:space="preserve">Agora.io React Native SDK</w:t>
            </w:r>
          </w:p>
        </w:tc>
        <w:tc>
          <w:tcPr>
            <w:tcW w:type="dxa" w:w="5160"/>
            <w:tcBorders>
              <w:top w:val="single" w:color="D1D5DB" w:sz="4"/>
              <w:left w:val="single" w:color="D1D5DB" w:sz="4"/>
              <w:bottom w:val="single" w:color="D1D5DB" w:sz="4"/>
              <w:right w:val="single" w:color="D1D5DB" w:sz="4"/>
            </w:tcBorders>
            <w:shd w:fill="F2F4F8"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F2937"/>
                <w:sz w:val="18"/>
                <w:szCs w:val="18"/>
              </w:rPr>
              <w:t xml:space="preserve">Industry-standard RTC. Handles NAT traversal, TURN servers, network switching — impossibly complex to build in-house.</w:t>
            </w:r>
          </w:p>
        </w:tc>
      </w:tr>
      <w:tr>
        <w:tc>
          <w:tcPr>
            <w:tcW w:type="dxa" w:w="2200"/>
            <w:tcBorders>
              <w:top w:val="single" w:color="D1D5DB" w:sz="4"/>
              <w:left w:val="single" w:color="D1D5DB" w:sz="4"/>
              <w:bottom w:val="single" w:color="D1D5DB" w:sz="4"/>
              <w:right w:val="single" w:color="D1D5DB" w:sz="4"/>
            </w:tcBorders>
            <w:shd w:fill="EDE9FE"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F2937"/>
                <w:sz w:val="18"/>
                <w:szCs w:val="18"/>
              </w:rPr>
              <w:t xml:space="preserve">Push Notifications</w:t>
            </w:r>
          </w:p>
        </w:tc>
        <w:tc>
          <w:tcPr>
            <w:tcW w:type="dxa" w:w="2000"/>
            <w:tcBorders>
              <w:top w:val="single" w:color="D1D5DB" w:sz="4"/>
              <w:left w:val="single" w:color="D1D5DB" w:sz="4"/>
              <w:bottom w:val="single" w:color="D1D5DB" w:sz="4"/>
              <w:right w:val="single" w:color="D1D5DB" w:sz="4"/>
            </w:tcBorders>
            <w:shd w:fill="EDE9FE" w:val="clear"/>
            <w:tcMar>
              <w:top w:type="dxa" w:w="100"/>
              <w:left w:type="dxa" w:w="140"/>
              <w:bottom w:type="dxa" w:w="100"/>
              <w:right w:type="dxa" w:w="140"/>
            </w:tcMar>
            <w:vAlign w:val="center"/>
          </w:tcPr>
          <w:p>
            <w:pPr>
              <w:spacing w:after="40" w:before="40"/>
            </w:pPr>
            <w:r>
              <w:rPr>
                <w:rFonts w:ascii="Arial" w:cs="Arial" w:eastAsia="Arial" w:hAnsi="Arial"/>
                <w:b/>
                <w:bCs/>
                <w:color w:val="0F3460"/>
                <w:sz w:val="18"/>
                <w:szCs w:val="18"/>
              </w:rPr>
              <w:t xml:space="preserve">React Native Firebase (FCM)</w:t>
            </w:r>
          </w:p>
        </w:tc>
        <w:tc>
          <w:tcPr>
            <w:tcW w:type="dxa" w:w="5160"/>
            <w:tcBorders>
              <w:top w:val="single" w:color="D1D5DB" w:sz="4"/>
              <w:left w:val="single" w:color="D1D5DB" w:sz="4"/>
              <w:bottom w:val="single" w:color="D1D5DB" w:sz="4"/>
              <w:right w:val="single" w:color="D1D5DB" w:sz="4"/>
            </w:tcBorders>
            <w:shd w:fill="EDE9FE"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F2937"/>
                <w:sz w:val="18"/>
                <w:szCs w:val="18"/>
              </w:rPr>
              <w:t xml:space="preserve">Unified iOS (APNs) + Android (FCM) push delivery via a single SDK.</w:t>
            </w:r>
          </w:p>
        </w:tc>
      </w:tr>
      <w:tr>
        <w:tc>
          <w:tcPr>
            <w:tcW w:type="dxa" w:w="2200"/>
            <w:tcBorders>
              <w:top w:val="single" w:color="D1D5DB" w:sz="4"/>
              <w:left w:val="single" w:color="D1D5DB" w:sz="4"/>
              <w:bottom w:val="single" w:color="D1D5DB" w:sz="4"/>
              <w:right w:val="single" w:color="D1D5DB" w:sz="4"/>
            </w:tcBorders>
            <w:shd w:fill="F2F4F8"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F2937"/>
                <w:sz w:val="18"/>
                <w:szCs w:val="18"/>
              </w:rPr>
              <w:t xml:space="preserve">Analytics</w:t>
            </w:r>
          </w:p>
        </w:tc>
        <w:tc>
          <w:tcPr>
            <w:tcW w:type="dxa" w:w="2000"/>
            <w:tcBorders>
              <w:top w:val="single" w:color="D1D5DB" w:sz="4"/>
              <w:left w:val="single" w:color="D1D5DB" w:sz="4"/>
              <w:bottom w:val="single" w:color="D1D5DB" w:sz="4"/>
              <w:right w:val="single" w:color="D1D5DB" w:sz="4"/>
            </w:tcBorders>
            <w:shd w:fill="F2F4F8" w:val="clear"/>
            <w:tcMar>
              <w:top w:type="dxa" w:w="100"/>
              <w:left w:type="dxa" w:w="140"/>
              <w:bottom w:type="dxa" w:w="100"/>
              <w:right w:type="dxa" w:w="140"/>
            </w:tcMar>
            <w:vAlign w:val="center"/>
          </w:tcPr>
          <w:p>
            <w:pPr>
              <w:spacing w:after="40" w:before="40"/>
            </w:pPr>
            <w:r>
              <w:rPr>
                <w:rFonts w:ascii="Arial" w:cs="Arial" w:eastAsia="Arial" w:hAnsi="Arial"/>
                <w:b/>
                <w:bCs/>
                <w:color w:val="0F3460"/>
                <w:sz w:val="18"/>
                <w:szCs w:val="18"/>
              </w:rPr>
              <w:t xml:space="preserve">Mixpanel + Firebase Analytics</w:t>
            </w:r>
          </w:p>
        </w:tc>
        <w:tc>
          <w:tcPr>
            <w:tcW w:type="dxa" w:w="5160"/>
            <w:tcBorders>
              <w:top w:val="single" w:color="D1D5DB" w:sz="4"/>
              <w:left w:val="single" w:color="D1D5DB" w:sz="4"/>
              <w:bottom w:val="single" w:color="D1D5DB" w:sz="4"/>
              <w:right w:val="single" w:color="D1D5DB" w:sz="4"/>
            </w:tcBorders>
            <w:shd w:fill="F2F4F8"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F2937"/>
                <w:sz w:val="18"/>
                <w:szCs w:val="18"/>
              </w:rPr>
              <w:t xml:space="preserve">Mixpanel for funnel analysis and cohort retention. Firebase for crash reporting and performance monitoring.</w:t>
            </w:r>
          </w:p>
        </w:tc>
      </w:tr>
      <w:tr>
        <w:tc>
          <w:tcPr>
            <w:tcW w:type="dxa" w:w="2200"/>
            <w:tcBorders>
              <w:top w:val="single" w:color="D1D5DB" w:sz="4"/>
              <w:left w:val="single" w:color="D1D5DB" w:sz="4"/>
              <w:bottom w:val="single" w:color="D1D5DB" w:sz="4"/>
              <w:right w:val="single" w:color="D1D5DB" w:sz="4"/>
            </w:tcBorders>
            <w:shd w:fill="EDE9FE"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F2937"/>
                <w:sz w:val="18"/>
                <w:szCs w:val="18"/>
              </w:rPr>
              <w:t xml:space="preserve">UI Components</w:t>
            </w:r>
          </w:p>
        </w:tc>
        <w:tc>
          <w:tcPr>
            <w:tcW w:type="dxa" w:w="2000"/>
            <w:tcBorders>
              <w:top w:val="single" w:color="D1D5DB" w:sz="4"/>
              <w:left w:val="single" w:color="D1D5DB" w:sz="4"/>
              <w:bottom w:val="single" w:color="D1D5DB" w:sz="4"/>
              <w:right w:val="single" w:color="D1D5DB" w:sz="4"/>
            </w:tcBorders>
            <w:shd w:fill="EDE9FE" w:val="clear"/>
            <w:tcMar>
              <w:top w:type="dxa" w:w="100"/>
              <w:left w:type="dxa" w:w="140"/>
              <w:bottom w:type="dxa" w:w="100"/>
              <w:right w:type="dxa" w:w="140"/>
            </w:tcMar>
            <w:vAlign w:val="center"/>
          </w:tcPr>
          <w:p>
            <w:pPr>
              <w:spacing w:after="40" w:before="40"/>
            </w:pPr>
            <w:r>
              <w:rPr>
                <w:rFonts w:ascii="Arial" w:cs="Arial" w:eastAsia="Arial" w:hAnsi="Arial"/>
                <w:b/>
                <w:bCs/>
                <w:color w:val="0F3460"/>
                <w:sz w:val="18"/>
                <w:szCs w:val="18"/>
              </w:rPr>
              <w:t xml:space="preserve">Custom components + React Native Paper</w:t>
            </w:r>
          </w:p>
        </w:tc>
        <w:tc>
          <w:tcPr>
            <w:tcW w:type="dxa" w:w="5160"/>
            <w:tcBorders>
              <w:top w:val="single" w:color="D1D5DB" w:sz="4"/>
              <w:left w:val="single" w:color="D1D5DB" w:sz="4"/>
              <w:bottom w:val="single" w:color="D1D5DB" w:sz="4"/>
              <w:right w:val="single" w:color="D1D5DB" w:sz="4"/>
            </w:tcBorders>
            <w:shd w:fill="EDE9FE"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F2937"/>
                <w:sz w:val="18"/>
                <w:szCs w:val="18"/>
              </w:rPr>
              <w:t xml:space="preserve">Custom design system built on RN primitives. React Native Paper for accessible base components.</w:t>
            </w:r>
          </w:p>
        </w:tc>
      </w:tr>
      <w:tr>
        <w:tc>
          <w:tcPr>
            <w:tcW w:type="dxa" w:w="2200"/>
            <w:tcBorders>
              <w:top w:val="single" w:color="D1D5DB" w:sz="4"/>
              <w:left w:val="single" w:color="D1D5DB" w:sz="4"/>
              <w:bottom w:val="single" w:color="D1D5DB" w:sz="4"/>
              <w:right w:val="single" w:color="D1D5DB" w:sz="4"/>
            </w:tcBorders>
            <w:shd w:fill="F2F4F8"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F2937"/>
                <w:sz w:val="18"/>
                <w:szCs w:val="18"/>
              </w:rPr>
              <w:t xml:space="preserve">Payments</w:t>
            </w:r>
          </w:p>
        </w:tc>
        <w:tc>
          <w:tcPr>
            <w:tcW w:type="dxa" w:w="2000"/>
            <w:tcBorders>
              <w:top w:val="single" w:color="D1D5DB" w:sz="4"/>
              <w:left w:val="single" w:color="D1D5DB" w:sz="4"/>
              <w:bottom w:val="single" w:color="D1D5DB" w:sz="4"/>
              <w:right w:val="single" w:color="D1D5DB" w:sz="4"/>
            </w:tcBorders>
            <w:shd w:fill="F2F4F8" w:val="clear"/>
            <w:tcMar>
              <w:top w:type="dxa" w:w="100"/>
              <w:left w:type="dxa" w:w="140"/>
              <w:bottom w:type="dxa" w:w="100"/>
              <w:right w:type="dxa" w:w="140"/>
            </w:tcMar>
            <w:vAlign w:val="center"/>
          </w:tcPr>
          <w:p>
            <w:pPr>
              <w:spacing w:after="40" w:before="40"/>
            </w:pPr>
            <w:r>
              <w:rPr>
                <w:rFonts w:ascii="Arial" w:cs="Arial" w:eastAsia="Arial" w:hAnsi="Arial"/>
                <w:b/>
                <w:bCs/>
                <w:color w:val="0F3460"/>
                <w:sz w:val="18"/>
                <w:szCs w:val="18"/>
              </w:rPr>
              <w:t xml:space="preserve">Razorpay React Native SDK</w:t>
            </w:r>
          </w:p>
        </w:tc>
        <w:tc>
          <w:tcPr>
            <w:tcW w:type="dxa" w:w="5160"/>
            <w:tcBorders>
              <w:top w:val="single" w:color="D1D5DB" w:sz="4"/>
              <w:left w:val="single" w:color="D1D5DB" w:sz="4"/>
              <w:bottom w:val="single" w:color="D1D5DB" w:sz="4"/>
              <w:right w:val="single" w:color="D1D5DB" w:sz="4"/>
            </w:tcBorders>
            <w:shd w:fill="F2F4F8"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F2937"/>
                <w:sz w:val="18"/>
                <w:szCs w:val="18"/>
              </w:rPr>
              <w:t xml:space="preserve">Official Razorpay SDK with UPI, cards, net banking, and wallet support natively.</w:t>
            </w:r>
          </w:p>
        </w:tc>
      </w:tr>
    </w:tbl>
    <w:p>
      <w:pPr>
        <w:spacing w:after="80" w:before="0"/>
      </w:pPr>
      <w:r>
        <w:t xml:space="preserve"/>
      </w:r>
    </w:p>
    <w:p>
      <w:pPr>
        <w:pStyle w:val="Heading1"/>
        <w:pBdr>
          <w:bottom w:val="single" w:color="E94560" w:sz="8" w:space="4"/>
        </w:pBdr>
        <w:spacing w:after="160" w:before="320"/>
      </w:pPr>
      <w:r>
        <w:rPr>
          <w:rFonts w:ascii="Arial" w:cs="Arial" w:eastAsia="Arial" w:hAnsi="Arial"/>
          <w:b/>
          <w:bCs/>
          <w:color w:val="1A1A2E"/>
          <w:sz w:val="36"/>
          <w:szCs w:val="36"/>
        </w:rPr>
        <w:t xml:space="preserve">4. Backend API</w:t>
      </w:r>
    </w:p>
    <w:p>
      <w:pPr>
        <w:spacing w:after="80" w:before="60"/>
        <w:jc w:val="left"/>
      </w:pPr>
      <w:r>
        <w:rPr>
          <w:rFonts w:ascii="Arial" w:cs="Arial" w:eastAsia="Arial" w:hAnsi="Arial"/>
          <w:color w:val="1F2937"/>
          <w:sz w:val="22"/>
          <w:szCs w:val="22"/>
        </w:rPr>
        <w:t xml:space="preserve">The backend is the operational core of HealConnect — handling authentication, per-minute billing, real-time session management, wallet transactions, and practitioner payouts. It needs to be async-first, type-safe, and horizontally scalable.</w:t>
      </w:r>
    </w:p>
    <w:p>
      <w:pPr>
        <w:spacing w:after="80" w:before="200"/>
      </w:pPr>
      <w:r>
        <w:rPr>
          <w:rFonts w:ascii="Arial" w:cs="Arial" w:eastAsia="Arial" w:hAnsi="Arial"/>
          <w:b/>
          <w:bCs/>
          <w:color w:val="1A1A2E"/>
          <w:sz w:val="20"/>
          <w:szCs w:val="20"/>
          <w:shd w:fill="D1FAE5" w:val="clear"/>
        </w:rPr>
        <w:t xml:space="preserve">  ⚙️  Server Runtime &amp; Framework  </w:t>
      </w:r>
    </w:p>
    <w:p>
      <w:pPr>
        <w:pStyle w:val="Heading2"/>
        <w:spacing w:after="100" w:before="240"/>
      </w:pPr>
      <w:r>
        <w:rPr>
          <w:rFonts w:ascii="Arial" w:cs="Arial" w:eastAsia="Arial" w:hAnsi="Arial"/>
          <w:b/>
          <w:bCs/>
          <w:color w:val="0F3460"/>
          <w:sz w:val="28"/>
          <w:szCs w:val="28"/>
        </w:rPr>
        <w:t xml:space="preserve">4.1 Node.js + TypeScript + Express.js</w:t>
      </w:r>
    </w:p>
    <w:p>
      <w:pPr>
        <w:spacing w:after="60" w:before="60"/>
        <w:jc w:val="left"/>
      </w:pPr>
      <w:r>
        <w:rPr>
          <w:rFonts w:ascii="Arial" w:cs="Arial" w:eastAsia="Arial" w:hAnsi="Arial"/>
          <w:color w:val="1F2937"/>
          <w:sz w:val="22"/>
          <w:szCs w:val="22"/>
        </w:rPr>
        <w:t xml:space="preserve">Node.js with TypeScript is the optimal runtime for HealConnect's backend for several compounding reasons:</w:t>
      </w:r>
    </w:p>
    <w:p>
      <w:pPr>
        <w:pStyle w:val="ListParagraph"/>
        <w:numPr>
          <w:ilvl w:val="0"/>
          <w:numId w:val="2"/>
        </w:numPr>
        <w:spacing w:after="40" w:before="40"/>
      </w:pPr>
      <w:r>
        <w:rPr>
          <w:rFonts w:ascii="Arial" w:cs="Arial" w:eastAsia="Arial" w:hAnsi="Arial"/>
          <w:color w:val="1F2937"/>
          <w:sz w:val="20"/>
          <w:szCs w:val="20"/>
        </w:rPr>
        <w:t xml:space="preserve">Async-first architecture — Node.js's event loop is built for I/O-heavy workloads like WebSocket connections (thousands of concurrent sessions), database queries, and third-party API calls (Razorpay, Agora, Twilio). It does not block on I/O.</w:t>
      </w:r>
    </w:p>
    <w:p>
      <w:pPr>
        <w:pStyle w:val="ListParagraph"/>
        <w:numPr>
          <w:ilvl w:val="0"/>
          <w:numId w:val="2"/>
        </w:numPr>
        <w:spacing w:after="40" w:before="40"/>
      </w:pPr>
      <w:r>
        <w:rPr>
          <w:rFonts w:ascii="Arial" w:cs="Arial" w:eastAsia="Arial" w:hAnsi="Arial"/>
          <w:color w:val="1F2937"/>
          <w:sz w:val="20"/>
          <w:szCs w:val="20"/>
        </w:rPr>
        <w:t xml:space="preserve">TypeScript eliminates an entire category of runtime errors — null reference exceptions, type mismatches, and incorrect API contract usage — that are catastrophic in financial and real-time systems.</w:t>
      </w:r>
    </w:p>
    <w:p>
      <w:pPr>
        <w:pStyle w:val="ListParagraph"/>
        <w:numPr>
          <w:ilvl w:val="0"/>
          <w:numId w:val="2"/>
        </w:numPr>
        <w:spacing w:after="40" w:before="40"/>
      </w:pPr>
      <w:r>
        <w:rPr>
          <w:rFonts w:ascii="Arial" w:cs="Arial" w:eastAsia="Arial" w:hAnsi="Arial"/>
          <w:color w:val="1F2937"/>
          <w:sz w:val="20"/>
          <w:szCs w:val="20"/>
        </w:rPr>
        <w:t xml:space="preserve">JSON-native runtime — JSON is the wire format for all APIs. Node.js parses and serialises JSON without type conversion overhead.</w:t>
      </w:r>
    </w:p>
    <w:p>
      <w:pPr>
        <w:pStyle w:val="ListParagraph"/>
        <w:numPr>
          <w:ilvl w:val="0"/>
          <w:numId w:val="2"/>
        </w:numPr>
        <w:spacing w:after="40" w:before="40"/>
      </w:pPr>
      <w:r>
        <w:rPr>
          <w:rFonts w:ascii="Arial" w:cs="Arial" w:eastAsia="Arial" w:hAnsi="Arial"/>
          <w:color w:val="1F2937"/>
          <w:sz w:val="20"/>
          <w:szCs w:val="20"/>
        </w:rPr>
        <w:t xml:space="preserve">Shared language with frontend — backend and frontend engineers can review each other's code, share validation schemas (Zod), and share type definitions via a monorepo.</w:t>
      </w:r>
    </w:p>
    <w:p>
      <w:pPr>
        <w:pStyle w:val="ListParagraph"/>
        <w:numPr>
          <w:ilvl w:val="0"/>
          <w:numId w:val="2"/>
        </w:numPr>
        <w:spacing w:after="40" w:before="40"/>
      </w:pPr>
      <w:r>
        <w:rPr>
          <w:rFonts w:ascii="Arial" w:cs="Arial" w:eastAsia="Arial" w:hAnsi="Arial"/>
          <w:color w:val="1F2937"/>
          <w:sz w:val="20"/>
          <w:szCs w:val="20"/>
        </w:rPr>
        <w:t xml:space="preserve">Express.js is the battle-tested, minimal web framework with the largest middleware ecosystem. For a startup-speed build, its simplicity beats NestJS's overhead.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1A1A2E" w:sz="4"/>
              <w:left w:val="single" w:color="1A1A2E" w:sz="4"/>
              <w:bottom w:val="single" w:color="1A1A2E" w:sz="4"/>
              <w:right w:val="single" w:color="1A1A2E" w:sz="4"/>
            </w:tcBorders>
            <w:shd w:fill="1A1A2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Layer / Concern</w:t>
            </w:r>
          </w:p>
        </w:tc>
        <w:tc>
          <w:tcPr>
            <w:tcW w:type="dxa" w:w="2000"/>
            <w:tcBorders>
              <w:top w:val="single" w:color="1A1A2E" w:sz="4"/>
              <w:left w:val="single" w:color="1A1A2E" w:sz="4"/>
              <w:bottom w:val="single" w:color="1A1A2E" w:sz="4"/>
              <w:right w:val="single" w:color="1A1A2E" w:sz="4"/>
            </w:tcBorders>
            <w:shd w:fill="1A1A2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Technology</w:t>
            </w:r>
          </w:p>
        </w:tc>
        <w:tc>
          <w:tcPr>
            <w:tcW w:type="dxa" w:w="5160"/>
            <w:tcBorders>
              <w:top w:val="single" w:color="1A1A2E" w:sz="4"/>
              <w:left w:val="single" w:color="1A1A2E" w:sz="4"/>
              <w:bottom w:val="single" w:color="1A1A2E" w:sz="4"/>
              <w:right w:val="single" w:color="1A1A2E" w:sz="4"/>
            </w:tcBorders>
            <w:shd w:fill="1A1A2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Why This Choice</w:t>
            </w:r>
          </w:p>
        </w:tc>
      </w:tr>
      <w:tr>
        <w:tc>
          <w:tcPr>
            <w:tcW w:type="dxa" w:w="2200"/>
            <w:tcBorders>
              <w:top w:val="single" w:color="D1D5DB" w:sz="4"/>
              <w:left w:val="single" w:color="D1D5DB" w:sz="4"/>
              <w:bottom w:val="single" w:color="D1D5DB" w:sz="4"/>
              <w:right w:val="single" w:color="D1D5DB" w:sz="4"/>
            </w:tcBorders>
            <w:shd w:fill="D1FAE5"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F2937"/>
                <w:sz w:val="18"/>
                <w:szCs w:val="18"/>
              </w:rPr>
              <w:t xml:space="preserve">Runtime</w:t>
            </w:r>
          </w:p>
        </w:tc>
        <w:tc>
          <w:tcPr>
            <w:tcW w:type="dxa" w:w="2000"/>
            <w:tcBorders>
              <w:top w:val="single" w:color="D1D5DB" w:sz="4"/>
              <w:left w:val="single" w:color="D1D5DB" w:sz="4"/>
              <w:bottom w:val="single" w:color="D1D5DB" w:sz="4"/>
              <w:right w:val="single" w:color="D1D5DB" w:sz="4"/>
            </w:tcBorders>
            <w:shd w:fill="D1FAE5" w:val="clear"/>
            <w:tcMar>
              <w:top w:type="dxa" w:w="100"/>
              <w:left w:type="dxa" w:w="140"/>
              <w:bottom w:type="dxa" w:w="100"/>
              <w:right w:type="dxa" w:w="140"/>
            </w:tcMar>
            <w:vAlign w:val="center"/>
          </w:tcPr>
          <w:p>
            <w:pPr>
              <w:spacing w:after="40" w:before="40"/>
            </w:pPr>
            <w:r>
              <w:rPr>
                <w:rFonts w:ascii="Arial" w:cs="Arial" w:eastAsia="Arial" w:hAnsi="Arial"/>
                <w:b/>
                <w:bCs/>
                <w:color w:val="0F3460"/>
                <w:sz w:val="18"/>
                <w:szCs w:val="18"/>
              </w:rPr>
              <w:t xml:space="preserve">Node.js 20 LTS (TypeScript)</w:t>
            </w:r>
          </w:p>
        </w:tc>
        <w:tc>
          <w:tcPr>
            <w:tcW w:type="dxa" w:w="5160"/>
            <w:tcBorders>
              <w:top w:val="single" w:color="D1D5DB" w:sz="4"/>
              <w:left w:val="single" w:color="D1D5DB" w:sz="4"/>
              <w:bottom w:val="single" w:color="D1D5DB" w:sz="4"/>
              <w:right w:val="single" w:color="D1D5DB" w:sz="4"/>
            </w:tcBorders>
            <w:shd w:fill="D1FAE5"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F2937"/>
                <w:sz w:val="18"/>
                <w:szCs w:val="18"/>
              </w:rPr>
              <w:t xml:space="preserve">LTS for stability. TypeScript for type safety across the entire API surface.</w:t>
            </w:r>
          </w:p>
        </w:tc>
      </w:tr>
      <w:tr>
        <w:tc>
          <w:tcPr>
            <w:tcW w:type="dxa" w:w="2200"/>
            <w:tcBorders>
              <w:top w:val="single" w:color="D1D5DB" w:sz="4"/>
              <w:left w:val="single" w:color="D1D5DB" w:sz="4"/>
              <w:bottom w:val="single" w:color="D1D5DB" w:sz="4"/>
              <w:right w:val="single" w:color="D1D5DB" w:sz="4"/>
            </w:tcBorders>
            <w:shd w:fill="F2F4F8"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F2937"/>
                <w:sz w:val="18"/>
                <w:szCs w:val="18"/>
              </w:rPr>
              <w:t xml:space="preserve">Web Framework</w:t>
            </w:r>
          </w:p>
        </w:tc>
        <w:tc>
          <w:tcPr>
            <w:tcW w:type="dxa" w:w="2000"/>
            <w:tcBorders>
              <w:top w:val="single" w:color="D1D5DB" w:sz="4"/>
              <w:left w:val="single" w:color="D1D5DB" w:sz="4"/>
              <w:bottom w:val="single" w:color="D1D5DB" w:sz="4"/>
              <w:right w:val="single" w:color="D1D5DB" w:sz="4"/>
            </w:tcBorders>
            <w:shd w:fill="F2F4F8" w:val="clear"/>
            <w:tcMar>
              <w:top w:type="dxa" w:w="100"/>
              <w:left w:type="dxa" w:w="140"/>
              <w:bottom w:type="dxa" w:w="100"/>
              <w:right w:type="dxa" w:w="140"/>
            </w:tcMar>
            <w:vAlign w:val="center"/>
          </w:tcPr>
          <w:p>
            <w:pPr>
              <w:spacing w:after="40" w:before="40"/>
            </w:pPr>
            <w:r>
              <w:rPr>
                <w:rFonts w:ascii="Arial" w:cs="Arial" w:eastAsia="Arial" w:hAnsi="Arial"/>
                <w:b/>
                <w:bCs/>
                <w:color w:val="0F3460"/>
                <w:sz w:val="18"/>
                <w:szCs w:val="18"/>
              </w:rPr>
              <w:t xml:space="preserve">Express.js 5</w:t>
            </w:r>
          </w:p>
        </w:tc>
        <w:tc>
          <w:tcPr>
            <w:tcW w:type="dxa" w:w="5160"/>
            <w:tcBorders>
              <w:top w:val="single" w:color="D1D5DB" w:sz="4"/>
              <w:left w:val="single" w:color="D1D5DB" w:sz="4"/>
              <w:bottom w:val="single" w:color="D1D5DB" w:sz="4"/>
              <w:right w:val="single" w:color="D1D5DB" w:sz="4"/>
            </w:tcBorders>
            <w:shd w:fill="F2F4F8"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F2937"/>
                <w:sz w:val="18"/>
                <w:szCs w:val="18"/>
              </w:rPr>
              <w:t xml:space="preserve">Minimal, mature, largest middleware ecosystem. Faster to build on than NestJS for MVP pace.</w:t>
            </w:r>
          </w:p>
        </w:tc>
      </w:tr>
      <w:tr>
        <w:tc>
          <w:tcPr>
            <w:tcW w:type="dxa" w:w="2200"/>
            <w:tcBorders>
              <w:top w:val="single" w:color="D1D5DB" w:sz="4"/>
              <w:left w:val="single" w:color="D1D5DB" w:sz="4"/>
              <w:bottom w:val="single" w:color="D1D5DB" w:sz="4"/>
              <w:right w:val="single" w:color="D1D5DB" w:sz="4"/>
            </w:tcBorders>
            <w:shd w:fill="D1FAE5"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F2937"/>
                <w:sz w:val="18"/>
                <w:szCs w:val="18"/>
              </w:rPr>
              <w:t xml:space="preserve">Validation</w:t>
            </w:r>
          </w:p>
        </w:tc>
        <w:tc>
          <w:tcPr>
            <w:tcW w:type="dxa" w:w="2000"/>
            <w:tcBorders>
              <w:top w:val="single" w:color="D1D5DB" w:sz="4"/>
              <w:left w:val="single" w:color="D1D5DB" w:sz="4"/>
              <w:bottom w:val="single" w:color="D1D5DB" w:sz="4"/>
              <w:right w:val="single" w:color="D1D5DB" w:sz="4"/>
            </w:tcBorders>
            <w:shd w:fill="D1FAE5" w:val="clear"/>
            <w:tcMar>
              <w:top w:type="dxa" w:w="100"/>
              <w:left w:type="dxa" w:w="140"/>
              <w:bottom w:type="dxa" w:w="100"/>
              <w:right w:type="dxa" w:w="140"/>
            </w:tcMar>
            <w:vAlign w:val="center"/>
          </w:tcPr>
          <w:p>
            <w:pPr>
              <w:spacing w:after="40" w:before="40"/>
            </w:pPr>
            <w:r>
              <w:rPr>
                <w:rFonts w:ascii="Arial" w:cs="Arial" w:eastAsia="Arial" w:hAnsi="Arial"/>
                <w:b/>
                <w:bCs/>
                <w:color w:val="0F3460"/>
                <w:sz w:val="18"/>
                <w:szCs w:val="18"/>
              </w:rPr>
              <w:t xml:space="preserve">Zod</w:t>
            </w:r>
          </w:p>
        </w:tc>
        <w:tc>
          <w:tcPr>
            <w:tcW w:type="dxa" w:w="5160"/>
            <w:tcBorders>
              <w:top w:val="single" w:color="D1D5DB" w:sz="4"/>
              <w:left w:val="single" w:color="D1D5DB" w:sz="4"/>
              <w:bottom w:val="single" w:color="D1D5DB" w:sz="4"/>
              <w:right w:val="single" w:color="D1D5DB" w:sz="4"/>
            </w:tcBorders>
            <w:shd w:fill="D1FAE5"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F2937"/>
                <w:sz w:val="18"/>
                <w:szCs w:val="18"/>
              </w:rPr>
              <w:t xml:space="preserve">Runtime schema validation for all incoming request bodies. Shared schemas with frontend types.</w:t>
            </w:r>
          </w:p>
        </w:tc>
      </w:tr>
      <w:tr>
        <w:tc>
          <w:tcPr>
            <w:tcW w:type="dxa" w:w="2200"/>
            <w:tcBorders>
              <w:top w:val="single" w:color="D1D5DB" w:sz="4"/>
              <w:left w:val="single" w:color="D1D5DB" w:sz="4"/>
              <w:bottom w:val="single" w:color="D1D5DB" w:sz="4"/>
              <w:right w:val="single" w:color="D1D5DB" w:sz="4"/>
            </w:tcBorders>
            <w:shd w:fill="F2F4F8"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F2937"/>
                <w:sz w:val="18"/>
                <w:szCs w:val="18"/>
              </w:rPr>
              <w:t xml:space="preserve">ORM</w:t>
            </w:r>
          </w:p>
        </w:tc>
        <w:tc>
          <w:tcPr>
            <w:tcW w:type="dxa" w:w="2000"/>
            <w:tcBorders>
              <w:top w:val="single" w:color="D1D5DB" w:sz="4"/>
              <w:left w:val="single" w:color="D1D5DB" w:sz="4"/>
              <w:bottom w:val="single" w:color="D1D5DB" w:sz="4"/>
              <w:right w:val="single" w:color="D1D5DB" w:sz="4"/>
            </w:tcBorders>
            <w:shd w:fill="F2F4F8" w:val="clear"/>
            <w:tcMar>
              <w:top w:type="dxa" w:w="100"/>
              <w:left w:type="dxa" w:w="140"/>
              <w:bottom w:type="dxa" w:w="100"/>
              <w:right w:type="dxa" w:w="140"/>
            </w:tcMar>
            <w:vAlign w:val="center"/>
          </w:tcPr>
          <w:p>
            <w:pPr>
              <w:spacing w:after="40" w:before="40"/>
            </w:pPr>
            <w:r>
              <w:rPr>
                <w:rFonts w:ascii="Arial" w:cs="Arial" w:eastAsia="Arial" w:hAnsi="Arial"/>
                <w:b/>
                <w:bCs/>
                <w:color w:val="0F3460"/>
                <w:sz w:val="18"/>
                <w:szCs w:val="18"/>
              </w:rPr>
              <w:t xml:space="preserve">Prisma ORM</w:t>
            </w:r>
          </w:p>
        </w:tc>
        <w:tc>
          <w:tcPr>
            <w:tcW w:type="dxa" w:w="5160"/>
            <w:tcBorders>
              <w:top w:val="single" w:color="D1D5DB" w:sz="4"/>
              <w:left w:val="single" w:color="D1D5DB" w:sz="4"/>
              <w:bottom w:val="single" w:color="D1D5DB" w:sz="4"/>
              <w:right w:val="single" w:color="D1D5DB" w:sz="4"/>
            </w:tcBorders>
            <w:shd w:fill="F2F4F8"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F2937"/>
                <w:sz w:val="18"/>
                <w:szCs w:val="18"/>
              </w:rPr>
              <w:t xml:space="preserve">Type-safe database client auto-generated from schema. Migrations, type inference, and relation handling out of the box.</w:t>
            </w:r>
          </w:p>
        </w:tc>
      </w:tr>
      <w:tr>
        <w:tc>
          <w:tcPr>
            <w:tcW w:type="dxa" w:w="2200"/>
            <w:tcBorders>
              <w:top w:val="single" w:color="D1D5DB" w:sz="4"/>
              <w:left w:val="single" w:color="D1D5DB" w:sz="4"/>
              <w:bottom w:val="single" w:color="D1D5DB" w:sz="4"/>
              <w:right w:val="single" w:color="D1D5DB" w:sz="4"/>
            </w:tcBorders>
            <w:shd w:fill="D1FAE5"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F2937"/>
                <w:sz w:val="18"/>
                <w:szCs w:val="18"/>
              </w:rPr>
              <w:t xml:space="preserve">Authentication</w:t>
            </w:r>
          </w:p>
        </w:tc>
        <w:tc>
          <w:tcPr>
            <w:tcW w:type="dxa" w:w="2000"/>
            <w:tcBorders>
              <w:top w:val="single" w:color="D1D5DB" w:sz="4"/>
              <w:left w:val="single" w:color="D1D5DB" w:sz="4"/>
              <w:bottom w:val="single" w:color="D1D5DB" w:sz="4"/>
              <w:right w:val="single" w:color="D1D5DB" w:sz="4"/>
            </w:tcBorders>
            <w:shd w:fill="D1FAE5" w:val="clear"/>
            <w:tcMar>
              <w:top w:type="dxa" w:w="100"/>
              <w:left w:type="dxa" w:w="140"/>
              <w:bottom w:type="dxa" w:w="100"/>
              <w:right w:type="dxa" w:w="140"/>
            </w:tcMar>
            <w:vAlign w:val="center"/>
          </w:tcPr>
          <w:p>
            <w:pPr>
              <w:spacing w:after="40" w:before="40"/>
            </w:pPr>
            <w:r>
              <w:rPr>
                <w:rFonts w:ascii="Arial" w:cs="Arial" w:eastAsia="Arial" w:hAnsi="Arial"/>
                <w:b/>
                <w:bCs/>
                <w:color w:val="0F3460"/>
                <w:sz w:val="18"/>
                <w:szCs w:val="18"/>
              </w:rPr>
              <w:t xml:space="preserve">JWT (jsonwebtoken) + bcrypt</w:t>
            </w:r>
          </w:p>
        </w:tc>
        <w:tc>
          <w:tcPr>
            <w:tcW w:type="dxa" w:w="5160"/>
            <w:tcBorders>
              <w:top w:val="single" w:color="D1D5DB" w:sz="4"/>
              <w:left w:val="single" w:color="D1D5DB" w:sz="4"/>
              <w:bottom w:val="single" w:color="D1D5DB" w:sz="4"/>
              <w:right w:val="single" w:color="D1D5DB" w:sz="4"/>
            </w:tcBorders>
            <w:shd w:fill="D1FAE5"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F2937"/>
                <w:sz w:val="18"/>
                <w:szCs w:val="18"/>
              </w:rPr>
              <w:t xml:space="preserve">Stateless JWT access tokens + Redis-backed refresh token rotation. bcrypt for password hashing.</w:t>
            </w:r>
          </w:p>
        </w:tc>
      </w:tr>
      <w:tr>
        <w:tc>
          <w:tcPr>
            <w:tcW w:type="dxa" w:w="2200"/>
            <w:tcBorders>
              <w:top w:val="single" w:color="D1D5DB" w:sz="4"/>
              <w:left w:val="single" w:color="D1D5DB" w:sz="4"/>
              <w:bottom w:val="single" w:color="D1D5DB" w:sz="4"/>
              <w:right w:val="single" w:color="D1D5DB" w:sz="4"/>
            </w:tcBorders>
            <w:shd w:fill="F2F4F8"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F2937"/>
                <w:sz w:val="18"/>
                <w:szCs w:val="18"/>
              </w:rPr>
              <w:t xml:space="preserve">Real-Time</w:t>
            </w:r>
          </w:p>
        </w:tc>
        <w:tc>
          <w:tcPr>
            <w:tcW w:type="dxa" w:w="2000"/>
            <w:tcBorders>
              <w:top w:val="single" w:color="D1D5DB" w:sz="4"/>
              <w:left w:val="single" w:color="D1D5DB" w:sz="4"/>
              <w:bottom w:val="single" w:color="D1D5DB" w:sz="4"/>
              <w:right w:val="single" w:color="D1D5DB" w:sz="4"/>
            </w:tcBorders>
            <w:shd w:fill="F2F4F8" w:val="clear"/>
            <w:tcMar>
              <w:top w:type="dxa" w:w="100"/>
              <w:left w:type="dxa" w:w="140"/>
              <w:bottom w:type="dxa" w:w="100"/>
              <w:right w:type="dxa" w:w="140"/>
            </w:tcMar>
            <w:vAlign w:val="center"/>
          </w:tcPr>
          <w:p>
            <w:pPr>
              <w:spacing w:after="40" w:before="40"/>
            </w:pPr>
            <w:r>
              <w:rPr>
                <w:rFonts w:ascii="Arial" w:cs="Arial" w:eastAsia="Arial" w:hAnsi="Arial"/>
                <w:b/>
                <w:bCs/>
                <w:color w:val="0F3460"/>
                <w:sz w:val="18"/>
                <w:szCs w:val="18"/>
              </w:rPr>
              <w:t xml:space="preserve">Socket.IO 4 + Azure Web PubSub</w:t>
            </w:r>
          </w:p>
        </w:tc>
        <w:tc>
          <w:tcPr>
            <w:tcW w:type="dxa" w:w="5160"/>
            <w:tcBorders>
              <w:top w:val="single" w:color="D1D5DB" w:sz="4"/>
              <w:left w:val="single" w:color="D1D5DB" w:sz="4"/>
              <w:bottom w:val="single" w:color="D1D5DB" w:sz="4"/>
              <w:right w:val="single" w:color="D1D5DB" w:sz="4"/>
            </w:tcBorders>
            <w:shd w:fill="F2F4F8"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F2937"/>
                <w:sz w:val="18"/>
                <w:szCs w:val="18"/>
              </w:rPr>
              <w:t xml:space="preserve">Socket.IO for the chat/session event model. Azure Web PubSub scales WebSocket connections horizontally across multiple Node instances.</w:t>
            </w:r>
          </w:p>
        </w:tc>
      </w:tr>
      <w:tr>
        <w:tc>
          <w:tcPr>
            <w:tcW w:type="dxa" w:w="2200"/>
            <w:tcBorders>
              <w:top w:val="single" w:color="D1D5DB" w:sz="4"/>
              <w:left w:val="single" w:color="D1D5DB" w:sz="4"/>
              <w:bottom w:val="single" w:color="D1D5DB" w:sz="4"/>
              <w:right w:val="single" w:color="D1D5DB" w:sz="4"/>
            </w:tcBorders>
            <w:shd w:fill="D1FAE5"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F2937"/>
                <w:sz w:val="18"/>
                <w:szCs w:val="18"/>
              </w:rPr>
              <w:t xml:space="preserve">Background Jobs</w:t>
            </w:r>
          </w:p>
        </w:tc>
        <w:tc>
          <w:tcPr>
            <w:tcW w:type="dxa" w:w="2000"/>
            <w:tcBorders>
              <w:top w:val="single" w:color="D1D5DB" w:sz="4"/>
              <w:left w:val="single" w:color="D1D5DB" w:sz="4"/>
              <w:bottom w:val="single" w:color="D1D5DB" w:sz="4"/>
              <w:right w:val="single" w:color="D1D5DB" w:sz="4"/>
            </w:tcBorders>
            <w:shd w:fill="D1FAE5" w:val="clear"/>
            <w:tcMar>
              <w:top w:type="dxa" w:w="100"/>
              <w:left w:type="dxa" w:w="140"/>
              <w:bottom w:type="dxa" w:w="100"/>
              <w:right w:type="dxa" w:w="140"/>
            </w:tcMar>
            <w:vAlign w:val="center"/>
          </w:tcPr>
          <w:p>
            <w:pPr>
              <w:spacing w:after="40" w:before="40"/>
            </w:pPr>
            <w:r>
              <w:rPr>
                <w:rFonts w:ascii="Arial" w:cs="Arial" w:eastAsia="Arial" w:hAnsi="Arial"/>
                <w:b/>
                <w:bCs/>
                <w:color w:val="0F3460"/>
                <w:sz w:val="18"/>
                <w:szCs w:val="18"/>
              </w:rPr>
              <w:t xml:space="preserve">Azure Service Bus + Azure Functions</w:t>
            </w:r>
          </w:p>
        </w:tc>
        <w:tc>
          <w:tcPr>
            <w:tcW w:type="dxa" w:w="5160"/>
            <w:tcBorders>
              <w:top w:val="single" w:color="D1D5DB" w:sz="4"/>
              <w:left w:val="single" w:color="D1D5DB" w:sz="4"/>
              <w:bottom w:val="single" w:color="D1D5DB" w:sz="4"/>
              <w:right w:val="single" w:color="D1D5DB" w:sz="4"/>
            </w:tcBorders>
            <w:shd w:fill="D1FAE5"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F2937"/>
                <w:sz w:val="18"/>
                <w:szCs w:val="18"/>
              </w:rPr>
              <w:t xml:space="preserve">Decoupled async processing for payouts, reminders, and report generation. Auto-scales to zero.</w:t>
            </w:r>
          </w:p>
        </w:tc>
      </w:tr>
      <w:tr>
        <w:tc>
          <w:tcPr>
            <w:tcW w:type="dxa" w:w="2200"/>
            <w:tcBorders>
              <w:top w:val="single" w:color="D1D5DB" w:sz="4"/>
              <w:left w:val="single" w:color="D1D5DB" w:sz="4"/>
              <w:bottom w:val="single" w:color="D1D5DB" w:sz="4"/>
              <w:right w:val="single" w:color="D1D5DB" w:sz="4"/>
            </w:tcBorders>
            <w:shd w:fill="F2F4F8"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F2937"/>
                <w:sz w:val="18"/>
                <w:szCs w:val="18"/>
              </w:rPr>
              <w:t xml:space="preserve">File Uploads</w:t>
            </w:r>
          </w:p>
        </w:tc>
        <w:tc>
          <w:tcPr>
            <w:tcW w:type="dxa" w:w="2000"/>
            <w:tcBorders>
              <w:top w:val="single" w:color="D1D5DB" w:sz="4"/>
              <w:left w:val="single" w:color="D1D5DB" w:sz="4"/>
              <w:bottom w:val="single" w:color="D1D5DB" w:sz="4"/>
              <w:right w:val="single" w:color="D1D5DB" w:sz="4"/>
            </w:tcBorders>
            <w:shd w:fill="F2F4F8" w:val="clear"/>
            <w:tcMar>
              <w:top w:type="dxa" w:w="100"/>
              <w:left w:type="dxa" w:w="140"/>
              <w:bottom w:type="dxa" w:w="100"/>
              <w:right w:type="dxa" w:w="140"/>
            </w:tcMar>
            <w:vAlign w:val="center"/>
          </w:tcPr>
          <w:p>
            <w:pPr>
              <w:spacing w:after="40" w:before="40"/>
            </w:pPr>
            <w:r>
              <w:rPr>
                <w:rFonts w:ascii="Arial" w:cs="Arial" w:eastAsia="Arial" w:hAnsi="Arial"/>
                <w:b/>
                <w:bCs/>
                <w:color w:val="0F3460"/>
                <w:sz w:val="18"/>
                <w:szCs w:val="18"/>
              </w:rPr>
              <w:t xml:space="preserve">Multer + Azure Blob SDK</w:t>
            </w:r>
          </w:p>
        </w:tc>
        <w:tc>
          <w:tcPr>
            <w:tcW w:type="dxa" w:w="5160"/>
            <w:tcBorders>
              <w:top w:val="single" w:color="D1D5DB" w:sz="4"/>
              <w:left w:val="single" w:color="D1D5DB" w:sz="4"/>
              <w:bottom w:val="single" w:color="D1D5DB" w:sz="4"/>
              <w:right w:val="single" w:color="D1D5DB" w:sz="4"/>
            </w:tcBorders>
            <w:shd w:fill="F2F4F8"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F2937"/>
                <w:sz w:val="18"/>
                <w:szCs w:val="18"/>
              </w:rPr>
              <w:t xml:space="preserve">Multipart form handling (Multer) → streaming upload to Azure Blob Storage. Private containers for KYC, CDN-backed for profile photos.</w:t>
            </w:r>
          </w:p>
        </w:tc>
      </w:tr>
      <w:tr>
        <w:tc>
          <w:tcPr>
            <w:tcW w:type="dxa" w:w="2200"/>
            <w:tcBorders>
              <w:top w:val="single" w:color="D1D5DB" w:sz="4"/>
              <w:left w:val="single" w:color="D1D5DB" w:sz="4"/>
              <w:bottom w:val="single" w:color="D1D5DB" w:sz="4"/>
              <w:right w:val="single" w:color="D1D5DB" w:sz="4"/>
            </w:tcBorders>
            <w:shd w:fill="D1FAE5"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F2937"/>
                <w:sz w:val="18"/>
                <w:szCs w:val="18"/>
              </w:rPr>
              <w:t xml:space="preserve">Caching</w:t>
            </w:r>
          </w:p>
        </w:tc>
        <w:tc>
          <w:tcPr>
            <w:tcW w:type="dxa" w:w="2000"/>
            <w:tcBorders>
              <w:top w:val="single" w:color="D1D5DB" w:sz="4"/>
              <w:left w:val="single" w:color="D1D5DB" w:sz="4"/>
              <w:bottom w:val="single" w:color="D1D5DB" w:sz="4"/>
              <w:right w:val="single" w:color="D1D5DB" w:sz="4"/>
            </w:tcBorders>
            <w:shd w:fill="D1FAE5" w:val="clear"/>
            <w:tcMar>
              <w:top w:type="dxa" w:w="100"/>
              <w:left w:type="dxa" w:w="140"/>
              <w:bottom w:type="dxa" w:w="100"/>
              <w:right w:type="dxa" w:w="140"/>
            </w:tcMar>
            <w:vAlign w:val="center"/>
          </w:tcPr>
          <w:p>
            <w:pPr>
              <w:spacing w:after="40" w:before="40"/>
            </w:pPr>
            <w:r>
              <w:rPr>
                <w:rFonts w:ascii="Arial" w:cs="Arial" w:eastAsia="Arial" w:hAnsi="Arial"/>
                <w:b/>
                <w:bCs/>
                <w:color w:val="0F3460"/>
                <w:sz w:val="18"/>
                <w:szCs w:val="18"/>
              </w:rPr>
              <w:t xml:space="preserve">ioredis (Azure Cache for Redis)</w:t>
            </w:r>
          </w:p>
        </w:tc>
        <w:tc>
          <w:tcPr>
            <w:tcW w:type="dxa" w:w="5160"/>
            <w:tcBorders>
              <w:top w:val="single" w:color="D1D5DB" w:sz="4"/>
              <w:left w:val="single" w:color="D1D5DB" w:sz="4"/>
              <w:bottom w:val="single" w:color="D1D5DB" w:sz="4"/>
              <w:right w:val="single" w:color="D1D5DB" w:sz="4"/>
            </w:tcBorders>
            <w:shd w:fill="D1FAE5"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F2937"/>
                <w:sz w:val="18"/>
                <w:szCs w:val="18"/>
              </w:rPr>
              <w:t xml:space="preserve">Session state, per-minute billing distributed locks, rate limiting, practitioner availability cache.</w:t>
            </w:r>
          </w:p>
        </w:tc>
      </w:tr>
      <w:tr>
        <w:tc>
          <w:tcPr>
            <w:tcW w:type="dxa" w:w="2200"/>
            <w:tcBorders>
              <w:top w:val="single" w:color="D1D5DB" w:sz="4"/>
              <w:left w:val="single" w:color="D1D5DB" w:sz="4"/>
              <w:bottom w:val="single" w:color="D1D5DB" w:sz="4"/>
              <w:right w:val="single" w:color="D1D5DB" w:sz="4"/>
            </w:tcBorders>
            <w:shd w:fill="F2F4F8"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F2937"/>
                <w:sz w:val="18"/>
                <w:szCs w:val="18"/>
              </w:rPr>
              <w:t xml:space="preserve">API Docs</w:t>
            </w:r>
          </w:p>
        </w:tc>
        <w:tc>
          <w:tcPr>
            <w:tcW w:type="dxa" w:w="2000"/>
            <w:tcBorders>
              <w:top w:val="single" w:color="D1D5DB" w:sz="4"/>
              <w:left w:val="single" w:color="D1D5DB" w:sz="4"/>
              <w:bottom w:val="single" w:color="D1D5DB" w:sz="4"/>
              <w:right w:val="single" w:color="D1D5DB" w:sz="4"/>
            </w:tcBorders>
            <w:shd w:fill="F2F4F8" w:val="clear"/>
            <w:tcMar>
              <w:top w:type="dxa" w:w="100"/>
              <w:left w:type="dxa" w:w="140"/>
              <w:bottom w:type="dxa" w:w="100"/>
              <w:right w:type="dxa" w:w="140"/>
            </w:tcMar>
            <w:vAlign w:val="center"/>
          </w:tcPr>
          <w:p>
            <w:pPr>
              <w:spacing w:after="40" w:before="40"/>
            </w:pPr>
            <w:r>
              <w:rPr>
                <w:rFonts w:ascii="Arial" w:cs="Arial" w:eastAsia="Arial" w:hAnsi="Arial"/>
                <w:b/>
                <w:bCs/>
                <w:color w:val="0F3460"/>
                <w:sz w:val="18"/>
                <w:szCs w:val="18"/>
              </w:rPr>
              <w:t xml:space="preserve">Swagger / OpenAPI 3.0</w:t>
            </w:r>
          </w:p>
        </w:tc>
        <w:tc>
          <w:tcPr>
            <w:tcW w:type="dxa" w:w="5160"/>
            <w:tcBorders>
              <w:top w:val="single" w:color="D1D5DB" w:sz="4"/>
              <w:left w:val="single" w:color="D1D5DB" w:sz="4"/>
              <w:bottom w:val="single" w:color="D1D5DB" w:sz="4"/>
              <w:right w:val="single" w:color="D1D5DB" w:sz="4"/>
            </w:tcBorders>
            <w:shd w:fill="F2F4F8"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F2937"/>
                <w:sz w:val="18"/>
                <w:szCs w:val="18"/>
              </w:rPr>
              <w:t xml:space="preserve">Auto-generated API documentation served via Azure API Management developer portal.</w:t>
            </w:r>
          </w:p>
        </w:tc>
      </w:tr>
      <w:tr>
        <w:tc>
          <w:tcPr>
            <w:tcW w:type="dxa" w:w="2200"/>
            <w:tcBorders>
              <w:top w:val="single" w:color="D1D5DB" w:sz="4"/>
              <w:left w:val="single" w:color="D1D5DB" w:sz="4"/>
              <w:bottom w:val="single" w:color="D1D5DB" w:sz="4"/>
              <w:right w:val="single" w:color="D1D5DB" w:sz="4"/>
            </w:tcBorders>
            <w:shd w:fill="D1FAE5"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F2937"/>
                <w:sz w:val="18"/>
                <w:szCs w:val="18"/>
              </w:rPr>
              <w:t xml:space="preserve">Testing</w:t>
            </w:r>
          </w:p>
        </w:tc>
        <w:tc>
          <w:tcPr>
            <w:tcW w:type="dxa" w:w="2000"/>
            <w:tcBorders>
              <w:top w:val="single" w:color="D1D5DB" w:sz="4"/>
              <w:left w:val="single" w:color="D1D5DB" w:sz="4"/>
              <w:bottom w:val="single" w:color="D1D5DB" w:sz="4"/>
              <w:right w:val="single" w:color="D1D5DB" w:sz="4"/>
            </w:tcBorders>
            <w:shd w:fill="D1FAE5" w:val="clear"/>
            <w:tcMar>
              <w:top w:type="dxa" w:w="100"/>
              <w:left w:type="dxa" w:w="140"/>
              <w:bottom w:type="dxa" w:w="100"/>
              <w:right w:type="dxa" w:w="140"/>
            </w:tcMar>
            <w:vAlign w:val="center"/>
          </w:tcPr>
          <w:p>
            <w:pPr>
              <w:spacing w:after="40" w:before="40"/>
            </w:pPr>
            <w:r>
              <w:rPr>
                <w:rFonts w:ascii="Arial" w:cs="Arial" w:eastAsia="Arial" w:hAnsi="Arial"/>
                <w:b/>
                <w:bCs/>
                <w:color w:val="0F3460"/>
                <w:sz w:val="18"/>
                <w:szCs w:val="18"/>
              </w:rPr>
              <w:t xml:space="preserve">Jest + Supertest</w:t>
            </w:r>
          </w:p>
        </w:tc>
        <w:tc>
          <w:tcPr>
            <w:tcW w:type="dxa" w:w="5160"/>
            <w:tcBorders>
              <w:top w:val="single" w:color="D1D5DB" w:sz="4"/>
              <w:left w:val="single" w:color="D1D5DB" w:sz="4"/>
              <w:bottom w:val="single" w:color="D1D5DB" w:sz="4"/>
              <w:right w:val="single" w:color="D1D5DB" w:sz="4"/>
            </w:tcBorders>
            <w:shd w:fill="D1FAE5"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F2937"/>
                <w:sz w:val="18"/>
                <w:szCs w:val="18"/>
              </w:rPr>
              <w:t xml:space="preserve">Unit tests for business logic (billing engine, wallet). Integration tests for API endpoints.</w:t>
            </w:r>
          </w:p>
        </w:tc>
      </w:tr>
    </w:tbl>
    <w:p>
      <w:pPr>
        <w:spacing w:after="80" w:before="0"/>
      </w:pPr>
      <w:r>
        <w:t xml:space="preserve"/>
      </w:r>
    </w:p>
    <w:p>
      <w:pPr>
        <w:pStyle w:val="Heading1"/>
        <w:pBdr>
          <w:bottom w:val="single" w:color="E94560" w:sz="8" w:space="4"/>
        </w:pBdr>
        <w:spacing w:after="160" w:before="320"/>
      </w:pPr>
      <w:r>
        <w:rPr>
          <w:rFonts w:ascii="Arial" w:cs="Arial" w:eastAsia="Arial" w:hAnsi="Arial"/>
          <w:b/>
          <w:bCs/>
          <w:color w:val="1A1A2E"/>
          <w:sz w:val="36"/>
          <w:szCs w:val="36"/>
        </w:rPr>
        <w:t xml:space="preserve">5. Database &amp; Storage</w:t>
      </w:r>
    </w:p>
    <w:p>
      <w:pPr>
        <w:spacing w:after="80" w:before="200"/>
      </w:pPr>
      <w:r>
        <w:rPr>
          <w:rFonts w:ascii="Arial" w:cs="Arial" w:eastAsia="Arial" w:hAnsi="Arial"/>
          <w:b/>
          <w:bCs/>
          <w:color w:val="1A1A2E"/>
          <w:sz w:val="20"/>
          <w:szCs w:val="20"/>
          <w:shd w:fill="FEF3C7" w:val="clear"/>
        </w:rPr>
        <w:t xml:space="preserve">  🗄️  Primary Database  </w:t>
      </w:r>
    </w:p>
    <w:p>
      <w:pPr>
        <w:pStyle w:val="Heading2"/>
        <w:spacing w:after="100" w:before="240"/>
      </w:pPr>
      <w:r>
        <w:rPr>
          <w:rFonts w:ascii="Arial" w:cs="Arial" w:eastAsia="Arial" w:hAnsi="Arial"/>
          <w:b/>
          <w:bCs/>
          <w:color w:val="0F3460"/>
          <w:sz w:val="28"/>
          <w:szCs w:val="28"/>
        </w:rPr>
        <w:t xml:space="preserve">5.1 PostgreSQL — Azure Database for PostgreSQL Flexible Server</w:t>
      </w:r>
    </w:p>
    <w:p>
      <w:pPr>
        <w:spacing w:after="80" w:before="60"/>
        <w:jc w:val="left"/>
      </w:pPr>
      <w:r>
        <w:rPr>
          <w:rFonts w:ascii="Arial" w:cs="Arial" w:eastAsia="Arial" w:hAnsi="Arial"/>
          <w:color w:val="1F2937"/>
          <w:sz w:val="22"/>
          <w:szCs w:val="22"/>
        </w:rPr>
        <w:t xml:space="preserve">PostgreSQL is the correct primary database for HealConnect. As a financial marketplace, HealConnect handles wallet transactions, per-minute billing debits, practitioner payouts, and payment records — all of which require ACID-compliant, relational integrity that NoSQL databases cannot provide reliably.</w:t>
      </w:r>
    </w:p>
    <w:p>
      <w:pPr>
        <w:pStyle w:val="ListParagraph"/>
        <w:numPr>
          <w:ilvl w:val="0"/>
          <w:numId w:val="2"/>
        </w:numPr>
        <w:spacing w:after="40" w:before="40"/>
      </w:pPr>
      <w:r>
        <w:rPr>
          <w:rFonts w:ascii="Arial" w:cs="Arial" w:eastAsia="Arial" w:hAnsi="Arial"/>
          <w:color w:val="1F2937"/>
          <w:sz w:val="20"/>
          <w:szCs w:val="20"/>
        </w:rPr>
        <w:t xml:space="preserve">ACID transactions — wallet balance updates, billing debits, and payout calculations must be atomic. A failed mid-transaction cannot leave a user's wallet in a partial state.</w:t>
      </w:r>
    </w:p>
    <w:p>
      <w:pPr>
        <w:pStyle w:val="ListParagraph"/>
        <w:numPr>
          <w:ilvl w:val="0"/>
          <w:numId w:val="2"/>
        </w:numPr>
        <w:spacing w:after="40" w:before="40"/>
      </w:pPr>
      <w:r>
        <w:rPr>
          <w:rFonts w:ascii="Arial" w:cs="Arial" w:eastAsia="Arial" w:hAnsi="Arial"/>
          <w:color w:val="1F2937"/>
          <w:sz w:val="20"/>
          <w:szCs w:val="20"/>
        </w:rPr>
        <w:t xml:space="preserve">Foreign key constraints and relational integrity — sessions reference users and practitioners; transactions reference sessions and wallets. Referential integrity is enforced at the database level, not just the application layer.</w:t>
      </w:r>
    </w:p>
    <w:p>
      <w:pPr>
        <w:pStyle w:val="ListParagraph"/>
        <w:numPr>
          <w:ilvl w:val="0"/>
          <w:numId w:val="2"/>
        </w:numPr>
        <w:spacing w:after="40" w:before="40"/>
      </w:pPr>
      <w:r>
        <w:rPr>
          <w:rFonts w:ascii="Arial" w:cs="Arial" w:eastAsia="Arial" w:hAnsi="Arial"/>
          <w:color w:val="1F2937"/>
          <w:sz w:val="20"/>
          <w:szCs w:val="20"/>
        </w:rPr>
        <w:t xml:space="preserve">JSON/JSONB columns — for semi-structured data like practitioner certification details and user wellness profiles, PostgreSQL's JSONB provides flexibility without sacrificing query performance.</w:t>
      </w:r>
    </w:p>
    <w:p>
      <w:pPr>
        <w:pStyle w:val="ListParagraph"/>
        <w:numPr>
          <w:ilvl w:val="0"/>
          <w:numId w:val="2"/>
        </w:numPr>
        <w:spacing w:after="40" w:before="40"/>
      </w:pPr>
      <w:r>
        <w:rPr>
          <w:rFonts w:ascii="Arial" w:cs="Arial" w:eastAsia="Arial" w:hAnsi="Arial"/>
          <w:color w:val="1F2937"/>
          <w:sz w:val="20"/>
          <w:szCs w:val="20"/>
        </w:rPr>
        <w:t xml:space="preserve">Azure's managed Flexible Server provides automated backups, point-in-time restore, read replicas, and high-availability with standby — zero infrastructure management overhead.</w:t>
      </w:r>
    </w:p>
    <w:p>
      <w:pPr>
        <w:pStyle w:val="ListParagraph"/>
        <w:numPr>
          <w:ilvl w:val="0"/>
          <w:numId w:val="2"/>
        </w:numPr>
        <w:spacing w:after="40" w:before="40"/>
      </w:pPr>
      <w:r>
        <w:rPr>
          <w:rFonts w:ascii="Arial" w:cs="Arial" w:eastAsia="Arial" w:hAnsi="Arial"/>
          <w:color w:val="1F2937"/>
          <w:sz w:val="20"/>
          <w:szCs w:val="20"/>
        </w:rPr>
        <w:t xml:space="preserve">Why not MongoDB: A document database would force application-layer transaction management for financial operations, increasing complexity and the surface area for bugs in billing logic.</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1A1A2E" w:sz="4"/>
              <w:left w:val="single" w:color="1A1A2E" w:sz="4"/>
              <w:bottom w:val="single" w:color="1A1A2E" w:sz="4"/>
              <w:right w:val="single" w:color="1A1A2E" w:sz="4"/>
            </w:tcBorders>
            <w:shd w:fill="1A1A2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Layer / Concern</w:t>
            </w:r>
          </w:p>
        </w:tc>
        <w:tc>
          <w:tcPr>
            <w:tcW w:type="dxa" w:w="2000"/>
            <w:tcBorders>
              <w:top w:val="single" w:color="1A1A2E" w:sz="4"/>
              <w:left w:val="single" w:color="1A1A2E" w:sz="4"/>
              <w:bottom w:val="single" w:color="1A1A2E" w:sz="4"/>
              <w:right w:val="single" w:color="1A1A2E" w:sz="4"/>
            </w:tcBorders>
            <w:shd w:fill="1A1A2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Technology</w:t>
            </w:r>
          </w:p>
        </w:tc>
        <w:tc>
          <w:tcPr>
            <w:tcW w:type="dxa" w:w="5160"/>
            <w:tcBorders>
              <w:top w:val="single" w:color="1A1A2E" w:sz="4"/>
              <w:left w:val="single" w:color="1A1A2E" w:sz="4"/>
              <w:bottom w:val="single" w:color="1A1A2E" w:sz="4"/>
              <w:right w:val="single" w:color="1A1A2E" w:sz="4"/>
            </w:tcBorders>
            <w:shd w:fill="1A1A2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Why This Choice</w:t>
            </w:r>
          </w:p>
        </w:tc>
      </w:tr>
      <w:tr>
        <w:tc>
          <w:tcPr>
            <w:tcW w:type="dxa" w:w="2200"/>
            <w:tcBorders>
              <w:top w:val="single" w:color="D1D5DB" w:sz="4"/>
              <w:left w:val="single" w:color="D1D5DB" w:sz="4"/>
              <w:bottom w:val="single" w:color="D1D5DB" w:sz="4"/>
              <w:right w:val="single" w:color="D1D5DB" w:sz="4"/>
            </w:tcBorders>
            <w:shd w:fill="FEF3C7"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F2937"/>
                <w:sz w:val="18"/>
                <w:szCs w:val="18"/>
              </w:rPr>
              <w:t xml:space="preserve">Primary DB</w:t>
            </w:r>
          </w:p>
        </w:tc>
        <w:tc>
          <w:tcPr>
            <w:tcW w:type="dxa" w:w="2000"/>
            <w:tcBorders>
              <w:top w:val="single" w:color="D1D5DB" w:sz="4"/>
              <w:left w:val="single" w:color="D1D5DB" w:sz="4"/>
              <w:bottom w:val="single" w:color="D1D5DB" w:sz="4"/>
              <w:right w:val="single" w:color="D1D5DB" w:sz="4"/>
            </w:tcBorders>
            <w:shd w:fill="FEF3C7" w:val="clear"/>
            <w:tcMar>
              <w:top w:type="dxa" w:w="100"/>
              <w:left w:type="dxa" w:w="140"/>
              <w:bottom w:type="dxa" w:w="100"/>
              <w:right w:type="dxa" w:w="140"/>
            </w:tcMar>
            <w:vAlign w:val="center"/>
          </w:tcPr>
          <w:p>
            <w:pPr>
              <w:spacing w:after="40" w:before="40"/>
            </w:pPr>
            <w:r>
              <w:rPr>
                <w:rFonts w:ascii="Arial" w:cs="Arial" w:eastAsia="Arial" w:hAnsi="Arial"/>
                <w:b/>
                <w:bCs/>
                <w:color w:val="0F3460"/>
                <w:sz w:val="18"/>
                <w:szCs w:val="18"/>
              </w:rPr>
              <w:t xml:space="preserve">PostgreSQL 16 (Azure Flexible Server)</w:t>
            </w:r>
          </w:p>
        </w:tc>
        <w:tc>
          <w:tcPr>
            <w:tcW w:type="dxa" w:w="5160"/>
            <w:tcBorders>
              <w:top w:val="single" w:color="D1D5DB" w:sz="4"/>
              <w:left w:val="single" w:color="D1D5DB" w:sz="4"/>
              <w:bottom w:val="single" w:color="D1D5DB" w:sz="4"/>
              <w:right w:val="single" w:color="D1D5DB" w:sz="4"/>
            </w:tcBorders>
            <w:shd w:fill="FEF3C7"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F2937"/>
                <w:sz w:val="18"/>
                <w:szCs w:val="18"/>
              </w:rPr>
              <w:t xml:space="preserve">ACID compliance for financial transactions. Relational integrity for sessions, wallets, payouts.</w:t>
            </w:r>
          </w:p>
        </w:tc>
      </w:tr>
      <w:tr>
        <w:tc>
          <w:tcPr>
            <w:tcW w:type="dxa" w:w="2200"/>
            <w:tcBorders>
              <w:top w:val="single" w:color="D1D5DB" w:sz="4"/>
              <w:left w:val="single" w:color="D1D5DB" w:sz="4"/>
              <w:bottom w:val="single" w:color="D1D5DB" w:sz="4"/>
              <w:right w:val="single" w:color="D1D5DB" w:sz="4"/>
            </w:tcBorders>
            <w:shd w:fill="F2F4F8"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F2937"/>
                <w:sz w:val="18"/>
                <w:szCs w:val="18"/>
              </w:rPr>
              <w:t xml:space="preserve">ORM / Query Builder</w:t>
            </w:r>
          </w:p>
        </w:tc>
        <w:tc>
          <w:tcPr>
            <w:tcW w:type="dxa" w:w="2000"/>
            <w:tcBorders>
              <w:top w:val="single" w:color="D1D5DB" w:sz="4"/>
              <w:left w:val="single" w:color="D1D5DB" w:sz="4"/>
              <w:bottom w:val="single" w:color="D1D5DB" w:sz="4"/>
              <w:right w:val="single" w:color="D1D5DB" w:sz="4"/>
            </w:tcBorders>
            <w:shd w:fill="F2F4F8" w:val="clear"/>
            <w:tcMar>
              <w:top w:type="dxa" w:w="100"/>
              <w:left w:type="dxa" w:w="140"/>
              <w:bottom w:type="dxa" w:w="100"/>
              <w:right w:type="dxa" w:w="140"/>
            </w:tcMar>
            <w:vAlign w:val="center"/>
          </w:tcPr>
          <w:p>
            <w:pPr>
              <w:spacing w:after="40" w:before="40"/>
            </w:pPr>
            <w:r>
              <w:rPr>
                <w:rFonts w:ascii="Arial" w:cs="Arial" w:eastAsia="Arial" w:hAnsi="Arial"/>
                <w:b/>
                <w:bCs/>
                <w:color w:val="0F3460"/>
                <w:sz w:val="18"/>
                <w:szCs w:val="18"/>
              </w:rPr>
              <w:t xml:space="preserve">Prisma ORM</w:t>
            </w:r>
          </w:p>
        </w:tc>
        <w:tc>
          <w:tcPr>
            <w:tcW w:type="dxa" w:w="5160"/>
            <w:tcBorders>
              <w:top w:val="single" w:color="D1D5DB" w:sz="4"/>
              <w:left w:val="single" w:color="D1D5DB" w:sz="4"/>
              <w:bottom w:val="single" w:color="D1D5DB" w:sz="4"/>
              <w:right w:val="single" w:color="D1D5DB" w:sz="4"/>
            </w:tcBorders>
            <w:shd w:fill="F2F4F8"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F2937"/>
                <w:sz w:val="18"/>
                <w:szCs w:val="18"/>
              </w:rPr>
              <w:t xml:space="preserve">Type-safe, auto-generated client. Schema-first migrations. Eliminates raw SQL errors.</w:t>
            </w:r>
          </w:p>
        </w:tc>
      </w:tr>
      <w:tr>
        <w:tc>
          <w:tcPr>
            <w:tcW w:type="dxa" w:w="2200"/>
            <w:tcBorders>
              <w:top w:val="single" w:color="D1D5DB" w:sz="4"/>
              <w:left w:val="single" w:color="D1D5DB" w:sz="4"/>
              <w:bottom w:val="single" w:color="D1D5DB" w:sz="4"/>
              <w:right w:val="single" w:color="D1D5DB" w:sz="4"/>
            </w:tcBorders>
            <w:shd w:fill="FEF3C7"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F2937"/>
                <w:sz w:val="18"/>
                <w:szCs w:val="18"/>
              </w:rPr>
              <w:t xml:space="preserve">Caching Layer</w:t>
            </w:r>
          </w:p>
        </w:tc>
        <w:tc>
          <w:tcPr>
            <w:tcW w:type="dxa" w:w="2000"/>
            <w:tcBorders>
              <w:top w:val="single" w:color="D1D5DB" w:sz="4"/>
              <w:left w:val="single" w:color="D1D5DB" w:sz="4"/>
              <w:bottom w:val="single" w:color="D1D5DB" w:sz="4"/>
              <w:right w:val="single" w:color="D1D5DB" w:sz="4"/>
            </w:tcBorders>
            <w:shd w:fill="FEF3C7" w:val="clear"/>
            <w:tcMar>
              <w:top w:type="dxa" w:w="100"/>
              <w:left w:type="dxa" w:w="140"/>
              <w:bottom w:type="dxa" w:w="100"/>
              <w:right w:type="dxa" w:w="140"/>
            </w:tcMar>
            <w:vAlign w:val="center"/>
          </w:tcPr>
          <w:p>
            <w:pPr>
              <w:spacing w:after="40" w:before="40"/>
            </w:pPr>
            <w:r>
              <w:rPr>
                <w:rFonts w:ascii="Arial" w:cs="Arial" w:eastAsia="Arial" w:hAnsi="Arial"/>
                <w:b/>
                <w:bCs/>
                <w:color w:val="0F3460"/>
                <w:sz w:val="18"/>
                <w:szCs w:val="18"/>
              </w:rPr>
              <w:t xml:space="preserve">Redis 7 (Azure Cache for Redis)</w:t>
            </w:r>
          </w:p>
        </w:tc>
        <w:tc>
          <w:tcPr>
            <w:tcW w:type="dxa" w:w="5160"/>
            <w:tcBorders>
              <w:top w:val="single" w:color="D1D5DB" w:sz="4"/>
              <w:left w:val="single" w:color="D1D5DB" w:sz="4"/>
              <w:bottom w:val="single" w:color="D1D5DB" w:sz="4"/>
              <w:right w:val="single" w:color="D1D5DB" w:sz="4"/>
            </w:tcBorders>
            <w:shd w:fill="FEF3C7"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F2937"/>
                <w:sz w:val="18"/>
                <w:szCs w:val="18"/>
              </w:rPr>
              <w:t xml:space="preserve">Sub-millisecond reads for session state, practitioner availability, rate limits, and billing locks.</w:t>
            </w:r>
          </w:p>
        </w:tc>
      </w:tr>
      <w:tr>
        <w:tc>
          <w:tcPr>
            <w:tcW w:type="dxa" w:w="2200"/>
            <w:tcBorders>
              <w:top w:val="single" w:color="D1D5DB" w:sz="4"/>
              <w:left w:val="single" w:color="D1D5DB" w:sz="4"/>
              <w:bottom w:val="single" w:color="D1D5DB" w:sz="4"/>
              <w:right w:val="single" w:color="D1D5DB" w:sz="4"/>
            </w:tcBorders>
            <w:shd w:fill="F2F4F8"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F2937"/>
                <w:sz w:val="18"/>
                <w:szCs w:val="18"/>
              </w:rPr>
              <w:t xml:space="preserve">File / Blob Storage</w:t>
            </w:r>
          </w:p>
        </w:tc>
        <w:tc>
          <w:tcPr>
            <w:tcW w:type="dxa" w:w="2000"/>
            <w:tcBorders>
              <w:top w:val="single" w:color="D1D5DB" w:sz="4"/>
              <w:left w:val="single" w:color="D1D5DB" w:sz="4"/>
              <w:bottom w:val="single" w:color="D1D5DB" w:sz="4"/>
              <w:right w:val="single" w:color="D1D5DB" w:sz="4"/>
            </w:tcBorders>
            <w:shd w:fill="F2F4F8" w:val="clear"/>
            <w:tcMar>
              <w:top w:type="dxa" w:w="100"/>
              <w:left w:type="dxa" w:w="140"/>
              <w:bottom w:type="dxa" w:w="100"/>
              <w:right w:type="dxa" w:w="140"/>
            </w:tcMar>
            <w:vAlign w:val="center"/>
          </w:tcPr>
          <w:p>
            <w:pPr>
              <w:spacing w:after="40" w:before="40"/>
            </w:pPr>
            <w:r>
              <w:rPr>
                <w:rFonts w:ascii="Arial" w:cs="Arial" w:eastAsia="Arial" w:hAnsi="Arial"/>
                <w:b/>
                <w:bCs/>
                <w:color w:val="0F3460"/>
                <w:sz w:val="18"/>
                <w:szCs w:val="18"/>
              </w:rPr>
              <w:t xml:space="preserve">Azure Blob Storage</w:t>
            </w:r>
          </w:p>
        </w:tc>
        <w:tc>
          <w:tcPr>
            <w:tcW w:type="dxa" w:w="5160"/>
            <w:tcBorders>
              <w:top w:val="single" w:color="D1D5DB" w:sz="4"/>
              <w:left w:val="single" w:color="D1D5DB" w:sz="4"/>
              <w:bottom w:val="single" w:color="D1D5DB" w:sz="4"/>
              <w:right w:val="single" w:color="D1D5DB" w:sz="4"/>
            </w:tcBorders>
            <w:shd w:fill="F2F4F8"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F2937"/>
                <w:sz w:val="18"/>
                <w:szCs w:val="18"/>
              </w:rPr>
              <w:t xml:space="preserve">Scalable object storage for profile photos (CDN-backed), KYC documents (private), digital products (signed URLs).</w:t>
            </w:r>
          </w:p>
        </w:tc>
      </w:tr>
      <w:tr>
        <w:tc>
          <w:tcPr>
            <w:tcW w:type="dxa" w:w="2200"/>
            <w:tcBorders>
              <w:top w:val="single" w:color="D1D5DB" w:sz="4"/>
              <w:left w:val="single" w:color="D1D5DB" w:sz="4"/>
              <w:bottom w:val="single" w:color="D1D5DB" w:sz="4"/>
              <w:right w:val="single" w:color="D1D5DB" w:sz="4"/>
            </w:tcBorders>
            <w:shd w:fill="FEF3C7"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F2937"/>
                <w:sz w:val="18"/>
                <w:szCs w:val="18"/>
              </w:rPr>
              <w:t xml:space="preserve">CDN</w:t>
            </w:r>
          </w:p>
        </w:tc>
        <w:tc>
          <w:tcPr>
            <w:tcW w:type="dxa" w:w="2000"/>
            <w:tcBorders>
              <w:top w:val="single" w:color="D1D5DB" w:sz="4"/>
              <w:left w:val="single" w:color="D1D5DB" w:sz="4"/>
              <w:bottom w:val="single" w:color="D1D5DB" w:sz="4"/>
              <w:right w:val="single" w:color="D1D5DB" w:sz="4"/>
            </w:tcBorders>
            <w:shd w:fill="FEF3C7" w:val="clear"/>
            <w:tcMar>
              <w:top w:type="dxa" w:w="100"/>
              <w:left w:type="dxa" w:w="140"/>
              <w:bottom w:type="dxa" w:w="100"/>
              <w:right w:type="dxa" w:w="140"/>
            </w:tcMar>
            <w:vAlign w:val="center"/>
          </w:tcPr>
          <w:p>
            <w:pPr>
              <w:spacing w:after="40" w:before="40"/>
            </w:pPr>
            <w:r>
              <w:rPr>
                <w:rFonts w:ascii="Arial" w:cs="Arial" w:eastAsia="Arial" w:hAnsi="Arial"/>
                <w:b/>
                <w:bCs/>
                <w:color w:val="0F3460"/>
                <w:sz w:val="18"/>
                <w:szCs w:val="18"/>
              </w:rPr>
              <w:t xml:space="preserve">Azure CDN (front of Blob Storage)</w:t>
            </w:r>
          </w:p>
        </w:tc>
        <w:tc>
          <w:tcPr>
            <w:tcW w:type="dxa" w:w="5160"/>
            <w:tcBorders>
              <w:top w:val="single" w:color="D1D5DB" w:sz="4"/>
              <w:left w:val="single" w:color="D1D5DB" w:sz="4"/>
              <w:bottom w:val="single" w:color="D1D5DB" w:sz="4"/>
              <w:right w:val="single" w:color="D1D5DB" w:sz="4"/>
            </w:tcBorders>
            <w:shd w:fill="FEF3C7"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F2937"/>
                <w:sz w:val="18"/>
                <w:szCs w:val="18"/>
              </w:rPr>
              <w:t xml:space="preserve">Low-latency delivery of profile images and static assets across India and globally in Phase 2.</w:t>
            </w:r>
          </w:p>
        </w:tc>
      </w:tr>
      <w:tr>
        <w:tc>
          <w:tcPr>
            <w:tcW w:type="dxa" w:w="2200"/>
            <w:tcBorders>
              <w:top w:val="single" w:color="D1D5DB" w:sz="4"/>
              <w:left w:val="single" w:color="D1D5DB" w:sz="4"/>
              <w:bottom w:val="single" w:color="D1D5DB" w:sz="4"/>
              <w:right w:val="single" w:color="D1D5DB" w:sz="4"/>
            </w:tcBorders>
            <w:shd w:fill="F2F4F8"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F2937"/>
                <w:sz w:val="18"/>
                <w:szCs w:val="18"/>
              </w:rPr>
              <w:t xml:space="preserve">Full-Text Search</w:t>
            </w:r>
          </w:p>
        </w:tc>
        <w:tc>
          <w:tcPr>
            <w:tcW w:type="dxa" w:w="2000"/>
            <w:tcBorders>
              <w:top w:val="single" w:color="D1D5DB" w:sz="4"/>
              <w:left w:val="single" w:color="D1D5DB" w:sz="4"/>
              <w:bottom w:val="single" w:color="D1D5DB" w:sz="4"/>
              <w:right w:val="single" w:color="D1D5DB" w:sz="4"/>
            </w:tcBorders>
            <w:shd w:fill="F2F4F8" w:val="clear"/>
            <w:tcMar>
              <w:top w:type="dxa" w:w="100"/>
              <w:left w:type="dxa" w:w="140"/>
              <w:bottom w:type="dxa" w:w="100"/>
              <w:right w:type="dxa" w:w="140"/>
            </w:tcMar>
            <w:vAlign w:val="center"/>
          </w:tcPr>
          <w:p>
            <w:pPr>
              <w:spacing w:after="40" w:before="40"/>
            </w:pPr>
            <w:r>
              <w:rPr>
                <w:rFonts w:ascii="Arial" w:cs="Arial" w:eastAsia="Arial" w:hAnsi="Arial"/>
                <w:b/>
                <w:bCs/>
                <w:color w:val="0F3460"/>
                <w:sz w:val="18"/>
                <w:szCs w:val="18"/>
              </w:rPr>
              <w:t xml:space="preserve">Azure Cognitive Search</w:t>
            </w:r>
          </w:p>
        </w:tc>
        <w:tc>
          <w:tcPr>
            <w:tcW w:type="dxa" w:w="5160"/>
            <w:tcBorders>
              <w:top w:val="single" w:color="D1D5DB" w:sz="4"/>
              <w:left w:val="single" w:color="D1D5DB" w:sz="4"/>
              <w:bottom w:val="single" w:color="D1D5DB" w:sz="4"/>
              <w:right w:val="single" w:color="D1D5DB" w:sz="4"/>
            </w:tcBorders>
            <w:shd w:fill="F2F4F8"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F2937"/>
                <w:sz w:val="18"/>
                <w:szCs w:val="18"/>
              </w:rPr>
              <w:t xml:space="preserve">Practitioner search with filters (specialty, language, rating, price, availability). Scales without burdening PostgreSQL.</w:t>
            </w:r>
          </w:p>
        </w:tc>
      </w:tr>
      <w:tr>
        <w:tc>
          <w:tcPr>
            <w:tcW w:type="dxa" w:w="2200"/>
            <w:tcBorders>
              <w:top w:val="single" w:color="D1D5DB" w:sz="4"/>
              <w:left w:val="single" w:color="D1D5DB" w:sz="4"/>
              <w:bottom w:val="single" w:color="D1D5DB" w:sz="4"/>
              <w:right w:val="single" w:color="D1D5DB" w:sz="4"/>
            </w:tcBorders>
            <w:shd w:fill="FEF3C7"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F2937"/>
                <w:sz w:val="18"/>
                <w:szCs w:val="18"/>
              </w:rPr>
              <w:t xml:space="preserve">Backups</w:t>
            </w:r>
          </w:p>
        </w:tc>
        <w:tc>
          <w:tcPr>
            <w:tcW w:type="dxa" w:w="2000"/>
            <w:tcBorders>
              <w:top w:val="single" w:color="D1D5DB" w:sz="4"/>
              <w:left w:val="single" w:color="D1D5DB" w:sz="4"/>
              <w:bottom w:val="single" w:color="D1D5DB" w:sz="4"/>
              <w:right w:val="single" w:color="D1D5DB" w:sz="4"/>
            </w:tcBorders>
            <w:shd w:fill="FEF3C7" w:val="clear"/>
            <w:tcMar>
              <w:top w:type="dxa" w:w="100"/>
              <w:left w:type="dxa" w:w="140"/>
              <w:bottom w:type="dxa" w:w="100"/>
              <w:right w:type="dxa" w:w="140"/>
            </w:tcMar>
            <w:vAlign w:val="center"/>
          </w:tcPr>
          <w:p>
            <w:pPr>
              <w:spacing w:after="40" w:before="40"/>
            </w:pPr>
            <w:r>
              <w:rPr>
                <w:rFonts w:ascii="Arial" w:cs="Arial" w:eastAsia="Arial" w:hAnsi="Arial"/>
                <w:b/>
                <w:bCs/>
                <w:color w:val="0F3460"/>
                <w:sz w:val="18"/>
                <w:szCs w:val="18"/>
              </w:rPr>
              <w:t xml:space="preserve">Azure automated backups + PITR</w:t>
            </w:r>
          </w:p>
        </w:tc>
        <w:tc>
          <w:tcPr>
            <w:tcW w:type="dxa" w:w="5160"/>
            <w:tcBorders>
              <w:top w:val="single" w:color="D1D5DB" w:sz="4"/>
              <w:left w:val="single" w:color="D1D5DB" w:sz="4"/>
              <w:bottom w:val="single" w:color="D1D5DB" w:sz="4"/>
              <w:right w:val="single" w:color="D1D5DB" w:sz="4"/>
            </w:tcBorders>
            <w:shd w:fill="FEF3C7"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F2937"/>
                <w:sz w:val="18"/>
                <w:szCs w:val="18"/>
              </w:rPr>
              <w:t xml:space="preserve">Point-in-time restore up to 35 days. Cross-region backup for disaster recovery.</w:t>
            </w:r>
          </w:p>
        </w:tc>
      </w:tr>
    </w:tbl>
    <w:p>
      <w:pPr>
        <w:spacing w:after="80" w:before="0"/>
      </w:pPr>
      <w:r>
        <w:t xml:space="preserve"/>
      </w:r>
    </w:p>
    <w:p>
      <w:pPr>
        <w:pStyle w:val="Heading1"/>
        <w:pBdr>
          <w:bottom w:val="single" w:color="E94560" w:sz="8" w:space="4"/>
        </w:pBdr>
        <w:spacing w:after="160" w:before="320"/>
      </w:pPr>
      <w:r>
        <w:rPr>
          <w:rFonts w:ascii="Arial" w:cs="Arial" w:eastAsia="Arial" w:hAnsi="Arial"/>
          <w:b/>
          <w:bCs/>
          <w:color w:val="1A1A2E"/>
          <w:sz w:val="36"/>
          <w:szCs w:val="36"/>
        </w:rPr>
        <w:t xml:space="preserve">6. Real-Time, Communications &amp; Payments</w:t>
      </w:r>
    </w:p>
    <w:p>
      <w:pPr>
        <w:spacing w:after="80" w:before="200"/>
      </w:pPr>
      <w:r>
        <w:rPr>
          <w:rFonts w:ascii="Arial" w:cs="Arial" w:eastAsia="Arial" w:hAnsi="Arial"/>
          <w:b/>
          <w:bCs/>
          <w:color w:val="1A1A2E"/>
          <w:sz w:val="20"/>
          <w:szCs w:val="20"/>
          <w:shd w:fill="DBEAFE" w:val="clear"/>
        </w:rPr>
        <w:t xml:space="preserve">  💬  Real-Time Chat  </w:t>
      </w:r>
    </w:p>
    <w:p>
      <w:pPr>
        <w:pStyle w:val="Heading2"/>
        <w:spacing w:after="100" w:before="240"/>
      </w:pPr>
      <w:r>
        <w:rPr>
          <w:rFonts w:ascii="Arial" w:cs="Arial" w:eastAsia="Arial" w:hAnsi="Arial"/>
          <w:b/>
          <w:bCs/>
          <w:color w:val="0F3460"/>
          <w:sz w:val="28"/>
          <w:szCs w:val="28"/>
        </w:rPr>
        <w:t xml:space="preserve">6.1 Socket.IO + Azure Web PubSub</w:t>
      </w:r>
    </w:p>
    <w:p>
      <w:pPr>
        <w:spacing w:after="80" w:before="60"/>
        <w:jc w:val="left"/>
      </w:pPr>
      <w:r>
        <w:rPr>
          <w:rFonts w:ascii="Arial" w:cs="Arial" w:eastAsia="Arial" w:hAnsi="Arial"/>
          <w:color w:val="1F2937"/>
          <w:sz w:val="22"/>
          <w:szCs w:val="22"/>
        </w:rPr>
        <w:t xml:space="preserve">The consultation chat is the revenue-generating core of HealConnect. A per-minute billing engine fires every 60 seconds during an active session — meaning the real-time layer must be reliable, low-latency (&lt;200ms), and horizontally scalable.</w:t>
      </w:r>
    </w:p>
    <w:p>
      <w:pPr>
        <w:pStyle w:val="ListParagraph"/>
        <w:numPr>
          <w:ilvl w:val="0"/>
          <w:numId w:val="2"/>
        </w:numPr>
        <w:spacing w:after="40" w:before="40"/>
      </w:pPr>
      <w:r>
        <w:rPr>
          <w:rFonts w:ascii="Arial" w:cs="Arial" w:eastAsia="Arial" w:hAnsi="Arial"/>
          <w:color w:val="1F2937"/>
          <w:sz w:val="20"/>
          <w:szCs w:val="20"/>
        </w:rPr>
        <w:t xml:space="preserve">Socket.IO provides the event-driven chat model (message:send, session:start, session:end, billing:tick) with automatic reconnection and fallback to long-polling for poor networks — critical in India's variable 4G conditions.</w:t>
      </w:r>
    </w:p>
    <w:p>
      <w:pPr>
        <w:pStyle w:val="ListParagraph"/>
        <w:numPr>
          <w:ilvl w:val="0"/>
          <w:numId w:val="2"/>
        </w:numPr>
        <w:spacing w:after="40" w:before="40"/>
      </w:pPr>
      <w:r>
        <w:rPr>
          <w:rFonts w:ascii="Arial" w:cs="Arial" w:eastAsia="Arial" w:hAnsi="Arial"/>
          <w:color w:val="1F2937"/>
          <w:sz w:val="20"/>
          <w:szCs w:val="20"/>
        </w:rPr>
        <w:t xml:space="preserve">Azure Web PubSub acts as a managed WebSocket service in front of the Socket.IO server, allowing multiple Node.js instances to share WebSocket connections without sticky sessions or a self-managed Redis adapter.</w:t>
      </w:r>
    </w:p>
    <w:p>
      <w:pPr>
        <w:pStyle w:val="ListParagraph"/>
        <w:numPr>
          <w:ilvl w:val="0"/>
          <w:numId w:val="2"/>
        </w:numPr>
        <w:spacing w:after="40" w:before="40"/>
      </w:pPr>
      <w:r>
        <w:rPr>
          <w:rFonts w:ascii="Arial" w:cs="Arial" w:eastAsia="Arial" w:hAnsi="Arial"/>
          <w:color w:val="1F2937"/>
          <w:sz w:val="20"/>
          <w:szCs w:val="20"/>
        </w:rPr>
        <w:t xml:space="preserve">Redis Pub/Sub routes events between Node instances in the absence of Azure Web PubSub for internal event broadcasting.</w:t>
      </w:r>
    </w:p>
    <w:p>
      <w:pPr>
        <w:spacing w:after="80" w:before="0"/>
      </w:pPr>
      <w:r>
        <w:t xml:space="preserve"/>
      </w:r>
    </w:p>
    <w:p>
      <w:pPr>
        <w:spacing w:after="80" w:before="200"/>
      </w:pPr>
      <w:r>
        <w:rPr>
          <w:rFonts w:ascii="Arial" w:cs="Arial" w:eastAsia="Arial" w:hAnsi="Arial"/>
          <w:b/>
          <w:bCs/>
          <w:color w:val="1A1A2E"/>
          <w:sz w:val="20"/>
          <w:szCs w:val="20"/>
          <w:shd w:fill="EDE9FE" w:val="clear"/>
        </w:rPr>
        <w:t xml:space="preserve">  📞  Audio &amp; Video Calls  </w:t>
      </w:r>
    </w:p>
    <w:p>
      <w:pPr>
        <w:pStyle w:val="Heading2"/>
        <w:spacing w:after="100" w:before="240"/>
      </w:pPr>
      <w:r>
        <w:rPr>
          <w:rFonts w:ascii="Arial" w:cs="Arial" w:eastAsia="Arial" w:hAnsi="Arial"/>
          <w:b/>
          <w:bCs/>
          <w:color w:val="0F3460"/>
          <w:sz w:val="28"/>
          <w:szCs w:val="28"/>
        </w:rPr>
        <w:t xml:space="preserve">6.2 Agora.io Real-Time Communication SDK</w:t>
      </w:r>
    </w:p>
    <w:p>
      <w:pPr>
        <w:spacing w:after="80" w:before="60"/>
        <w:jc w:val="left"/>
      </w:pPr>
      <w:r>
        <w:rPr>
          <w:rFonts w:ascii="Arial" w:cs="Arial" w:eastAsia="Arial" w:hAnsi="Arial"/>
          <w:color w:val="1F2937"/>
          <w:sz w:val="22"/>
          <w:szCs w:val="22"/>
        </w:rPr>
        <w:t xml:space="preserve">Audio and video consultations are HealConnect's second primary revenue stream. Building real-time communications infrastructure in-house is not feasible — it requires global TURN server networks, codec optimisation, NAT traversal, and years of engineering. Agora.io is the industry standard:</w:t>
      </w:r>
    </w:p>
    <w:p>
      <w:pPr>
        <w:pStyle w:val="ListParagraph"/>
        <w:numPr>
          <w:ilvl w:val="0"/>
          <w:numId w:val="2"/>
        </w:numPr>
        <w:spacing w:after="40" w:before="40"/>
      </w:pPr>
      <w:r>
        <w:rPr>
          <w:rFonts w:ascii="Arial" w:cs="Arial" w:eastAsia="Arial" w:hAnsi="Arial"/>
          <w:color w:val="1F2937"/>
          <w:sz w:val="20"/>
          <w:szCs w:val="20"/>
        </w:rPr>
        <w:t xml:space="preserve">Global edge network with data centres in India (Mumbai, Chennai) — sub-100ms latency for Indian users.</w:t>
      </w:r>
    </w:p>
    <w:p>
      <w:pPr>
        <w:pStyle w:val="ListParagraph"/>
        <w:numPr>
          <w:ilvl w:val="0"/>
          <w:numId w:val="2"/>
        </w:numPr>
        <w:spacing w:after="40" w:before="40"/>
      </w:pPr>
      <w:r>
        <w:rPr>
          <w:rFonts w:ascii="Arial" w:cs="Arial" w:eastAsia="Arial" w:hAnsi="Arial"/>
          <w:color w:val="1F2937"/>
          <w:sz w:val="20"/>
          <w:szCs w:val="20"/>
        </w:rPr>
        <w:t xml:space="preserve">Per-minute billing hooks are built into the Agora SDK token model, aligning perfectly with HealConnect's monetisation structure.</w:t>
      </w:r>
    </w:p>
    <w:p>
      <w:pPr>
        <w:pStyle w:val="ListParagraph"/>
        <w:numPr>
          <w:ilvl w:val="0"/>
          <w:numId w:val="2"/>
        </w:numPr>
        <w:spacing w:after="40" w:before="40"/>
      </w:pPr>
      <w:r>
        <w:rPr>
          <w:rFonts w:ascii="Arial" w:cs="Arial" w:eastAsia="Arial" w:hAnsi="Arial"/>
          <w:color w:val="1F2937"/>
          <w:sz w:val="20"/>
          <w:szCs w:val="20"/>
        </w:rPr>
        <w:t xml:space="preserve">Network adaptive bitrate — Agora automatically adjusts call quality to available bandwidth, critical for users on variable mobile connections.</w:t>
      </w:r>
    </w:p>
    <w:p>
      <w:pPr>
        <w:pStyle w:val="ListParagraph"/>
        <w:numPr>
          <w:ilvl w:val="0"/>
          <w:numId w:val="2"/>
        </w:numPr>
        <w:spacing w:after="40" w:before="40"/>
      </w:pPr>
      <w:r>
        <w:rPr>
          <w:rFonts w:ascii="Arial" w:cs="Arial" w:eastAsia="Arial" w:hAnsi="Arial"/>
          <w:color w:val="1F2937"/>
          <w:sz w:val="20"/>
          <w:szCs w:val="20"/>
        </w:rPr>
        <w:t xml:space="preserve">React Native SDK is officially maintained with full feature parity to the native SDKs.</w:t>
      </w:r>
    </w:p>
    <w:p>
      <w:pPr>
        <w:pStyle w:val="ListParagraph"/>
        <w:numPr>
          <w:ilvl w:val="0"/>
          <w:numId w:val="2"/>
        </w:numPr>
        <w:spacing w:after="40" w:before="40"/>
      </w:pPr>
      <w:r>
        <w:rPr>
          <w:rFonts w:ascii="Arial" w:cs="Arial" w:eastAsia="Arial" w:hAnsi="Arial"/>
          <w:color w:val="1F2937"/>
          <w:sz w:val="20"/>
          <w:szCs w:val="20"/>
        </w:rPr>
        <w:t xml:space="preserve">Video call is deferred to Phase 3 but the Agora integration in Phase 1 (audio only) will support video with a simple channel type change — no re-architecture required.</w:t>
      </w:r>
    </w:p>
    <w:p>
      <w:pPr>
        <w:spacing w:after="80" w:before="0"/>
      </w:pPr>
      <w:r>
        <w:t xml:space="preserve"/>
      </w:r>
    </w:p>
    <w:p>
      <w:pPr>
        <w:spacing w:after="80" w:before="200"/>
      </w:pPr>
      <w:r>
        <w:rPr>
          <w:rFonts w:ascii="Arial" w:cs="Arial" w:eastAsia="Arial" w:hAnsi="Arial"/>
          <w:b/>
          <w:bCs/>
          <w:color w:val="1A1A2E"/>
          <w:sz w:val="20"/>
          <w:szCs w:val="20"/>
          <w:shd w:fill="FCE7F3" w:val="clear"/>
        </w:rPr>
        <w:t xml:space="preserve">  💳  Payments  </w:t>
      </w:r>
    </w:p>
    <w:p>
      <w:pPr>
        <w:pStyle w:val="Heading2"/>
        <w:spacing w:after="100" w:before="240"/>
      </w:pPr>
      <w:r>
        <w:rPr>
          <w:rFonts w:ascii="Arial" w:cs="Arial" w:eastAsia="Arial" w:hAnsi="Arial"/>
          <w:b/>
          <w:bCs/>
          <w:color w:val="0F3460"/>
          <w:sz w:val="28"/>
          <w:szCs w:val="28"/>
        </w:rPr>
        <w:t xml:space="preserve">6.3 Razorpay (Phase 1) + Stripe (Phase 3)</w:t>
      </w:r>
    </w:p>
    <w:p>
      <w:pPr>
        <w:spacing w:after="80" w:before="60"/>
        <w:jc w:val="left"/>
      </w:pPr>
      <w:r>
        <w:rPr>
          <w:rFonts w:ascii="Arial" w:cs="Arial" w:eastAsia="Arial" w:hAnsi="Arial"/>
          <w:color w:val="1F2937"/>
          <w:sz w:val="22"/>
          <w:szCs w:val="22"/>
        </w:rPr>
        <w:t xml:space="preserve">Payment infrastructure is the most security-sensitive component of HealConnect. The strategy is to delegate all payment complexity to PCI-DSS Level 1 certified providers — HealConnect's servers never touch raw card data.</w:t>
      </w:r>
    </w:p>
    <w:p>
      <w:pPr>
        <w:pStyle w:val="ListParagraph"/>
        <w:numPr>
          <w:ilvl w:val="0"/>
          <w:numId w:val="2"/>
        </w:numPr>
        <w:spacing w:after="40" w:before="40"/>
      </w:pPr>
      <w:r>
        <w:rPr>
          <w:rFonts w:ascii="Arial" w:cs="Arial" w:eastAsia="Arial" w:hAnsi="Arial"/>
          <w:color w:val="1F2937"/>
          <w:sz w:val="20"/>
          <w:szCs w:val="20"/>
        </w:rPr>
        <w:t xml:space="preserve">Razorpay dominates the Indian digital payments market with 300+ payment methods: UPI, Razorpay UPI, all major Indian bank cards, net banking, Paytm, PhonePe, and mobile wallets. No other gateway offers comparable India coverage.</w:t>
      </w:r>
    </w:p>
    <w:p>
      <w:pPr>
        <w:pStyle w:val="ListParagraph"/>
        <w:numPr>
          <w:ilvl w:val="0"/>
          <w:numId w:val="2"/>
        </w:numPr>
        <w:spacing w:after="40" w:before="40"/>
      </w:pPr>
      <w:r>
        <w:rPr>
          <w:rFonts w:ascii="Arial" w:cs="Arial" w:eastAsia="Arial" w:hAnsi="Arial"/>
          <w:color w:val="1F2937"/>
          <w:sz w:val="20"/>
          <w:szCs w:val="20"/>
        </w:rPr>
        <w:t xml:space="preserve">Razorpay Payouts API enables direct bank transfers and UPI payouts for practitioner earnings — a single API handles the entire payout workflow.</w:t>
      </w:r>
    </w:p>
    <w:p>
      <w:pPr>
        <w:pStyle w:val="ListParagraph"/>
        <w:numPr>
          <w:ilvl w:val="0"/>
          <w:numId w:val="2"/>
        </w:numPr>
        <w:spacing w:after="40" w:before="40"/>
      </w:pPr>
      <w:r>
        <w:rPr>
          <w:rFonts w:ascii="Arial" w:cs="Arial" w:eastAsia="Arial" w:hAnsi="Arial"/>
          <w:color w:val="1F2937"/>
          <w:sz w:val="20"/>
          <w:szCs w:val="20"/>
        </w:rPr>
        <w:t xml:space="preserve">GST-compliant invoicing is built into Razorpay's infrastructure, satisfying India's tax reporting requirements without custom development.</w:t>
      </w:r>
    </w:p>
    <w:p>
      <w:pPr>
        <w:pStyle w:val="ListParagraph"/>
        <w:numPr>
          <w:ilvl w:val="0"/>
          <w:numId w:val="2"/>
        </w:numPr>
        <w:spacing w:after="40" w:before="40"/>
      </w:pPr>
      <w:r>
        <w:rPr>
          <w:rFonts w:ascii="Arial" w:cs="Arial" w:eastAsia="Arial" w:hAnsi="Arial"/>
          <w:color w:val="1F2937"/>
          <w:sz w:val="20"/>
          <w:szCs w:val="20"/>
        </w:rPr>
        <w:t xml:space="preserve">Stripe is selected for Phase 3 international expansion: superior global card acceptance, multi-currency support, and the industry-standard developer experience for international payments.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1A1A2E" w:sz="4"/>
              <w:left w:val="single" w:color="1A1A2E" w:sz="4"/>
              <w:bottom w:val="single" w:color="1A1A2E" w:sz="4"/>
              <w:right w:val="single" w:color="1A1A2E" w:sz="4"/>
            </w:tcBorders>
            <w:shd w:fill="1A1A2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Layer / Concern</w:t>
            </w:r>
          </w:p>
        </w:tc>
        <w:tc>
          <w:tcPr>
            <w:tcW w:type="dxa" w:w="2000"/>
            <w:tcBorders>
              <w:top w:val="single" w:color="1A1A2E" w:sz="4"/>
              <w:left w:val="single" w:color="1A1A2E" w:sz="4"/>
              <w:bottom w:val="single" w:color="1A1A2E" w:sz="4"/>
              <w:right w:val="single" w:color="1A1A2E" w:sz="4"/>
            </w:tcBorders>
            <w:shd w:fill="1A1A2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Technology</w:t>
            </w:r>
          </w:p>
        </w:tc>
        <w:tc>
          <w:tcPr>
            <w:tcW w:type="dxa" w:w="5160"/>
            <w:tcBorders>
              <w:top w:val="single" w:color="1A1A2E" w:sz="4"/>
              <w:left w:val="single" w:color="1A1A2E" w:sz="4"/>
              <w:bottom w:val="single" w:color="1A1A2E" w:sz="4"/>
              <w:right w:val="single" w:color="1A1A2E" w:sz="4"/>
            </w:tcBorders>
            <w:shd w:fill="1A1A2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Why This Choice</w:t>
            </w:r>
          </w:p>
        </w:tc>
      </w:tr>
      <w:tr>
        <w:tc>
          <w:tcPr>
            <w:tcW w:type="dxa" w:w="2200"/>
            <w:tcBorders>
              <w:top w:val="single" w:color="D1D5DB" w:sz="4"/>
              <w:left w:val="single" w:color="D1D5DB" w:sz="4"/>
              <w:bottom w:val="single" w:color="D1D5DB" w:sz="4"/>
              <w:right w:val="single" w:color="D1D5DB" w:sz="4"/>
            </w:tcBorders>
            <w:shd w:fill="FCE7F3"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F2937"/>
                <w:sz w:val="18"/>
                <w:szCs w:val="18"/>
              </w:rPr>
              <w:t xml:space="preserve">Chat Transport</w:t>
            </w:r>
          </w:p>
        </w:tc>
        <w:tc>
          <w:tcPr>
            <w:tcW w:type="dxa" w:w="2000"/>
            <w:tcBorders>
              <w:top w:val="single" w:color="D1D5DB" w:sz="4"/>
              <w:left w:val="single" w:color="D1D5DB" w:sz="4"/>
              <w:bottom w:val="single" w:color="D1D5DB" w:sz="4"/>
              <w:right w:val="single" w:color="D1D5DB" w:sz="4"/>
            </w:tcBorders>
            <w:shd w:fill="FCE7F3" w:val="clear"/>
            <w:tcMar>
              <w:top w:type="dxa" w:w="100"/>
              <w:left w:type="dxa" w:w="140"/>
              <w:bottom w:type="dxa" w:w="100"/>
              <w:right w:type="dxa" w:w="140"/>
            </w:tcMar>
            <w:vAlign w:val="center"/>
          </w:tcPr>
          <w:p>
            <w:pPr>
              <w:spacing w:after="40" w:before="40"/>
            </w:pPr>
            <w:r>
              <w:rPr>
                <w:rFonts w:ascii="Arial" w:cs="Arial" w:eastAsia="Arial" w:hAnsi="Arial"/>
                <w:b/>
                <w:bCs/>
                <w:color w:val="0F3460"/>
                <w:sz w:val="18"/>
                <w:szCs w:val="18"/>
              </w:rPr>
              <w:t xml:space="preserve">Socket.IO 4 (server + client)</w:t>
            </w:r>
          </w:p>
        </w:tc>
        <w:tc>
          <w:tcPr>
            <w:tcW w:type="dxa" w:w="5160"/>
            <w:tcBorders>
              <w:top w:val="single" w:color="D1D5DB" w:sz="4"/>
              <w:left w:val="single" w:color="D1D5DB" w:sz="4"/>
              <w:bottom w:val="single" w:color="D1D5DB" w:sz="4"/>
              <w:right w:val="single" w:color="D1D5DB" w:sz="4"/>
            </w:tcBorders>
            <w:shd w:fill="FCE7F3"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F2937"/>
                <w:sz w:val="18"/>
                <w:szCs w:val="18"/>
              </w:rPr>
              <w:t xml:space="preserve">Event-driven WebSocket model. Auto-reconnect. Fallback to HTTP long-polling for poor networks.</w:t>
            </w:r>
          </w:p>
        </w:tc>
      </w:tr>
      <w:tr>
        <w:tc>
          <w:tcPr>
            <w:tcW w:type="dxa" w:w="2200"/>
            <w:tcBorders>
              <w:top w:val="single" w:color="D1D5DB" w:sz="4"/>
              <w:left w:val="single" w:color="D1D5DB" w:sz="4"/>
              <w:bottom w:val="single" w:color="D1D5DB" w:sz="4"/>
              <w:right w:val="single" w:color="D1D5DB" w:sz="4"/>
            </w:tcBorders>
            <w:shd w:fill="F2F4F8"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F2937"/>
                <w:sz w:val="18"/>
                <w:szCs w:val="18"/>
              </w:rPr>
              <w:t xml:space="preserve">WebSocket Scaling</w:t>
            </w:r>
          </w:p>
        </w:tc>
        <w:tc>
          <w:tcPr>
            <w:tcW w:type="dxa" w:w="2000"/>
            <w:tcBorders>
              <w:top w:val="single" w:color="D1D5DB" w:sz="4"/>
              <w:left w:val="single" w:color="D1D5DB" w:sz="4"/>
              <w:bottom w:val="single" w:color="D1D5DB" w:sz="4"/>
              <w:right w:val="single" w:color="D1D5DB" w:sz="4"/>
            </w:tcBorders>
            <w:shd w:fill="F2F4F8" w:val="clear"/>
            <w:tcMar>
              <w:top w:type="dxa" w:w="100"/>
              <w:left w:type="dxa" w:w="140"/>
              <w:bottom w:type="dxa" w:w="100"/>
              <w:right w:type="dxa" w:w="140"/>
            </w:tcMar>
            <w:vAlign w:val="center"/>
          </w:tcPr>
          <w:p>
            <w:pPr>
              <w:spacing w:after="40" w:before="40"/>
            </w:pPr>
            <w:r>
              <w:rPr>
                <w:rFonts w:ascii="Arial" w:cs="Arial" w:eastAsia="Arial" w:hAnsi="Arial"/>
                <w:b/>
                <w:bCs/>
                <w:color w:val="0F3460"/>
                <w:sz w:val="18"/>
                <w:szCs w:val="18"/>
              </w:rPr>
              <w:t xml:space="preserve">Azure Web PubSub</w:t>
            </w:r>
          </w:p>
        </w:tc>
        <w:tc>
          <w:tcPr>
            <w:tcW w:type="dxa" w:w="5160"/>
            <w:tcBorders>
              <w:top w:val="single" w:color="D1D5DB" w:sz="4"/>
              <w:left w:val="single" w:color="D1D5DB" w:sz="4"/>
              <w:bottom w:val="single" w:color="D1D5DB" w:sz="4"/>
              <w:right w:val="single" w:color="D1D5DB" w:sz="4"/>
            </w:tcBorders>
            <w:shd w:fill="F2F4F8"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F2937"/>
                <w:sz w:val="18"/>
                <w:szCs w:val="18"/>
              </w:rPr>
              <w:t xml:space="preserve">Managed WebSocket service. Scales to millions of connections without self-managing a Redis socket adapter.</w:t>
            </w:r>
          </w:p>
        </w:tc>
      </w:tr>
      <w:tr>
        <w:tc>
          <w:tcPr>
            <w:tcW w:type="dxa" w:w="2200"/>
            <w:tcBorders>
              <w:top w:val="single" w:color="D1D5DB" w:sz="4"/>
              <w:left w:val="single" w:color="D1D5DB" w:sz="4"/>
              <w:bottom w:val="single" w:color="D1D5DB" w:sz="4"/>
              <w:right w:val="single" w:color="D1D5DB" w:sz="4"/>
            </w:tcBorders>
            <w:shd w:fill="FCE7F3"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F2937"/>
                <w:sz w:val="18"/>
                <w:szCs w:val="18"/>
              </w:rPr>
              <w:t xml:space="preserve">Audio/Video Calls</w:t>
            </w:r>
          </w:p>
        </w:tc>
        <w:tc>
          <w:tcPr>
            <w:tcW w:type="dxa" w:w="2000"/>
            <w:tcBorders>
              <w:top w:val="single" w:color="D1D5DB" w:sz="4"/>
              <w:left w:val="single" w:color="D1D5DB" w:sz="4"/>
              <w:bottom w:val="single" w:color="D1D5DB" w:sz="4"/>
              <w:right w:val="single" w:color="D1D5DB" w:sz="4"/>
            </w:tcBorders>
            <w:shd w:fill="FCE7F3" w:val="clear"/>
            <w:tcMar>
              <w:top w:type="dxa" w:w="100"/>
              <w:left w:type="dxa" w:w="140"/>
              <w:bottom w:type="dxa" w:w="100"/>
              <w:right w:type="dxa" w:w="140"/>
            </w:tcMar>
            <w:vAlign w:val="center"/>
          </w:tcPr>
          <w:p>
            <w:pPr>
              <w:spacing w:after="40" w:before="40"/>
            </w:pPr>
            <w:r>
              <w:rPr>
                <w:rFonts w:ascii="Arial" w:cs="Arial" w:eastAsia="Arial" w:hAnsi="Arial"/>
                <w:b/>
                <w:bCs/>
                <w:color w:val="0F3460"/>
                <w:sz w:val="18"/>
                <w:szCs w:val="18"/>
              </w:rPr>
              <w:t xml:space="preserve">Agora.io RTC SDK</w:t>
            </w:r>
          </w:p>
        </w:tc>
        <w:tc>
          <w:tcPr>
            <w:tcW w:type="dxa" w:w="5160"/>
            <w:tcBorders>
              <w:top w:val="single" w:color="D1D5DB" w:sz="4"/>
              <w:left w:val="single" w:color="D1D5DB" w:sz="4"/>
              <w:bottom w:val="single" w:color="D1D5DB" w:sz="4"/>
              <w:right w:val="single" w:color="D1D5DB" w:sz="4"/>
            </w:tcBorders>
            <w:shd w:fill="FCE7F3"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F2937"/>
                <w:sz w:val="18"/>
                <w:szCs w:val="18"/>
              </w:rPr>
              <w:t xml:space="preserve">Industry-standard RTC. Global edge network. Built-in per-minute billing hooks. React Native SDK.</w:t>
            </w:r>
          </w:p>
        </w:tc>
      </w:tr>
      <w:tr>
        <w:tc>
          <w:tcPr>
            <w:tcW w:type="dxa" w:w="2200"/>
            <w:tcBorders>
              <w:top w:val="single" w:color="D1D5DB" w:sz="4"/>
              <w:left w:val="single" w:color="D1D5DB" w:sz="4"/>
              <w:bottom w:val="single" w:color="D1D5DB" w:sz="4"/>
              <w:right w:val="single" w:color="D1D5DB" w:sz="4"/>
            </w:tcBorders>
            <w:shd w:fill="F2F4F8"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F2937"/>
                <w:sz w:val="18"/>
                <w:szCs w:val="18"/>
              </w:rPr>
              <w:t xml:space="preserve">Payments (India)</w:t>
            </w:r>
          </w:p>
        </w:tc>
        <w:tc>
          <w:tcPr>
            <w:tcW w:type="dxa" w:w="2000"/>
            <w:tcBorders>
              <w:top w:val="single" w:color="D1D5DB" w:sz="4"/>
              <w:left w:val="single" w:color="D1D5DB" w:sz="4"/>
              <w:bottom w:val="single" w:color="D1D5DB" w:sz="4"/>
              <w:right w:val="single" w:color="D1D5DB" w:sz="4"/>
            </w:tcBorders>
            <w:shd w:fill="F2F4F8" w:val="clear"/>
            <w:tcMar>
              <w:top w:type="dxa" w:w="100"/>
              <w:left w:type="dxa" w:w="140"/>
              <w:bottom w:type="dxa" w:w="100"/>
              <w:right w:type="dxa" w:w="140"/>
            </w:tcMar>
            <w:vAlign w:val="center"/>
          </w:tcPr>
          <w:p>
            <w:pPr>
              <w:spacing w:after="40" w:before="40"/>
            </w:pPr>
            <w:r>
              <w:rPr>
                <w:rFonts w:ascii="Arial" w:cs="Arial" w:eastAsia="Arial" w:hAnsi="Arial"/>
                <w:b/>
                <w:bCs/>
                <w:color w:val="0F3460"/>
                <w:sz w:val="18"/>
                <w:szCs w:val="18"/>
              </w:rPr>
              <w:t xml:space="preserve">Razorpay</w:t>
            </w:r>
          </w:p>
        </w:tc>
        <w:tc>
          <w:tcPr>
            <w:tcW w:type="dxa" w:w="5160"/>
            <w:tcBorders>
              <w:top w:val="single" w:color="D1D5DB" w:sz="4"/>
              <w:left w:val="single" w:color="D1D5DB" w:sz="4"/>
              <w:bottom w:val="single" w:color="D1D5DB" w:sz="4"/>
              <w:right w:val="single" w:color="D1D5DB" w:sz="4"/>
            </w:tcBorders>
            <w:shd w:fill="F2F4F8"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F2937"/>
                <w:sz w:val="18"/>
                <w:szCs w:val="18"/>
              </w:rPr>
              <w:t xml:space="preserve">300+ payment methods. UPI, cards, net banking, wallets. Payouts API. GST invoicing. PCI-DSS Level 1.</w:t>
            </w:r>
          </w:p>
        </w:tc>
      </w:tr>
      <w:tr>
        <w:tc>
          <w:tcPr>
            <w:tcW w:type="dxa" w:w="2200"/>
            <w:tcBorders>
              <w:top w:val="single" w:color="D1D5DB" w:sz="4"/>
              <w:left w:val="single" w:color="D1D5DB" w:sz="4"/>
              <w:bottom w:val="single" w:color="D1D5DB" w:sz="4"/>
              <w:right w:val="single" w:color="D1D5DB" w:sz="4"/>
            </w:tcBorders>
            <w:shd w:fill="FCE7F3"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F2937"/>
                <w:sz w:val="18"/>
                <w:szCs w:val="18"/>
              </w:rPr>
              <w:t xml:space="preserve">Payments (Global)</w:t>
            </w:r>
          </w:p>
        </w:tc>
        <w:tc>
          <w:tcPr>
            <w:tcW w:type="dxa" w:w="2000"/>
            <w:tcBorders>
              <w:top w:val="single" w:color="D1D5DB" w:sz="4"/>
              <w:left w:val="single" w:color="D1D5DB" w:sz="4"/>
              <w:bottom w:val="single" w:color="D1D5DB" w:sz="4"/>
              <w:right w:val="single" w:color="D1D5DB" w:sz="4"/>
            </w:tcBorders>
            <w:shd w:fill="FCE7F3" w:val="clear"/>
            <w:tcMar>
              <w:top w:type="dxa" w:w="100"/>
              <w:left w:type="dxa" w:w="140"/>
              <w:bottom w:type="dxa" w:w="100"/>
              <w:right w:type="dxa" w:w="140"/>
            </w:tcMar>
            <w:vAlign w:val="center"/>
          </w:tcPr>
          <w:p>
            <w:pPr>
              <w:spacing w:after="40" w:before="40"/>
            </w:pPr>
            <w:r>
              <w:rPr>
                <w:rFonts w:ascii="Arial" w:cs="Arial" w:eastAsia="Arial" w:hAnsi="Arial"/>
                <w:b/>
                <w:bCs/>
                <w:color w:val="0F3460"/>
                <w:sz w:val="18"/>
                <w:szCs w:val="18"/>
              </w:rPr>
              <w:t xml:space="preserve">Stripe (Phase 3)</w:t>
            </w:r>
          </w:p>
        </w:tc>
        <w:tc>
          <w:tcPr>
            <w:tcW w:type="dxa" w:w="5160"/>
            <w:tcBorders>
              <w:top w:val="single" w:color="D1D5DB" w:sz="4"/>
              <w:left w:val="single" w:color="D1D5DB" w:sz="4"/>
              <w:bottom w:val="single" w:color="D1D5DB" w:sz="4"/>
              <w:right w:val="single" w:color="D1D5DB" w:sz="4"/>
            </w:tcBorders>
            <w:shd w:fill="FCE7F3"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F2937"/>
                <w:sz w:val="18"/>
                <w:szCs w:val="18"/>
              </w:rPr>
              <w:t xml:space="preserve">International cards, multi-currency, global reach. Best-in-class developer experience.</w:t>
            </w:r>
          </w:p>
        </w:tc>
      </w:tr>
      <w:tr>
        <w:tc>
          <w:tcPr>
            <w:tcW w:type="dxa" w:w="2200"/>
            <w:tcBorders>
              <w:top w:val="single" w:color="D1D5DB" w:sz="4"/>
              <w:left w:val="single" w:color="D1D5DB" w:sz="4"/>
              <w:bottom w:val="single" w:color="D1D5DB" w:sz="4"/>
              <w:right w:val="single" w:color="D1D5DB" w:sz="4"/>
            </w:tcBorders>
            <w:shd w:fill="F2F4F8"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F2937"/>
                <w:sz w:val="18"/>
                <w:szCs w:val="18"/>
              </w:rPr>
              <w:t xml:space="preserve">SMS / OTP</w:t>
            </w:r>
          </w:p>
        </w:tc>
        <w:tc>
          <w:tcPr>
            <w:tcW w:type="dxa" w:w="2000"/>
            <w:tcBorders>
              <w:top w:val="single" w:color="D1D5DB" w:sz="4"/>
              <w:left w:val="single" w:color="D1D5DB" w:sz="4"/>
              <w:bottom w:val="single" w:color="D1D5DB" w:sz="4"/>
              <w:right w:val="single" w:color="D1D5DB" w:sz="4"/>
            </w:tcBorders>
            <w:shd w:fill="F2F4F8" w:val="clear"/>
            <w:tcMar>
              <w:top w:type="dxa" w:w="100"/>
              <w:left w:type="dxa" w:w="140"/>
              <w:bottom w:type="dxa" w:w="100"/>
              <w:right w:type="dxa" w:w="140"/>
            </w:tcMar>
            <w:vAlign w:val="center"/>
          </w:tcPr>
          <w:p>
            <w:pPr>
              <w:spacing w:after="40" w:before="40"/>
            </w:pPr>
            <w:r>
              <w:rPr>
                <w:rFonts w:ascii="Arial" w:cs="Arial" w:eastAsia="Arial" w:hAnsi="Arial"/>
                <w:b/>
                <w:bCs/>
                <w:color w:val="0F3460"/>
                <w:sz w:val="18"/>
                <w:szCs w:val="18"/>
              </w:rPr>
              <w:t xml:space="preserve">Twilio</w:t>
            </w:r>
          </w:p>
        </w:tc>
        <w:tc>
          <w:tcPr>
            <w:tcW w:type="dxa" w:w="5160"/>
            <w:tcBorders>
              <w:top w:val="single" w:color="D1D5DB" w:sz="4"/>
              <w:left w:val="single" w:color="D1D5DB" w:sz="4"/>
              <w:bottom w:val="single" w:color="D1D5DB" w:sz="4"/>
              <w:right w:val="single" w:color="D1D5DB" w:sz="4"/>
            </w:tcBorders>
            <w:shd w:fill="F2F4F8"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F2937"/>
                <w:sz w:val="18"/>
                <w:szCs w:val="18"/>
              </w:rPr>
              <w:t xml:space="preserve">Reliable global SMS delivery. OTP verification with rate limiting. Azure Communication Services as fallback.</w:t>
            </w:r>
          </w:p>
        </w:tc>
      </w:tr>
      <w:tr>
        <w:tc>
          <w:tcPr>
            <w:tcW w:type="dxa" w:w="2200"/>
            <w:tcBorders>
              <w:top w:val="single" w:color="D1D5DB" w:sz="4"/>
              <w:left w:val="single" w:color="D1D5DB" w:sz="4"/>
              <w:bottom w:val="single" w:color="D1D5DB" w:sz="4"/>
              <w:right w:val="single" w:color="D1D5DB" w:sz="4"/>
            </w:tcBorders>
            <w:shd w:fill="FCE7F3"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F2937"/>
                <w:sz w:val="18"/>
                <w:szCs w:val="18"/>
              </w:rPr>
              <w:t xml:space="preserve">Email</w:t>
            </w:r>
          </w:p>
        </w:tc>
        <w:tc>
          <w:tcPr>
            <w:tcW w:type="dxa" w:w="2000"/>
            <w:tcBorders>
              <w:top w:val="single" w:color="D1D5DB" w:sz="4"/>
              <w:left w:val="single" w:color="D1D5DB" w:sz="4"/>
              <w:bottom w:val="single" w:color="D1D5DB" w:sz="4"/>
              <w:right w:val="single" w:color="D1D5DB" w:sz="4"/>
            </w:tcBorders>
            <w:shd w:fill="FCE7F3" w:val="clear"/>
            <w:tcMar>
              <w:top w:type="dxa" w:w="100"/>
              <w:left w:type="dxa" w:w="140"/>
              <w:bottom w:type="dxa" w:w="100"/>
              <w:right w:type="dxa" w:w="140"/>
            </w:tcMar>
            <w:vAlign w:val="center"/>
          </w:tcPr>
          <w:p>
            <w:pPr>
              <w:spacing w:after="40" w:before="40"/>
            </w:pPr>
            <w:r>
              <w:rPr>
                <w:rFonts w:ascii="Arial" w:cs="Arial" w:eastAsia="Arial" w:hAnsi="Arial"/>
                <w:b/>
                <w:bCs/>
                <w:color w:val="0F3460"/>
                <w:sz w:val="18"/>
                <w:szCs w:val="18"/>
              </w:rPr>
              <w:t xml:space="preserve">SendGrid (Twilio)</w:t>
            </w:r>
          </w:p>
        </w:tc>
        <w:tc>
          <w:tcPr>
            <w:tcW w:type="dxa" w:w="5160"/>
            <w:tcBorders>
              <w:top w:val="single" w:color="D1D5DB" w:sz="4"/>
              <w:left w:val="single" w:color="D1D5DB" w:sz="4"/>
              <w:bottom w:val="single" w:color="D1D5DB" w:sz="4"/>
              <w:right w:val="single" w:color="D1D5DB" w:sz="4"/>
            </w:tcBorders>
            <w:shd w:fill="FCE7F3"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F2937"/>
                <w:sz w:val="18"/>
                <w:szCs w:val="18"/>
              </w:rPr>
              <w:t xml:space="preserve">Transactional email: OTP, booking confirmations, payout receipts. 99.9% delivery SLA. SPF/DKIM/DMARC support.</w:t>
            </w:r>
          </w:p>
        </w:tc>
      </w:tr>
      <w:tr>
        <w:tc>
          <w:tcPr>
            <w:tcW w:type="dxa" w:w="2200"/>
            <w:tcBorders>
              <w:top w:val="single" w:color="D1D5DB" w:sz="4"/>
              <w:left w:val="single" w:color="D1D5DB" w:sz="4"/>
              <w:bottom w:val="single" w:color="D1D5DB" w:sz="4"/>
              <w:right w:val="single" w:color="D1D5DB" w:sz="4"/>
            </w:tcBorders>
            <w:shd w:fill="F2F4F8"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F2937"/>
                <w:sz w:val="18"/>
                <w:szCs w:val="18"/>
              </w:rPr>
              <w:t xml:space="preserve">Push Notifications</w:t>
            </w:r>
          </w:p>
        </w:tc>
        <w:tc>
          <w:tcPr>
            <w:tcW w:type="dxa" w:w="2000"/>
            <w:tcBorders>
              <w:top w:val="single" w:color="D1D5DB" w:sz="4"/>
              <w:left w:val="single" w:color="D1D5DB" w:sz="4"/>
              <w:bottom w:val="single" w:color="D1D5DB" w:sz="4"/>
              <w:right w:val="single" w:color="D1D5DB" w:sz="4"/>
            </w:tcBorders>
            <w:shd w:fill="F2F4F8" w:val="clear"/>
            <w:tcMar>
              <w:top w:type="dxa" w:w="100"/>
              <w:left w:type="dxa" w:w="140"/>
              <w:bottom w:type="dxa" w:w="100"/>
              <w:right w:type="dxa" w:w="140"/>
            </w:tcMar>
            <w:vAlign w:val="center"/>
          </w:tcPr>
          <w:p>
            <w:pPr>
              <w:spacing w:after="40" w:before="40"/>
            </w:pPr>
            <w:r>
              <w:rPr>
                <w:rFonts w:ascii="Arial" w:cs="Arial" w:eastAsia="Arial" w:hAnsi="Arial"/>
                <w:b/>
                <w:bCs/>
                <w:color w:val="0F3460"/>
                <w:sz w:val="18"/>
                <w:szCs w:val="18"/>
              </w:rPr>
              <w:t xml:space="preserve">Firebase Cloud Messaging + Azure Notification Hubs</w:t>
            </w:r>
          </w:p>
        </w:tc>
        <w:tc>
          <w:tcPr>
            <w:tcW w:type="dxa" w:w="5160"/>
            <w:tcBorders>
              <w:top w:val="single" w:color="D1D5DB" w:sz="4"/>
              <w:left w:val="single" w:color="D1D5DB" w:sz="4"/>
              <w:bottom w:val="single" w:color="D1D5DB" w:sz="4"/>
              <w:right w:val="single" w:color="D1D5DB" w:sz="4"/>
            </w:tcBorders>
            <w:shd w:fill="F2F4F8"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F2937"/>
                <w:sz w:val="18"/>
                <w:szCs w:val="18"/>
              </w:rPr>
              <w:t xml:space="preserve">FCM handles both iOS (APNs) and Android from a single API. Azure Notification Hubs manages device registration at scale.</w:t>
            </w:r>
          </w:p>
        </w:tc>
      </w:tr>
    </w:tbl>
    <w:p>
      <w:pPr>
        <w:spacing w:after="80" w:before="0"/>
      </w:pPr>
      <w:r>
        <w:t xml:space="preserve"/>
      </w:r>
    </w:p>
    <w:p>
      <w:pPr>
        <w:pStyle w:val="Heading1"/>
        <w:pBdr>
          <w:bottom w:val="single" w:color="E94560" w:sz="8" w:space="4"/>
        </w:pBdr>
        <w:spacing w:after="160" w:before="320"/>
      </w:pPr>
      <w:r>
        <w:rPr>
          <w:rFonts w:ascii="Arial" w:cs="Arial" w:eastAsia="Arial" w:hAnsi="Arial"/>
          <w:b/>
          <w:bCs/>
          <w:color w:val="1A1A2E"/>
          <w:sz w:val="36"/>
          <w:szCs w:val="36"/>
        </w:rPr>
        <w:t xml:space="preserve">7. Web — Admin Panel &amp; Landing Page</w:t>
      </w:r>
    </w:p>
    <w:p>
      <w:pPr>
        <w:spacing w:after="80" w:before="60"/>
        <w:jc w:val="left"/>
      </w:pPr>
      <w:r>
        <w:rPr>
          <w:rFonts w:ascii="Arial" w:cs="Arial" w:eastAsia="Arial" w:hAnsi="Arial"/>
          <w:color w:val="1F2937"/>
          <w:sz w:val="22"/>
          <w:szCs w:val="22"/>
        </w:rPr>
        <w:t xml:space="preserve">The web layer serves two distinct purposes: the public-facing marketing/landing page (SEO-critical) and the internal admin panel (operation-critical). Next.js serves both from a single codebase.</w:t>
      </w:r>
    </w:p>
    <w:p>
      <w:pPr>
        <w:spacing w:after="80" w:before="200"/>
      </w:pPr>
      <w:r>
        <w:rPr>
          <w:rFonts w:ascii="Arial" w:cs="Arial" w:eastAsia="Arial" w:hAnsi="Arial"/>
          <w:b/>
          <w:bCs/>
          <w:color w:val="1A1A2E"/>
          <w:sz w:val="20"/>
          <w:szCs w:val="20"/>
          <w:shd w:fill="DBEAFE" w:val="clear"/>
        </w:rPr>
        <w:t xml:space="preserve">  🌐  Web Framework  </w:t>
      </w:r>
    </w:p>
    <w:p>
      <w:pPr>
        <w:pStyle w:val="Heading2"/>
        <w:spacing w:after="100" w:before="240"/>
      </w:pPr>
      <w:r>
        <w:rPr>
          <w:rFonts w:ascii="Arial" w:cs="Arial" w:eastAsia="Arial" w:hAnsi="Arial"/>
          <w:b/>
          <w:bCs/>
          <w:color w:val="0F3460"/>
          <w:sz w:val="28"/>
          <w:szCs w:val="28"/>
        </w:rPr>
        <w:t xml:space="preserve">7.1 Next.js 14 with App Router</w:t>
      </w:r>
    </w:p>
    <w:p>
      <w:pPr>
        <w:spacing w:after="60" w:before="60"/>
        <w:jc w:val="left"/>
      </w:pPr>
      <w:r>
        <w:rPr>
          <w:rFonts w:ascii="Arial" w:cs="Arial" w:eastAsia="Arial" w:hAnsi="Arial"/>
          <w:color w:val="1F2937"/>
          <w:sz w:val="22"/>
          <w:szCs w:val="22"/>
        </w:rPr>
        <w:t xml:space="preserve">Next.js is the only web framework that serves both use cases optimally within a single project:</w:t>
      </w:r>
    </w:p>
    <w:p>
      <w:pPr>
        <w:pStyle w:val="ListParagraph"/>
        <w:numPr>
          <w:ilvl w:val="0"/>
          <w:numId w:val="2"/>
        </w:numPr>
        <w:spacing w:after="40" w:before="40"/>
      </w:pPr>
      <w:r>
        <w:rPr>
          <w:rFonts w:ascii="Arial" w:cs="Arial" w:eastAsia="Arial" w:hAnsi="Arial"/>
          <w:color w:val="1F2937"/>
          <w:sz w:val="20"/>
          <w:szCs w:val="20"/>
        </w:rPr>
        <w:t xml:space="preserve">Server-Side Rendering (SSR) and Static Site Generation (SSG) for the landing page and blog — critical for SEO indexing of practitioner categories and wellness content, the primary organic acquisition channel.</w:t>
      </w:r>
    </w:p>
    <w:p>
      <w:pPr>
        <w:pStyle w:val="ListParagraph"/>
        <w:numPr>
          <w:ilvl w:val="0"/>
          <w:numId w:val="2"/>
        </w:numPr>
        <w:spacing w:after="40" w:before="40"/>
      </w:pPr>
      <w:r>
        <w:rPr>
          <w:rFonts w:ascii="Arial" w:cs="Arial" w:eastAsia="Arial" w:hAnsi="Arial"/>
          <w:color w:val="1F2937"/>
          <w:sz w:val="20"/>
          <w:szCs w:val="20"/>
        </w:rPr>
        <w:t xml:space="preserve">React Server Components (RSC) for the admin panel allow server-side data fetching without client-side waterfalls, making the admin dashboard fast even with complex real-time metrics.</w:t>
      </w:r>
    </w:p>
    <w:p>
      <w:pPr>
        <w:pStyle w:val="ListParagraph"/>
        <w:numPr>
          <w:ilvl w:val="0"/>
          <w:numId w:val="2"/>
        </w:numPr>
        <w:spacing w:after="40" w:before="40"/>
      </w:pPr>
      <w:r>
        <w:rPr>
          <w:rFonts w:ascii="Arial" w:cs="Arial" w:eastAsia="Arial" w:hAnsi="Arial"/>
          <w:color w:val="1F2937"/>
          <w:sz w:val="20"/>
          <w:szCs w:val="20"/>
        </w:rPr>
        <w:t xml:space="preserve">App Router enables co-located layouts, loading states, and error boundaries — dramatically simplifying the admin panel's complex multi-section navigation.</w:t>
      </w:r>
    </w:p>
    <w:p>
      <w:pPr>
        <w:pStyle w:val="ListParagraph"/>
        <w:numPr>
          <w:ilvl w:val="0"/>
          <w:numId w:val="2"/>
        </w:numPr>
        <w:spacing w:after="40" w:before="40"/>
      </w:pPr>
      <w:r>
        <w:rPr>
          <w:rFonts w:ascii="Arial" w:cs="Arial" w:eastAsia="Arial" w:hAnsi="Arial"/>
          <w:color w:val="1F2937"/>
          <w:sz w:val="20"/>
          <w:szCs w:val="20"/>
        </w:rPr>
        <w:t xml:space="preserve">API Routes allow lightweight backend endpoints for CMS webhooks and admin-specific operations without a separate server.</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1A1A2E" w:sz="4"/>
              <w:left w:val="single" w:color="1A1A2E" w:sz="4"/>
              <w:bottom w:val="single" w:color="1A1A2E" w:sz="4"/>
              <w:right w:val="single" w:color="1A1A2E" w:sz="4"/>
            </w:tcBorders>
            <w:shd w:fill="1A1A2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Layer / Concern</w:t>
            </w:r>
          </w:p>
        </w:tc>
        <w:tc>
          <w:tcPr>
            <w:tcW w:type="dxa" w:w="2000"/>
            <w:tcBorders>
              <w:top w:val="single" w:color="1A1A2E" w:sz="4"/>
              <w:left w:val="single" w:color="1A1A2E" w:sz="4"/>
              <w:bottom w:val="single" w:color="1A1A2E" w:sz="4"/>
              <w:right w:val="single" w:color="1A1A2E" w:sz="4"/>
            </w:tcBorders>
            <w:shd w:fill="1A1A2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Technology</w:t>
            </w:r>
          </w:p>
        </w:tc>
        <w:tc>
          <w:tcPr>
            <w:tcW w:type="dxa" w:w="5160"/>
            <w:tcBorders>
              <w:top w:val="single" w:color="1A1A2E" w:sz="4"/>
              <w:left w:val="single" w:color="1A1A2E" w:sz="4"/>
              <w:bottom w:val="single" w:color="1A1A2E" w:sz="4"/>
              <w:right w:val="single" w:color="1A1A2E" w:sz="4"/>
            </w:tcBorders>
            <w:shd w:fill="1A1A2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Why This Choice</w:t>
            </w:r>
          </w:p>
        </w:tc>
      </w:tr>
      <w:tr>
        <w:tc>
          <w:tcPr>
            <w:tcW w:type="dxa" w:w="2200"/>
            <w:tcBorders>
              <w:top w:val="single" w:color="D1D5DB" w:sz="4"/>
              <w:left w:val="single" w:color="D1D5DB" w:sz="4"/>
              <w:bottom w:val="single" w:color="D1D5DB" w:sz="4"/>
              <w:right w:val="single" w:color="D1D5DB" w:sz="4"/>
            </w:tcBorders>
            <w:shd w:fill="DBEAFE"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F2937"/>
                <w:sz w:val="18"/>
                <w:szCs w:val="18"/>
              </w:rPr>
              <w:t xml:space="preserve">Framework</w:t>
            </w:r>
          </w:p>
        </w:tc>
        <w:tc>
          <w:tcPr>
            <w:tcW w:type="dxa" w:w="2000"/>
            <w:tcBorders>
              <w:top w:val="single" w:color="D1D5DB" w:sz="4"/>
              <w:left w:val="single" w:color="D1D5DB" w:sz="4"/>
              <w:bottom w:val="single" w:color="D1D5DB" w:sz="4"/>
              <w:right w:val="single" w:color="D1D5DB" w:sz="4"/>
            </w:tcBorders>
            <w:shd w:fill="DBEAFE" w:val="clear"/>
            <w:tcMar>
              <w:top w:type="dxa" w:w="100"/>
              <w:left w:type="dxa" w:w="140"/>
              <w:bottom w:type="dxa" w:w="100"/>
              <w:right w:type="dxa" w:w="140"/>
            </w:tcMar>
            <w:vAlign w:val="center"/>
          </w:tcPr>
          <w:p>
            <w:pPr>
              <w:spacing w:after="40" w:before="40"/>
            </w:pPr>
            <w:r>
              <w:rPr>
                <w:rFonts w:ascii="Arial" w:cs="Arial" w:eastAsia="Arial" w:hAnsi="Arial"/>
                <w:b/>
                <w:bCs/>
                <w:color w:val="0F3460"/>
                <w:sz w:val="18"/>
                <w:szCs w:val="18"/>
              </w:rPr>
              <w:t xml:space="preserve">Next.js 14 (App Router)</w:t>
            </w:r>
          </w:p>
        </w:tc>
        <w:tc>
          <w:tcPr>
            <w:tcW w:type="dxa" w:w="5160"/>
            <w:tcBorders>
              <w:top w:val="single" w:color="D1D5DB" w:sz="4"/>
              <w:left w:val="single" w:color="D1D5DB" w:sz="4"/>
              <w:bottom w:val="single" w:color="D1D5DB" w:sz="4"/>
              <w:right w:val="single" w:color="D1D5DB" w:sz="4"/>
            </w:tcBorders>
            <w:shd w:fill="DBEAFE"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F2937"/>
                <w:sz w:val="18"/>
                <w:szCs w:val="18"/>
              </w:rPr>
              <w:t xml:space="preserve">SSR/SSG for SEO-heavy landing/blog. RSC for fast admin panel. Single codebase for marketing + ops.</w:t>
            </w:r>
          </w:p>
        </w:tc>
      </w:tr>
      <w:tr>
        <w:tc>
          <w:tcPr>
            <w:tcW w:type="dxa" w:w="2200"/>
            <w:tcBorders>
              <w:top w:val="single" w:color="D1D5DB" w:sz="4"/>
              <w:left w:val="single" w:color="D1D5DB" w:sz="4"/>
              <w:bottom w:val="single" w:color="D1D5DB" w:sz="4"/>
              <w:right w:val="single" w:color="D1D5DB" w:sz="4"/>
            </w:tcBorders>
            <w:shd w:fill="F2F4F8"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F2937"/>
                <w:sz w:val="18"/>
                <w:szCs w:val="18"/>
              </w:rPr>
              <w:t xml:space="preserve">Styling</w:t>
            </w:r>
          </w:p>
        </w:tc>
        <w:tc>
          <w:tcPr>
            <w:tcW w:type="dxa" w:w="2000"/>
            <w:tcBorders>
              <w:top w:val="single" w:color="D1D5DB" w:sz="4"/>
              <w:left w:val="single" w:color="D1D5DB" w:sz="4"/>
              <w:bottom w:val="single" w:color="D1D5DB" w:sz="4"/>
              <w:right w:val="single" w:color="D1D5DB" w:sz="4"/>
            </w:tcBorders>
            <w:shd w:fill="F2F4F8" w:val="clear"/>
            <w:tcMar>
              <w:top w:type="dxa" w:w="100"/>
              <w:left w:type="dxa" w:w="140"/>
              <w:bottom w:type="dxa" w:w="100"/>
              <w:right w:type="dxa" w:w="140"/>
            </w:tcMar>
            <w:vAlign w:val="center"/>
          </w:tcPr>
          <w:p>
            <w:pPr>
              <w:spacing w:after="40" w:before="40"/>
            </w:pPr>
            <w:r>
              <w:rPr>
                <w:rFonts w:ascii="Arial" w:cs="Arial" w:eastAsia="Arial" w:hAnsi="Arial"/>
                <w:b/>
                <w:bCs/>
                <w:color w:val="0F3460"/>
                <w:sz w:val="18"/>
                <w:szCs w:val="18"/>
              </w:rPr>
              <w:t xml:space="preserve">Tailwind CSS 3</w:t>
            </w:r>
          </w:p>
        </w:tc>
        <w:tc>
          <w:tcPr>
            <w:tcW w:type="dxa" w:w="5160"/>
            <w:tcBorders>
              <w:top w:val="single" w:color="D1D5DB" w:sz="4"/>
              <w:left w:val="single" w:color="D1D5DB" w:sz="4"/>
              <w:bottom w:val="single" w:color="D1D5DB" w:sz="4"/>
              <w:right w:val="single" w:color="D1D5DB" w:sz="4"/>
            </w:tcBorders>
            <w:shd w:fill="F2F4F8"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F2937"/>
                <w:sz w:val="18"/>
                <w:szCs w:val="18"/>
              </w:rPr>
              <w:t xml:space="preserve">Utility-first CSS. Rapid iteration. Consistent spacing and colour scales across the design system.</w:t>
            </w:r>
          </w:p>
        </w:tc>
      </w:tr>
      <w:tr>
        <w:tc>
          <w:tcPr>
            <w:tcW w:type="dxa" w:w="2200"/>
            <w:tcBorders>
              <w:top w:val="single" w:color="D1D5DB" w:sz="4"/>
              <w:left w:val="single" w:color="D1D5DB" w:sz="4"/>
              <w:bottom w:val="single" w:color="D1D5DB" w:sz="4"/>
              <w:right w:val="single" w:color="D1D5DB" w:sz="4"/>
            </w:tcBorders>
            <w:shd w:fill="DBEAFE"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F2937"/>
                <w:sz w:val="18"/>
                <w:szCs w:val="18"/>
              </w:rPr>
              <w:t xml:space="preserve">UI Components</w:t>
            </w:r>
          </w:p>
        </w:tc>
        <w:tc>
          <w:tcPr>
            <w:tcW w:type="dxa" w:w="2000"/>
            <w:tcBorders>
              <w:top w:val="single" w:color="D1D5DB" w:sz="4"/>
              <w:left w:val="single" w:color="D1D5DB" w:sz="4"/>
              <w:bottom w:val="single" w:color="D1D5DB" w:sz="4"/>
              <w:right w:val="single" w:color="D1D5DB" w:sz="4"/>
            </w:tcBorders>
            <w:shd w:fill="DBEAFE" w:val="clear"/>
            <w:tcMar>
              <w:top w:type="dxa" w:w="100"/>
              <w:left w:type="dxa" w:w="140"/>
              <w:bottom w:type="dxa" w:w="100"/>
              <w:right w:type="dxa" w:w="140"/>
            </w:tcMar>
            <w:vAlign w:val="center"/>
          </w:tcPr>
          <w:p>
            <w:pPr>
              <w:spacing w:after="40" w:before="40"/>
            </w:pPr>
            <w:r>
              <w:rPr>
                <w:rFonts w:ascii="Arial" w:cs="Arial" w:eastAsia="Arial" w:hAnsi="Arial"/>
                <w:b/>
                <w:bCs/>
                <w:color w:val="0F3460"/>
                <w:sz w:val="18"/>
                <w:szCs w:val="18"/>
              </w:rPr>
              <w:t xml:space="preserve">shadcn/ui</w:t>
            </w:r>
          </w:p>
        </w:tc>
        <w:tc>
          <w:tcPr>
            <w:tcW w:type="dxa" w:w="5160"/>
            <w:tcBorders>
              <w:top w:val="single" w:color="D1D5DB" w:sz="4"/>
              <w:left w:val="single" w:color="D1D5DB" w:sz="4"/>
              <w:bottom w:val="single" w:color="D1D5DB" w:sz="4"/>
              <w:right w:val="single" w:color="D1D5DB" w:sz="4"/>
            </w:tcBorders>
            <w:shd w:fill="DBEAFE"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F2937"/>
                <w:sz w:val="18"/>
                <w:szCs w:val="18"/>
              </w:rPr>
              <w:t xml:space="preserve">Accessible, composable components built on Radix UI primitives. Full design customisation — not a black-box component library.</w:t>
            </w:r>
          </w:p>
        </w:tc>
      </w:tr>
      <w:tr>
        <w:tc>
          <w:tcPr>
            <w:tcW w:type="dxa" w:w="2200"/>
            <w:tcBorders>
              <w:top w:val="single" w:color="D1D5DB" w:sz="4"/>
              <w:left w:val="single" w:color="D1D5DB" w:sz="4"/>
              <w:bottom w:val="single" w:color="D1D5DB" w:sz="4"/>
              <w:right w:val="single" w:color="D1D5DB" w:sz="4"/>
            </w:tcBorders>
            <w:shd w:fill="F2F4F8"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F2937"/>
                <w:sz w:val="18"/>
                <w:szCs w:val="18"/>
              </w:rPr>
              <w:t xml:space="preserve">Charts / Analytics</w:t>
            </w:r>
          </w:p>
        </w:tc>
        <w:tc>
          <w:tcPr>
            <w:tcW w:type="dxa" w:w="2000"/>
            <w:tcBorders>
              <w:top w:val="single" w:color="D1D5DB" w:sz="4"/>
              <w:left w:val="single" w:color="D1D5DB" w:sz="4"/>
              <w:bottom w:val="single" w:color="D1D5DB" w:sz="4"/>
              <w:right w:val="single" w:color="D1D5DB" w:sz="4"/>
            </w:tcBorders>
            <w:shd w:fill="F2F4F8" w:val="clear"/>
            <w:tcMar>
              <w:top w:type="dxa" w:w="100"/>
              <w:left w:type="dxa" w:w="140"/>
              <w:bottom w:type="dxa" w:w="100"/>
              <w:right w:type="dxa" w:w="140"/>
            </w:tcMar>
            <w:vAlign w:val="center"/>
          </w:tcPr>
          <w:p>
            <w:pPr>
              <w:spacing w:after="40" w:before="40"/>
            </w:pPr>
            <w:r>
              <w:rPr>
                <w:rFonts w:ascii="Arial" w:cs="Arial" w:eastAsia="Arial" w:hAnsi="Arial"/>
                <w:b/>
                <w:bCs/>
                <w:color w:val="0F3460"/>
                <w:sz w:val="18"/>
                <w:szCs w:val="18"/>
              </w:rPr>
              <w:t xml:space="preserve">Recharts + React Table (TanStack)</w:t>
            </w:r>
          </w:p>
        </w:tc>
        <w:tc>
          <w:tcPr>
            <w:tcW w:type="dxa" w:w="5160"/>
            <w:tcBorders>
              <w:top w:val="single" w:color="D1D5DB" w:sz="4"/>
              <w:left w:val="single" w:color="D1D5DB" w:sz="4"/>
              <w:bottom w:val="single" w:color="D1D5DB" w:sz="4"/>
              <w:right w:val="single" w:color="D1D5DB" w:sz="4"/>
            </w:tcBorders>
            <w:shd w:fill="F2F4F8"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F2937"/>
                <w:sz w:val="18"/>
                <w:szCs w:val="18"/>
              </w:rPr>
              <w:t xml:space="preserve">Recharts for admin revenue and session dashboards. TanStack Table for paginated, sortable data tables.</w:t>
            </w:r>
          </w:p>
        </w:tc>
      </w:tr>
      <w:tr>
        <w:tc>
          <w:tcPr>
            <w:tcW w:type="dxa" w:w="2200"/>
            <w:tcBorders>
              <w:top w:val="single" w:color="D1D5DB" w:sz="4"/>
              <w:left w:val="single" w:color="D1D5DB" w:sz="4"/>
              <w:bottom w:val="single" w:color="D1D5DB" w:sz="4"/>
              <w:right w:val="single" w:color="D1D5DB" w:sz="4"/>
            </w:tcBorders>
            <w:shd w:fill="DBEAFE"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F2937"/>
                <w:sz w:val="18"/>
                <w:szCs w:val="18"/>
              </w:rPr>
              <w:t xml:space="preserve">CMS (Blog)</w:t>
            </w:r>
          </w:p>
        </w:tc>
        <w:tc>
          <w:tcPr>
            <w:tcW w:type="dxa" w:w="2000"/>
            <w:tcBorders>
              <w:top w:val="single" w:color="D1D5DB" w:sz="4"/>
              <w:left w:val="single" w:color="D1D5DB" w:sz="4"/>
              <w:bottom w:val="single" w:color="D1D5DB" w:sz="4"/>
              <w:right w:val="single" w:color="D1D5DB" w:sz="4"/>
            </w:tcBorders>
            <w:shd w:fill="DBEAFE" w:val="clear"/>
            <w:tcMar>
              <w:top w:type="dxa" w:w="100"/>
              <w:left w:type="dxa" w:w="140"/>
              <w:bottom w:type="dxa" w:w="100"/>
              <w:right w:type="dxa" w:w="140"/>
            </w:tcMar>
            <w:vAlign w:val="center"/>
          </w:tcPr>
          <w:p>
            <w:pPr>
              <w:spacing w:after="40" w:before="40"/>
            </w:pPr>
            <w:r>
              <w:rPr>
                <w:rFonts w:ascii="Arial" w:cs="Arial" w:eastAsia="Arial" w:hAnsi="Arial"/>
                <w:b/>
                <w:bCs/>
                <w:color w:val="0F3460"/>
                <w:sz w:val="18"/>
                <w:szCs w:val="18"/>
              </w:rPr>
              <w:t xml:space="preserve">Sanity.io (Phase 2)</w:t>
            </w:r>
          </w:p>
        </w:tc>
        <w:tc>
          <w:tcPr>
            <w:tcW w:type="dxa" w:w="5160"/>
            <w:tcBorders>
              <w:top w:val="single" w:color="D1D5DB" w:sz="4"/>
              <w:left w:val="single" w:color="D1D5DB" w:sz="4"/>
              <w:bottom w:val="single" w:color="D1D5DB" w:sz="4"/>
              <w:right w:val="single" w:color="D1D5DB" w:sz="4"/>
            </w:tcBorders>
            <w:shd w:fill="DBEAFE"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F2937"/>
                <w:sz w:val="18"/>
                <w:szCs w:val="18"/>
              </w:rPr>
              <w:t xml:space="preserve">Headless CMS for the content team to manage articles without engineering involvement. Real-time collaborative editing.</w:t>
            </w:r>
          </w:p>
        </w:tc>
      </w:tr>
      <w:tr>
        <w:tc>
          <w:tcPr>
            <w:tcW w:type="dxa" w:w="2200"/>
            <w:tcBorders>
              <w:top w:val="single" w:color="D1D5DB" w:sz="4"/>
              <w:left w:val="single" w:color="D1D5DB" w:sz="4"/>
              <w:bottom w:val="single" w:color="D1D5DB" w:sz="4"/>
              <w:right w:val="single" w:color="D1D5DB" w:sz="4"/>
            </w:tcBorders>
            <w:shd w:fill="F2F4F8"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F2937"/>
                <w:sz w:val="18"/>
                <w:szCs w:val="18"/>
              </w:rPr>
              <w:t xml:space="preserve">Form Handling</w:t>
            </w:r>
          </w:p>
        </w:tc>
        <w:tc>
          <w:tcPr>
            <w:tcW w:type="dxa" w:w="2000"/>
            <w:tcBorders>
              <w:top w:val="single" w:color="D1D5DB" w:sz="4"/>
              <w:left w:val="single" w:color="D1D5DB" w:sz="4"/>
              <w:bottom w:val="single" w:color="D1D5DB" w:sz="4"/>
              <w:right w:val="single" w:color="D1D5DB" w:sz="4"/>
            </w:tcBorders>
            <w:shd w:fill="F2F4F8" w:val="clear"/>
            <w:tcMar>
              <w:top w:type="dxa" w:w="100"/>
              <w:left w:type="dxa" w:w="140"/>
              <w:bottom w:type="dxa" w:w="100"/>
              <w:right w:type="dxa" w:w="140"/>
            </w:tcMar>
            <w:vAlign w:val="center"/>
          </w:tcPr>
          <w:p>
            <w:pPr>
              <w:spacing w:after="40" w:before="40"/>
            </w:pPr>
            <w:r>
              <w:rPr>
                <w:rFonts w:ascii="Arial" w:cs="Arial" w:eastAsia="Arial" w:hAnsi="Arial"/>
                <w:b/>
                <w:bCs/>
                <w:color w:val="0F3460"/>
                <w:sz w:val="18"/>
                <w:szCs w:val="18"/>
              </w:rPr>
              <w:t xml:space="preserve">React Hook Form + Zod</w:t>
            </w:r>
          </w:p>
        </w:tc>
        <w:tc>
          <w:tcPr>
            <w:tcW w:type="dxa" w:w="5160"/>
            <w:tcBorders>
              <w:top w:val="single" w:color="D1D5DB" w:sz="4"/>
              <w:left w:val="single" w:color="D1D5DB" w:sz="4"/>
              <w:bottom w:val="single" w:color="D1D5DB" w:sz="4"/>
              <w:right w:val="single" w:color="D1D5DB" w:sz="4"/>
            </w:tcBorders>
            <w:shd w:fill="F2F4F8"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F2937"/>
                <w:sz w:val="18"/>
                <w:szCs w:val="18"/>
              </w:rPr>
              <w:t xml:space="preserve">Performant form handling with schema validation. Shared Zod schemas with the backend for consistent validation rules.</w:t>
            </w:r>
          </w:p>
        </w:tc>
      </w:tr>
      <w:tr>
        <w:tc>
          <w:tcPr>
            <w:tcW w:type="dxa" w:w="2200"/>
            <w:tcBorders>
              <w:top w:val="single" w:color="D1D5DB" w:sz="4"/>
              <w:left w:val="single" w:color="D1D5DB" w:sz="4"/>
              <w:bottom w:val="single" w:color="D1D5DB" w:sz="4"/>
              <w:right w:val="single" w:color="D1D5DB" w:sz="4"/>
            </w:tcBorders>
            <w:shd w:fill="DBEAFE"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F2937"/>
                <w:sz w:val="18"/>
                <w:szCs w:val="18"/>
              </w:rPr>
              <w:t xml:space="preserve">SEO</w:t>
            </w:r>
          </w:p>
        </w:tc>
        <w:tc>
          <w:tcPr>
            <w:tcW w:type="dxa" w:w="2000"/>
            <w:tcBorders>
              <w:top w:val="single" w:color="D1D5DB" w:sz="4"/>
              <w:left w:val="single" w:color="D1D5DB" w:sz="4"/>
              <w:bottom w:val="single" w:color="D1D5DB" w:sz="4"/>
              <w:right w:val="single" w:color="D1D5DB" w:sz="4"/>
            </w:tcBorders>
            <w:shd w:fill="DBEAFE" w:val="clear"/>
            <w:tcMar>
              <w:top w:type="dxa" w:w="100"/>
              <w:left w:type="dxa" w:w="140"/>
              <w:bottom w:type="dxa" w:w="100"/>
              <w:right w:type="dxa" w:w="140"/>
            </w:tcMar>
            <w:vAlign w:val="center"/>
          </w:tcPr>
          <w:p>
            <w:pPr>
              <w:spacing w:after="40" w:before="40"/>
            </w:pPr>
            <w:r>
              <w:rPr>
                <w:rFonts w:ascii="Arial" w:cs="Arial" w:eastAsia="Arial" w:hAnsi="Arial"/>
                <w:b/>
                <w:bCs/>
                <w:color w:val="0F3460"/>
                <w:sz w:val="18"/>
                <w:szCs w:val="18"/>
              </w:rPr>
              <w:t xml:space="preserve">Next.js Metadata API + JSON-LD</w:t>
            </w:r>
          </w:p>
        </w:tc>
        <w:tc>
          <w:tcPr>
            <w:tcW w:type="dxa" w:w="5160"/>
            <w:tcBorders>
              <w:top w:val="single" w:color="D1D5DB" w:sz="4"/>
              <w:left w:val="single" w:color="D1D5DB" w:sz="4"/>
              <w:bottom w:val="single" w:color="D1D5DB" w:sz="4"/>
              <w:right w:val="single" w:color="D1D5DB" w:sz="4"/>
            </w:tcBorders>
            <w:shd w:fill="DBEAFE"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F2937"/>
                <w:sz w:val="18"/>
                <w:szCs w:val="18"/>
              </w:rPr>
              <w:t xml:space="preserve">Programmatic meta tags, Open Graph, structured data for practitioner profiles and blog posts.</w:t>
            </w:r>
          </w:p>
        </w:tc>
      </w:tr>
    </w:tbl>
    <w:p>
      <w:pPr>
        <w:spacing w:after="80" w:before="0"/>
      </w:pPr>
      <w:r>
        <w:t xml:space="preserve"/>
      </w:r>
    </w:p>
    <w:p>
      <w:pPr>
        <w:pStyle w:val="Heading1"/>
        <w:pBdr>
          <w:bottom w:val="single" w:color="E94560" w:sz="8" w:space="4"/>
        </w:pBdr>
        <w:spacing w:after="160" w:before="320"/>
      </w:pPr>
      <w:r>
        <w:rPr>
          <w:rFonts w:ascii="Arial" w:cs="Arial" w:eastAsia="Arial" w:hAnsi="Arial"/>
          <w:b/>
          <w:bCs/>
          <w:color w:val="1A1A2E"/>
          <w:sz w:val="36"/>
          <w:szCs w:val="36"/>
        </w:rPr>
        <w:t xml:space="preserve">8. Infrastructure &amp; DevOps — Microsoft Azure</w:t>
      </w:r>
    </w:p>
    <w:p>
      <w:pPr>
        <w:spacing w:after="80" w:before="60"/>
        <w:jc w:val="left"/>
      </w:pPr>
      <w:r>
        <w:rPr>
          <w:rFonts w:ascii="Arial" w:cs="Arial" w:eastAsia="Arial" w:hAnsi="Arial"/>
          <w:color w:val="1F2937"/>
          <w:sz w:val="22"/>
          <w:szCs w:val="22"/>
        </w:rPr>
        <w:t xml:space="preserve">Microsoft Azure (India Central region) is selected as the exclusive cloud provider for HealConnect. Azure's India data centre presence satisfies data residency requirements under India's IT Act and PDPB, while providing enterprise-grade SLAs and seamless integration between services.</w:t>
      </w:r>
    </w:p>
    <w:p>
      <w:pPr>
        <w:spacing w:after="80" w:before="200"/>
      </w:pPr>
      <w:r>
        <w:rPr>
          <w:rFonts w:ascii="Arial" w:cs="Arial" w:eastAsia="Arial" w:hAnsi="Arial"/>
          <w:b/>
          <w:bCs/>
          <w:color w:val="1A1A2E"/>
          <w:sz w:val="20"/>
          <w:szCs w:val="20"/>
          <w:shd w:fill="FFF7ED" w:val="clear"/>
        </w:rPr>
        <w:t xml:space="preserve">  ☁️  Cloud Infrastructure  </w:t>
      </w:r>
    </w:p>
    <w:p>
      <w:pPr>
        <w:pStyle w:val="Heading2"/>
        <w:spacing w:after="100" w:before="240"/>
      </w:pPr>
      <w:r>
        <w:rPr>
          <w:rFonts w:ascii="Arial" w:cs="Arial" w:eastAsia="Arial" w:hAnsi="Arial"/>
          <w:b/>
          <w:bCs/>
          <w:color w:val="0F3460"/>
          <w:sz w:val="28"/>
          <w:szCs w:val="28"/>
        </w:rPr>
        <w:t xml:space="preserve">8.1 Core Azure Services</w:t>
      </w:r>
    </w:p>
    <w:p>
      <w:pPr>
        <w:spacing w:after="60" w:before="60"/>
        <w:jc w:val="left"/>
      </w:pPr>
      <w:r>
        <w:rPr>
          <w:rFonts w:ascii="Arial" w:cs="Arial" w:eastAsia="Arial" w:hAnsi="Arial"/>
          <w:color w:val="1F2937"/>
          <w:sz w:val="22"/>
          <w:szCs w:val="22"/>
        </w:rPr>
        <w:t xml:space="preserve">The infrastructure is designed as a managed PaaS-first stack — minimising operational overhead so the team can focus on product development, not server administration.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1A1A2E" w:sz="4"/>
              <w:left w:val="single" w:color="1A1A2E" w:sz="4"/>
              <w:bottom w:val="single" w:color="1A1A2E" w:sz="4"/>
              <w:right w:val="single" w:color="1A1A2E" w:sz="4"/>
            </w:tcBorders>
            <w:shd w:fill="1A1A2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Layer / Concern</w:t>
            </w:r>
          </w:p>
        </w:tc>
        <w:tc>
          <w:tcPr>
            <w:tcW w:type="dxa" w:w="2000"/>
            <w:tcBorders>
              <w:top w:val="single" w:color="1A1A2E" w:sz="4"/>
              <w:left w:val="single" w:color="1A1A2E" w:sz="4"/>
              <w:bottom w:val="single" w:color="1A1A2E" w:sz="4"/>
              <w:right w:val="single" w:color="1A1A2E" w:sz="4"/>
            </w:tcBorders>
            <w:shd w:fill="1A1A2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Technology</w:t>
            </w:r>
          </w:p>
        </w:tc>
        <w:tc>
          <w:tcPr>
            <w:tcW w:type="dxa" w:w="5160"/>
            <w:tcBorders>
              <w:top w:val="single" w:color="1A1A2E" w:sz="4"/>
              <w:left w:val="single" w:color="1A1A2E" w:sz="4"/>
              <w:bottom w:val="single" w:color="1A1A2E" w:sz="4"/>
              <w:right w:val="single" w:color="1A1A2E" w:sz="4"/>
            </w:tcBorders>
            <w:shd w:fill="1A1A2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Why This Choice</w:t>
            </w:r>
          </w:p>
        </w:tc>
      </w:tr>
      <w:tr>
        <w:tc>
          <w:tcPr>
            <w:tcW w:type="dxa" w:w="2200"/>
            <w:tcBorders>
              <w:top w:val="single" w:color="D1D5DB" w:sz="4"/>
              <w:left w:val="single" w:color="D1D5DB" w:sz="4"/>
              <w:bottom w:val="single" w:color="D1D5DB" w:sz="4"/>
              <w:right w:val="single" w:color="D1D5DB" w:sz="4"/>
            </w:tcBorders>
            <w:shd w:fill="FFF7ED"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F2937"/>
                <w:sz w:val="18"/>
                <w:szCs w:val="18"/>
              </w:rPr>
              <w:t xml:space="preserve">App Hosting</w:t>
            </w:r>
          </w:p>
        </w:tc>
        <w:tc>
          <w:tcPr>
            <w:tcW w:type="dxa" w:w="2000"/>
            <w:tcBorders>
              <w:top w:val="single" w:color="D1D5DB" w:sz="4"/>
              <w:left w:val="single" w:color="D1D5DB" w:sz="4"/>
              <w:bottom w:val="single" w:color="D1D5DB" w:sz="4"/>
              <w:right w:val="single" w:color="D1D5DB" w:sz="4"/>
            </w:tcBorders>
            <w:shd w:fill="FFF7ED" w:val="clear"/>
            <w:tcMar>
              <w:top w:type="dxa" w:w="100"/>
              <w:left w:type="dxa" w:w="140"/>
              <w:bottom w:type="dxa" w:w="100"/>
              <w:right w:type="dxa" w:w="140"/>
            </w:tcMar>
            <w:vAlign w:val="center"/>
          </w:tcPr>
          <w:p>
            <w:pPr>
              <w:spacing w:after="40" w:before="40"/>
            </w:pPr>
            <w:r>
              <w:rPr>
                <w:rFonts w:ascii="Arial" w:cs="Arial" w:eastAsia="Arial" w:hAnsi="Arial"/>
                <w:b/>
                <w:bCs/>
                <w:color w:val="0F3460"/>
                <w:sz w:val="18"/>
                <w:szCs w:val="18"/>
              </w:rPr>
              <w:t xml:space="preserve">Azure App Service (Node.js PaaS)</w:t>
            </w:r>
          </w:p>
        </w:tc>
        <w:tc>
          <w:tcPr>
            <w:tcW w:type="dxa" w:w="5160"/>
            <w:tcBorders>
              <w:top w:val="single" w:color="D1D5DB" w:sz="4"/>
              <w:left w:val="single" w:color="D1D5DB" w:sz="4"/>
              <w:bottom w:val="single" w:color="D1D5DB" w:sz="4"/>
              <w:right w:val="single" w:color="D1D5DB" w:sz="4"/>
            </w:tcBorders>
            <w:shd w:fill="FFF7ED"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F2937"/>
                <w:sz w:val="18"/>
                <w:szCs w:val="18"/>
              </w:rPr>
              <w:t xml:space="preserve">Managed Node.js hosting. Auto-scaling, health checks, deployment slots for zero-downtime blue-green deploys.</w:t>
            </w:r>
          </w:p>
        </w:tc>
      </w:tr>
      <w:tr>
        <w:tc>
          <w:tcPr>
            <w:tcW w:type="dxa" w:w="2200"/>
            <w:tcBorders>
              <w:top w:val="single" w:color="D1D5DB" w:sz="4"/>
              <w:left w:val="single" w:color="D1D5DB" w:sz="4"/>
              <w:bottom w:val="single" w:color="D1D5DB" w:sz="4"/>
              <w:right w:val="single" w:color="D1D5DB" w:sz="4"/>
            </w:tcBorders>
            <w:shd w:fill="F2F4F8"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F2937"/>
                <w:sz w:val="18"/>
                <w:szCs w:val="18"/>
              </w:rPr>
              <w:t xml:space="preserve">Container Platform</w:t>
            </w:r>
          </w:p>
        </w:tc>
        <w:tc>
          <w:tcPr>
            <w:tcW w:type="dxa" w:w="2000"/>
            <w:tcBorders>
              <w:top w:val="single" w:color="D1D5DB" w:sz="4"/>
              <w:left w:val="single" w:color="D1D5DB" w:sz="4"/>
              <w:bottom w:val="single" w:color="D1D5DB" w:sz="4"/>
              <w:right w:val="single" w:color="D1D5DB" w:sz="4"/>
            </w:tcBorders>
            <w:shd w:fill="F2F4F8" w:val="clear"/>
            <w:tcMar>
              <w:top w:type="dxa" w:w="100"/>
              <w:left w:type="dxa" w:w="140"/>
              <w:bottom w:type="dxa" w:w="100"/>
              <w:right w:type="dxa" w:w="140"/>
            </w:tcMar>
            <w:vAlign w:val="center"/>
          </w:tcPr>
          <w:p>
            <w:pPr>
              <w:spacing w:after="40" w:before="40"/>
            </w:pPr>
            <w:r>
              <w:rPr>
                <w:rFonts w:ascii="Arial" w:cs="Arial" w:eastAsia="Arial" w:hAnsi="Arial"/>
                <w:b/>
                <w:bCs/>
                <w:color w:val="0F3460"/>
                <w:sz w:val="18"/>
                <w:szCs w:val="18"/>
              </w:rPr>
              <w:t xml:space="preserve">Azure Container Apps</w:t>
            </w:r>
          </w:p>
        </w:tc>
        <w:tc>
          <w:tcPr>
            <w:tcW w:type="dxa" w:w="5160"/>
            <w:tcBorders>
              <w:top w:val="single" w:color="D1D5DB" w:sz="4"/>
              <w:left w:val="single" w:color="D1D5DB" w:sz="4"/>
              <w:bottom w:val="single" w:color="D1D5DB" w:sz="4"/>
              <w:right w:val="single" w:color="D1D5DB" w:sz="4"/>
            </w:tcBorders>
            <w:shd w:fill="F2F4F8"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F2937"/>
                <w:sz w:val="18"/>
                <w:szCs w:val="18"/>
              </w:rPr>
              <w:t xml:space="preserve">Serverless containers for microservices. Scale-to-zero saves cost during off-peak hours. Ideal for background workers.</w:t>
            </w:r>
          </w:p>
        </w:tc>
      </w:tr>
      <w:tr>
        <w:tc>
          <w:tcPr>
            <w:tcW w:type="dxa" w:w="2200"/>
            <w:tcBorders>
              <w:top w:val="single" w:color="D1D5DB" w:sz="4"/>
              <w:left w:val="single" w:color="D1D5DB" w:sz="4"/>
              <w:bottom w:val="single" w:color="D1D5DB" w:sz="4"/>
              <w:right w:val="single" w:color="D1D5DB" w:sz="4"/>
            </w:tcBorders>
            <w:shd w:fill="FFF7ED"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F2937"/>
                <w:sz w:val="18"/>
                <w:szCs w:val="18"/>
              </w:rPr>
              <w:t xml:space="preserve">Database</w:t>
            </w:r>
          </w:p>
        </w:tc>
        <w:tc>
          <w:tcPr>
            <w:tcW w:type="dxa" w:w="2000"/>
            <w:tcBorders>
              <w:top w:val="single" w:color="D1D5DB" w:sz="4"/>
              <w:left w:val="single" w:color="D1D5DB" w:sz="4"/>
              <w:bottom w:val="single" w:color="D1D5DB" w:sz="4"/>
              <w:right w:val="single" w:color="D1D5DB" w:sz="4"/>
            </w:tcBorders>
            <w:shd w:fill="FFF7ED" w:val="clear"/>
            <w:tcMar>
              <w:top w:type="dxa" w:w="100"/>
              <w:left w:type="dxa" w:w="140"/>
              <w:bottom w:type="dxa" w:w="100"/>
              <w:right w:type="dxa" w:w="140"/>
            </w:tcMar>
            <w:vAlign w:val="center"/>
          </w:tcPr>
          <w:p>
            <w:pPr>
              <w:spacing w:after="40" w:before="40"/>
            </w:pPr>
            <w:r>
              <w:rPr>
                <w:rFonts w:ascii="Arial" w:cs="Arial" w:eastAsia="Arial" w:hAnsi="Arial"/>
                <w:b/>
                <w:bCs/>
                <w:color w:val="0F3460"/>
                <w:sz w:val="18"/>
                <w:szCs w:val="18"/>
              </w:rPr>
              <w:t xml:space="preserve">Azure Database for PostgreSQL Flexible Server</w:t>
            </w:r>
          </w:p>
        </w:tc>
        <w:tc>
          <w:tcPr>
            <w:tcW w:type="dxa" w:w="5160"/>
            <w:tcBorders>
              <w:top w:val="single" w:color="D1D5DB" w:sz="4"/>
              <w:left w:val="single" w:color="D1D5DB" w:sz="4"/>
              <w:bottom w:val="single" w:color="D1D5DB" w:sz="4"/>
              <w:right w:val="single" w:color="D1D5DB" w:sz="4"/>
            </w:tcBorders>
            <w:shd w:fill="FFF7ED"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F2937"/>
                <w:sz w:val="18"/>
                <w:szCs w:val="18"/>
              </w:rPr>
              <w:t xml:space="preserve">Managed Postgres 16. High availability with standby, automated backups, point-in-time restore, vertical + horizontal scaling.</w:t>
            </w:r>
          </w:p>
        </w:tc>
      </w:tr>
      <w:tr>
        <w:tc>
          <w:tcPr>
            <w:tcW w:type="dxa" w:w="2200"/>
            <w:tcBorders>
              <w:top w:val="single" w:color="D1D5DB" w:sz="4"/>
              <w:left w:val="single" w:color="D1D5DB" w:sz="4"/>
              <w:bottom w:val="single" w:color="D1D5DB" w:sz="4"/>
              <w:right w:val="single" w:color="D1D5DB" w:sz="4"/>
            </w:tcBorders>
            <w:shd w:fill="F2F4F8"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F2937"/>
                <w:sz w:val="18"/>
                <w:szCs w:val="18"/>
              </w:rPr>
              <w:t xml:space="preserve">Cache / Pub-Sub</w:t>
            </w:r>
          </w:p>
        </w:tc>
        <w:tc>
          <w:tcPr>
            <w:tcW w:type="dxa" w:w="2000"/>
            <w:tcBorders>
              <w:top w:val="single" w:color="D1D5DB" w:sz="4"/>
              <w:left w:val="single" w:color="D1D5DB" w:sz="4"/>
              <w:bottom w:val="single" w:color="D1D5DB" w:sz="4"/>
              <w:right w:val="single" w:color="D1D5DB" w:sz="4"/>
            </w:tcBorders>
            <w:shd w:fill="F2F4F8" w:val="clear"/>
            <w:tcMar>
              <w:top w:type="dxa" w:w="100"/>
              <w:left w:type="dxa" w:w="140"/>
              <w:bottom w:type="dxa" w:w="100"/>
              <w:right w:type="dxa" w:w="140"/>
            </w:tcMar>
            <w:vAlign w:val="center"/>
          </w:tcPr>
          <w:p>
            <w:pPr>
              <w:spacing w:after="40" w:before="40"/>
            </w:pPr>
            <w:r>
              <w:rPr>
                <w:rFonts w:ascii="Arial" w:cs="Arial" w:eastAsia="Arial" w:hAnsi="Arial"/>
                <w:b/>
                <w:bCs/>
                <w:color w:val="0F3460"/>
                <w:sz w:val="18"/>
                <w:szCs w:val="18"/>
              </w:rPr>
              <w:t xml:space="preserve">Azure Cache for Redis</w:t>
            </w:r>
          </w:p>
        </w:tc>
        <w:tc>
          <w:tcPr>
            <w:tcW w:type="dxa" w:w="5160"/>
            <w:tcBorders>
              <w:top w:val="single" w:color="D1D5DB" w:sz="4"/>
              <w:left w:val="single" w:color="D1D5DB" w:sz="4"/>
              <w:bottom w:val="single" w:color="D1D5DB" w:sz="4"/>
              <w:right w:val="single" w:color="D1D5DB" w:sz="4"/>
            </w:tcBorders>
            <w:shd w:fill="F2F4F8"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F2937"/>
                <w:sz w:val="18"/>
                <w:szCs w:val="18"/>
              </w:rPr>
              <w:t xml:space="preserve">Managed Redis 7. Chat pub/sub, session state, rate limiting, distributed billing locks.</w:t>
            </w:r>
          </w:p>
        </w:tc>
      </w:tr>
      <w:tr>
        <w:tc>
          <w:tcPr>
            <w:tcW w:type="dxa" w:w="2200"/>
            <w:tcBorders>
              <w:top w:val="single" w:color="D1D5DB" w:sz="4"/>
              <w:left w:val="single" w:color="D1D5DB" w:sz="4"/>
              <w:bottom w:val="single" w:color="D1D5DB" w:sz="4"/>
              <w:right w:val="single" w:color="D1D5DB" w:sz="4"/>
            </w:tcBorders>
            <w:shd w:fill="FFF7ED"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F2937"/>
                <w:sz w:val="18"/>
                <w:szCs w:val="18"/>
              </w:rPr>
              <w:t xml:space="preserve">File Storage</w:t>
            </w:r>
          </w:p>
        </w:tc>
        <w:tc>
          <w:tcPr>
            <w:tcW w:type="dxa" w:w="2000"/>
            <w:tcBorders>
              <w:top w:val="single" w:color="D1D5DB" w:sz="4"/>
              <w:left w:val="single" w:color="D1D5DB" w:sz="4"/>
              <w:bottom w:val="single" w:color="D1D5DB" w:sz="4"/>
              <w:right w:val="single" w:color="D1D5DB" w:sz="4"/>
            </w:tcBorders>
            <w:shd w:fill="FFF7ED" w:val="clear"/>
            <w:tcMar>
              <w:top w:type="dxa" w:w="100"/>
              <w:left w:type="dxa" w:w="140"/>
              <w:bottom w:type="dxa" w:w="100"/>
              <w:right w:type="dxa" w:w="140"/>
            </w:tcMar>
            <w:vAlign w:val="center"/>
          </w:tcPr>
          <w:p>
            <w:pPr>
              <w:spacing w:after="40" w:before="40"/>
            </w:pPr>
            <w:r>
              <w:rPr>
                <w:rFonts w:ascii="Arial" w:cs="Arial" w:eastAsia="Arial" w:hAnsi="Arial"/>
                <w:b/>
                <w:bCs/>
                <w:color w:val="0F3460"/>
                <w:sz w:val="18"/>
                <w:szCs w:val="18"/>
              </w:rPr>
              <w:t xml:space="preserve">Azure Blob Storage + Azure CDN</w:t>
            </w:r>
          </w:p>
        </w:tc>
        <w:tc>
          <w:tcPr>
            <w:tcW w:type="dxa" w:w="5160"/>
            <w:tcBorders>
              <w:top w:val="single" w:color="D1D5DB" w:sz="4"/>
              <w:left w:val="single" w:color="D1D5DB" w:sz="4"/>
              <w:bottom w:val="single" w:color="D1D5DB" w:sz="4"/>
              <w:right w:val="single" w:color="D1D5DB" w:sz="4"/>
            </w:tcBorders>
            <w:shd w:fill="FFF7ED"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F2937"/>
                <w:sz w:val="18"/>
                <w:szCs w:val="18"/>
              </w:rPr>
              <w:t xml:space="preserve">Object storage with tiered access (private for KYC, CDN-backed for media). Auto-tiering reduces storage cost.</w:t>
            </w:r>
          </w:p>
        </w:tc>
      </w:tr>
      <w:tr>
        <w:tc>
          <w:tcPr>
            <w:tcW w:type="dxa" w:w="2200"/>
            <w:tcBorders>
              <w:top w:val="single" w:color="D1D5DB" w:sz="4"/>
              <w:left w:val="single" w:color="D1D5DB" w:sz="4"/>
              <w:bottom w:val="single" w:color="D1D5DB" w:sz="4"/>
              <w:right w:val="single" w:color="D1D5DB" w:sz="4"/>
            </w:tcBorders>
            <w:shd w:fill="F2F4F8"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F2937"/>
                <w:sz w:val="18"/>
                <w:szCs w:val="18"/>
              </w:rPr>
              <w:t xml:space="preserve">WebSocket Service</w:t>
            </w:r>
          </w:p>
        </w:tc>
        <w:tc>
          <w:tcPr>
            <w:tcW w:type="dxa" w:w="2000"/>
            <w:tcBorders>
              <w:top w:val="single" w:color="D1D5DB" w:sz="4"/>
              <w:left w:val="single" w:color="D1D5DB" w:sz="4"/>
              <w:bottom w:val="single" w:color="D1D5DB" w:sz="4"/>
              <w:right w:val="single" w:color="D1D5DB" w:sz="4"/>
            </w:tcBorders>
            <w:shd w:fill="F2F4F8" w:val="clear"/>
            <w:tcMar>
              <w:top w:type="dxa" w:w="100"/>
              <w:left w:type="dxa" w:w="140"/>
              <w:bottom w:type="dxa" w:w="100"/>
              <w:right w:type="dxa" w:w="140"/>
            </w:tcMar>
            <w:vAlign w:val="center"/>
          </w:tcPr>
          <w:p>
            <w:pPr>
              <w:spacing w:after="40" w:before="40"/>
            </w:pPr>
            <w:r>
              <w:rPr>
                <w:rFonts w:ascii="Arial" w:cs="Arial" w:eastAsia="Arial" w:hAnsi="Arial"/>
                <w:b/>
                <w:bCs/>
                <w:color w:val="0F3460"/>
                <w:sz w:val="18"/>
                <w:szCs w:val="18"/>
              </w:rPr>
              <w:t xml:space="preserve">Azure Web PubSub</w:t>
            </w:r>
          </w:p>
        </w:tc>
        <w:tc>
          <w:tcPr>
            <w:tcW w:type="dxa" w:w="5160"/>
            <w:tcBorders>
              <w:top w:val="single" w:color="D1D5DB" w:sz="4"/>
              <w:left w:val="single" w:color="D1D5DB" w:sz="4"/>
              <w:bottom w:val="single" w:color="D1D5DB" w:sz="4"/>
              <w:right w:val="single" w:color="D1D5DB" w:sz="4"/>
            </w:tcBorders>
            <w:shd w:fill="F2F4F8"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F2937"/>
                <w:sz w:val="18"/>
                <w:szCs w:val="18"/>
              </w:rPr>
              <w:t xml:space="preserve">Managed WebSocket infrastructure. Eliminates self-managing socket clusters. 1 million concurrent connections per hub.</w:t>
            </w:r>
          </w:p>
        </w:tc>
      </w:tr>
      <w:tr>
        <w:tc>
          <w:tcPr>
            <w:tcW w:type="dxa" w:w="2200"/>
            <w:tcBorders>
              <w:top w:val="single" w:color="D1D5DB" w:sz="4"/>
              <w:left w:val="single" w:color="D1D5DB" w:sz="4"/>
              <w:bottom w:val="single" w:color="D1D5DB" w:sz="4"/>
              <w:right w:val="single" w:color="D1D5DB" w:sz="4"/>
            </w:tcBorders>
            <w:shd w:fill="FFF7ED"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F2937"/>
                <w:sz w:val="18"/>
                <w:szCs w:val="18"/>
              </w:rPr>
              <w:t xml:space="preserve">Push Notifications</w:t>
            </w:r>
          </w:p>
        </w:tc>
        <w:tc>
          <w:tcPr>
            <w:tcW w:type="dxa" w:w="2000"/>
            <w:tcBorders>
              <w:top w:val="single" w:color="D1D5DB" w:sz="4"/>
              <w:left w:val="single" w:color="D1D5DB" w:sz="4"/>
              <w:bottom w:val="single" w:color="D1D5DB" w:sz="4"/>
              <w:right w:val="single" w:color="D1D5DB" w:sz="4"/>
            </w:tcBorders>
            <w:shd w:fill="FFF7ED" w:val="clear"/>
            <w:tcMar>
              <w:top w:type="dxa" w:w="100"/>
              <w:left w:type="dxa" w:w="140"/>
              <w:bottom w:type="dxa" w:w="100"/>
              <w:right w:type="dxa" w:w="140"/>
            </w:tcMar>
            <w:vAlign w:val="center"/>
          </w:tcPr>
          <w:p>
            <w:pPr>
              <w:spacing w:after="40" w:before="40"/>
            </w:pPr>
            <w:r>
              <w:rPr>
                <w:rFonts w:ascii="Arial" w:cs="Arial" w:eastAsia="Arial" w:hAnsi="Arial"/>
                <w:b/>
                <w:bCs/>
                <w:color w:val="0F3460"/>
                <w:sz w:val="18"/>
                <w:szCs w:val="18"/>
              </w:rPr>
              <w:t xml:space="preserve">Azure Notification Hubs</w:t>
            </w:r>
          </w:p>
        </w:tc>
        <w:tc>
          <w:tcPr>
            <w:tcW w:type="dxa" w:w="5160"/>
            <w:tcBorders>
              <w:top w:val="single" w:color="D1D5DB" w:sz="4"/>
              <w:left w:val="single" w:color="D1D5DB" w:sz="4"/>
              <w:bottom w:val="single" w:color="D1D5DB" w:sz="4"/>
              <w:right w:val="single" w:color="D1D5DB" w:sz="4"/>
            </w:tcBorders>
            <w:shd w:fill="FFF7ED"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F2937"/>
                <w:sz w:val="18"/>
                <w:szCs w:val="18"/>
              </w:rPr>
              <w:t xml:space="preserve">Single hub for FCM (Android) and APNs (iOS). Fan-out push to millions of devices.</w:t>
            </w:r>
          </w:p>
        </w:tc>
      </w:tr>
      <w:tr>
        <w:tc>
          <w:tcPr>
            <w:tcW w:type="dxa" w:w="2200"/>
            <w:tcBorders>
              <w:top w:val="single" w:color="D1D5DB" w:sz="4"/>
              <w:left w:val="single" w:color="D1D5DB" w:sz="4"/>
              <w:bottom w:val="single" w:color="D1D5DB" w:sz="4"/>
              <w:right w:val="single" w:color="D1D5DB" w:sz="4"/>
            </w:tcBorders>
            <w:shd w:fill="F2F4F8"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F2937"/>
                <w:sz w:val="18"/>
                <w:szCs w:val="18"/>
              </w:rPr>
              <w:t xml:space="preserve">API Gateway</w:t>
            </w:r>
          </w:p>
        </w:tc>
        <w:tc>
          <w:tcPr>
            <w:tcW w:type="dxa" w:w="2000"/>
            <w:tcBorders>
              <w:top w:val="single" w:color="D1D5DB" w:sz="4"/>
              <w:left w:val="single" w:color="D1D5DB" w:sz="4"/>
              <w:bottom w:val="single" w:color="D1D5DB" w:sz="4"/>
              <w:right w:val="single" w:color="D1D5DB" w:sz="4"/>
            </w:tcBorders>
            <w:shd w:fill="F2F4F8" w:val="clear"/>
            <w:tcMar>
              <w:top w:type="dxa" w:w="100"/>
              <w:left w:type="dxa" w:w="140"/>
              <w:bottom w:type="dxa" w:w="100"/>
              <w:right w:type="dxa" w:w="140"/>
            </w:tcMar>
            <w:vAlign w:val="center"/>
          </w:tcPr>
          <w:p>
            <w:pPr>
              <w:spacing w:after="40" w:before="40"/>
            </w:pPr>
            <w:r>
              <w:rPr>
                <w:rFonts w:ascii="Arial" w:cs="Arial" w:eastAsia="Arial" w:hAnsi="Arial"/>
                <w:b/>
                <w:bCs/>
                <w:color w:val="0F3460"/>
                <w:sz w:val="18"/>
                <w:szCs w:val="18"/>
              </w:rPr>
              <w:t xml:space="preserve">Azure API Management</w:t>
            </w:r>
          </w:p>
        </w:tc>
        <w:tc>
          <w:tcPr>
            <w:tcW w:type="dxa" w:w="5160"/>
            <w:tcBorders>
              <w:top w:val="single" w:color="D1D5DB" w:sz="4"/>
              <w:left w:val="single" w:color="D1D5DB" w:sz="4"/>
              <w:bottom w:val="single" w:color="D1D5DB" w:sz="4"/>
              <w:right w:val="single" w:color="D1D5DB" w:sz="4"/>
            </w:tcBorders>
            <w:shd w:fill="F2F4F8"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F2937"/>
                <w:sz w:val="18"/>
                <w:szCs w:val="18"/>
              </w:rPr>
              <w:t xml:space="preserve">Rate limiting, auth, DDoS protection, request throttling, developer portal with auto-generated API docs.</w:t>
            </w:r>
          </w:p>
        </w:tc>
      </w:tr>
      <w:tr>
        <w:tc>
          <w:tcPr>
            <w:tcW w:type="dxa" w:w="2200"/>
            <w:tcBorders>
              <w:top w:val="single" w:color="D1D5DB" w:sz="4"/>
              <w:left w:val="single" w:color="D1D5DB" w:sz="4"/>
              <w:bottom w:val="single" w:color="D1D5DB" w:sz="4"/>
              <w:right w:val="single" w:color="D1D5DB" w:sz="4"/>
            </w:tcBorders>
            <w:shd w:fill="FFF7ED"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F2937"/>
                <w:sz w:val="18"/>
                <w:szCs w:val="18"/>
              </w:rPr>
              <w:t xml:space="preserve">Background Jobs</w:t>
            </w:r>
          </w:p>
        </w:tc>
        <w:tc>
          <w:tcPr>
            <w:tcW w:type="dxa" w:w="2000"/>
            <w:tcBorders>
              <w:top w:val="single" w:color="D1D5DB" w:sz="4"/>
              <w:left w:val="single" w:color="D1D5DB" w:sz="4"/>
              <w:bottom w:val="single" w:color="D1D5DB" w:sz="4"/>
              <w:right w:val="single" w:color="D1D5DB" w:sz="4"/>
            </w:tcBorders>
            <w:shd w:fill="FFF7ED" w:val="clear"/>
            <w:tcMar>
              <w:top w:type="dxa" w:w="100"/>
              <w:left w:type="dxa" w:w="140"/>
              <w:bottom w:type="dxa" w:w="100"/>
              <w:right w:type="dxa" w:w="140"/>
            </w:tcMar>
            <w:vAlign w:val="center"/>
          </w:tcPr>
          <w:p>
            <w:pPr>
              <w:spacing w:after="40" w:before="40"/>
            </w:pPr>
            <w:r>
              <w:rPr>
                <w:rFonts w:ascii="Arial" w:cs="Arial" w:eastAsia="Arial" w:hAnsi="Arial"/>
                <w:b/>
                <w:bCs/>
                <w:color w:val="0F3460"/>
                <w:sz w:val="18"/>
                <w:szCs w:val="18"/>
              </w:rPr>
              <w:t xml:space="preserve">Azure Service Bus + Azure Functions</w:t>
            </w:r>
          </w:p>
        </w:tc>
        <w:tc>
          <w:tcPr>
            <w:tcW w:type="dxa" w:w="5160"/>
            <w:tcBorders>
              <w:top w:val="single" w:color="D1D5DB" w:sz="4"/>
              <w:left w:val="single" w:color="D1D5DB" w:sz="4"/>
              <w:bottom w:val="single" w:color="D1D5DB" w:sz="4"/>
              <w:right w:val="single" w:color="D1D5DB" w:sz="4"/>
            </w:tcBorders>
            <w:shd w:fill="FFF7ED"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F2937"/>
                <w:sz w:val="18"/>
                <w:szCs w:val="18"/>
              </w:rPr>
              <w:t xml:space="preserve">Durable message queue (Service Bus) + serverless compute (Functions) for async workloads: payouts, reminders, report generation.</w:t>
            </w:r>
          </w:p>
        </w:tc>
      </w:tr>
      <w:tr>
        <w:tc>
          <w:tcPr>
            <w:tcW w:type="dxa" w:w="2200"/>
            <w:tcBorders>
              <w:top w:val="single" w:color="D1D5DB" w:sz="4"/>
              <w:left w:val="single" w:color="D1D5DB" w:sz="4"/>
              <w:bottom w:val="single" w:color="D1D5DB" w:sz="4"/>
              <w:right w:val="single" w:color="D1D5DB" w:sz="4"/>
            </w:tcBorders>
            <w:shd w:fill="F2F4F8"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F2937"/>
                <w:sz w:val="18"/>
                <w:szCs w:val="18"/>
              </w:rPr>
              <w:t xml:space="preserve">Search</w:t>
            </w:r>
          </w:p>
        </w:tc>
        <w:tc>
          <w:tcPr>
            <w:tcW w:type="dxa" w:w="2000"/>
            <w:tcBorders>
              <w:top w:val="single" w:color="D1D5DB" w:sz="4"/>
              <w:left w:val="single" w:color="D1D5DB" w:sz="4"/>
              <w:bottom w:val="single" w:color="D1D5DB" w:sz="4"/>
              <w:right w:val="single" w:color="D1D5DB" w:sz="4"/>
            </w:tcBorders>
            <w:shd w:fill="F2F4F8" w:val="clear"/>
            <w:tcMar>
              <w:top w:type="dxa" w:w="100"/>
              <w:left w:type="dxa" w:w="140"/>
              <w:bottom w:type="dxa" w:w="100"/>
              <w:right w:type="dxa" w:w="140"/>
            </w:tcMar>
            <w:vAlign w:val="center"/>
          </w:tcPr>
          <w:p>
            <w:pPr>
              <w:spacing w:after="40" w:before="40"/>
            </w:pPr>
            <w:r>
              <w:rPr>
                <w:rFonts w:ascii="Arial" w:cs="Arial" w:eastAsia="Arial" w:hAnsi="Arial"/>
                <w:b/>
                <w:bCs/>
                <w:color w:val="0F3460"/>
                <w:sz w:val="18"/>
                <w:szCs w:val="18"/>
              </w:rPr>
              <w:t xml:space="preserve">Azure Cognitive Search</w:t>
            </w:r>
          </w:p>
        </w:tc>
        <w:tc>
          <w:tcPr>
            <w:tcW w:type="dxa" w:w="5160"/>
            <w:tcBorders>
              <w:top w:val="single" w:color="D1D5DB" w:sz="4"/>
              <w:left w:val="single" w:color="D1D5DB" w:sz="4"/>
              <w:bottom w:val="single" w:color="D1D5DB" w:sz="4"/>
              <w:right w:val="single" w:color="D1D5DB" w:sz="4"/>
            </w:tcBorders>
            <w:shd w:fill="F2F4F8"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F2937"/>
                <w:sz w:val="18"/>
                <w:szCs w:val="18"/>
              </w:rPr>
              <w:t xml:space="preserve">Managed full-text search with filters. Powers practitioner discovery without loading PostgreSQL.</w:t>
            </w:r>
          </w:p>
        </w:tc>
      </w:tr>
      <w:tr>
        <w:tc>
          <w:tcPr>
            <w:tcW w:type="dxa" w:w="2200"/>
            <w:tcBorders>
              <w:top w:val="single" w:color="D1D5DB" w:sz="4"/>
              <w:left w:val="single" w:color="D1D5DB" w:sz="4"/>
              <w:bottom w:val="single" w:color="D1D5DB" w:sz="4"/>
              <w:right w:val="single" w:color="D1D5DB" w:sz="4"/>
            </w:tcBorders>
            <w:shd w:fill="FFF7ED"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F2937"/>
                <w:sz w:val="18"/>
                <w:szCs w:val="18"/>
              </w:rPr>
              <w:t xml:space="preserve">Secrets</w:t>
            </w:r>
          </w:p>
        </w:tc>
        <w:tc>
          <w:tcPr>
            <w:tcW w:type="dxa" w:w="2000"/>
            <w:tcBorders>
              <w:top w:val="single" w:color="D1D5DB" w:sz="4"/>
              <w:left w:val="single" w:color="D1D5DB" w:sz="4"/>
              <w:bottom w:val="single" w:color="D1D5DB" w:sz="4"/>
              <w:right w:val="single" w:color="D1D5DB" w:sz="4"/>
            </w:tcBorders>
            <w:shd w:fill="FFF7ED" w:val="clear"/>
            <w:tcMar>
              <w:top w:type="dxa" w:w="100"/>
              <w:left w:type="dxa" w:w="140"/>
              <w:bottom w:type="dxa" w:w="100"/>
              <w:right w:type="dxa" w:w="140"/>
            </w:tcMar>
            <w:vAlign w:val="center"/>
          </w:tcPr>
          <w:p>
            <w:pPr>
              <w:spacing w:after="40" w:before="40"/>
            </w:pPr>
            <w:r>
              <w:rPr>
                <w:rFonts w:ascii="Arial" w:cs="Arial" w:eastAsia="Arial" w:hAnsi="Arial"/>
                <w:b/>
                <w:bCs/>
                <w:color w:val="0F3460"/>
                <w:sz w:val="18"/>
                <w:szCs w:val="18"/>
              </w:rPr>
              <w:t xml:space="preserve">Azure Key Vault</w:t>
            </w:r>
          </w:p>
        </w:tc>
        <w:tc>
          <w:tcPr>
            <w:tcW w:type="dxa" w:w="5160"/>
            <w:tcBorders>
              <w:top w:val="single" w:color="D1D5DB" w:sz="4"/>
              <w:left w:val="single" w:color="D1D5DB" w:sz="4"/>
              <w:bottom w:val="single" w:color="D1D5DB" w:sz="4"/>
              <w:right w:val="single" w:color="D1D5DB" w:sz="4"/>
            </w:tcBorders>
            <w:shd w:fill="FFF7ED"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F2937"/>
                <w:sz w:val="18"/>
                <w:szCs w:val="18"/>
              </w:rPr>
              <w:t xml:space="preserve">Centralised secrets management. API keys, DB credentials, SSL certificates — never in environment files or source code.</w:t>
            </w:r>
          </w:p>
        </w:tc>
      </w:tr>
      <w:tr>
        <w:tc>
          <w:tcPr>
            <w:tcW w:type="dxa" w:w="2200"/>
            <w:tcBorders>
              <w:top w:val="single" w:color="D1D5DB" w:sz="4"/>
              <w:left w:val="single" w:color="D1D5DB" w:sz="4"/>
              <w:bottom w:val="single" w:color="D1D5DB" w:sz="4"/>
              <w:right w:val="single" w:color="D1D5DB" w:sz="4"/>
            </w:tcBorders>
            <w:shd w:fill="F2F4F8"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F2937"/>
                <w:sz w:val="18"/>
                <w:szCs w:val="18"/>
              </w:rPr>
              <w:t xml:space="preserve">Monitoring</w:t>
            </w:r>
          </w:p>
        </w:tc>
        <w:tc>
          <w:tcPr>
            <w:tcW w:type="dxa" w:w="2000"/>
            <w:tcBorders>
              <w:top w:val="single" w:color="D1D5DB" w:sz="4"/>
              <w:left w:val="single" w:color="D1D5DB" w:sz="4"/>
              <w:bottom w:val="single" w:color="D1D5DB" w:sz="4"/>
              <w:right w:val="single" w:color="D1D5DB" w:sz="4"/>
            </w:tcBorders>
            <w:shd w:fill="F2F4F8" w:val="clear"/>
            <w:tcMar>
              <w:top w:type="dxa" w:w="100"/>
              <w:left w:type="dxa" w:w="140"/>
              <w:bottom w:type="dxa" w:w="100"/>
              <w:right w:type="dxa" w:w="140"/>
            </w:tcMar>
            <w:vAlign w:val="center"/>
          </w:tcPr>
          <w:p>
            <w:pPr>
              <w:spacing w:after="40" w:before="40"/>
            </w:pPr>
            <w:r>
              <w:rPr>
                <w:rFonts w:ascii="Arial" w:cs="Arial" w:eastAsia="Arial" w:hAnsi="Arial"/>
                <w:b/>
                <w:bCs/>
                <w:color w:val="0F3460"/>
                <w:sz w:val="18"/>
                <w:szCs w:val="18"/>
              </w:rPr>
              <w:t xml:space="preserve">Azure Monitor + Application Insights + Sentry</w:t>
            </w:r>
          </w:p>
        </w:tc>
        <w:tc>
          <w:tcPr>
            <w:tcW w:type="dxa" w:w="5160"/>
            <w:tcBorders>
              <w:top w:val="single" w:color="D1D5DB" w:sz="4"/>
              <w:left w:val="single" w:color="D1D5DB" w:sz="4"/>
              <w:bottom w:val="single" w:color="D1D5DB" w:sz="4"/>
              <w:right w:val="single" w:color="D1D5DB" w:sz="4"/>
            </w:tcBorders>
            <w:shd w:fill="F2F4F8"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F2937"/>
                <w:sz w:val="18"/>
                <w:szCs w:val="18"/>
              </w:rPr>
              <w:t xml:space="preserve">End-to-end observability: metrics, logs, distributed tracing (App Insights) + real-time error tracking (Sentry).</w:t>
            </w:r>
          </w:p>
        </w:tc>
      </w:tr>
      <w:tr>
        <w:tc>
          <w:tcPr>
            <w:tcW w:type="dxa" w:w="2200"/>
            <w:tcBorders>
              <w:top w:val="single" w:color="D1D5DB" w:sz="4"/>
              <w:left w:val="single" w:color="D1D5DB" w:sz="4"/>
              <w:bottom w:val="single" w:color="D1D5DB" w:sz="4"/>
              <w:right w:val="single" w:color="D1D5DB" w:sz="4"/>
            </w:tcBorders>
            <w:shd w:fill="FFF7ED"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F2937"/>
                <w:sz w:val="18"/>
                <w:szCs w:val="18"/>
              </w:rPr>
              <w:t xml:space="preserve">Email / SMS</w:t>
            </w:r>
          </w:p>
        </w:tc>
        <w:tc>
          <w:tcPr>
            <w:tcW w:type="dxa" w:w="2000"/>
            <w:tcBorders>
              <w:top w:val="single" w:color="D1D5DB" w:sz="4"/>
              <w:left w:val="single" w:color="D1D5DB" w:sz="4"/>
              <w:bottom w:val="single" w:color="D1D5DB" w:sz="4"/>
              <w:right w:val="single" w:color="D1D5DB" w:sz="4"/>
            </w:tcBorders>
            <w:shd w:fill="FFF7ED" w:val="clear"/>
            <w:tcMar>
              <w:top w:type="dxa" w:w="100"/>
              <w:left w:type="dxa" w:w="140"/>
              <w:bottom w:type="dxa" w:w="100"/>
              <w:right w:type="dxa" w:w="140"/>
            </w:tcMar>
            <w:vAlign w:val="center"/>
          </w:tcPr>
          <w:p>
            <w:pPr>
              <w:spacing w:after="40" w:before="40"/>
            </w:pPr>
            <w:r>
              <w:rPr>
                <w:rFonts w:ascii="Arial" w:cs="Arial" w:eastAsia="Arial" w:hAnsi="Arial"/>
                <w:b/>
                <w:bCs/>
                <w:color w:val="0F3460"/>
                <w:sz w:val="18"/>
                <w:szCs w:val="18"/>
              </w:rPr>
              <w:t xml:space="preserve">Azure Communication Services + Twilio</w:t>
            </w:r>
          </w:p>
        </w:tc>
        <w:tc>
          <w:tcPr>
            <w:tcW w:type="dxa" w:w="5160"/>
            <w:tcBorders>
              <w:top w:val="single" w:color="D1D5DB" w:sz="4"/>
              <w:left w:val="single" w:color="D1D5DB" w:sz="4"/>
              <w:bottom w:val="single" w:color="D1D5DB" w:sz="4"/>
              <w:right w:val="single" w:color="D1D5DB" w:sz="4"/>
            </w:tcBorders>
            <w:shd w:fill="FFF7ED"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F2937"/>
                <w:sz w:val="18"/>
                <w:szCs w:val="18"/>
              </w:rPr>
              <w:t xml:space="preserve">ACS as Azure-native option for OTP + email within the Azure ecosystem. Twilio as primary for global reliability.</w:t>
            </w:r>
          </w:p>
        </w:tc>
      </w:tr>
    </w:tbl>
    <w:p>
      <w:pPr>
        <w:spacing w:after="80" w:before="0"/>
      </w:pPr>
      <w:r>
        <w:t xml:space="preserve"/>
      </w:r>
    </w:p>
    <w:p>
      <w:pPr>
        <w:spacing w:after="80" w:before="200"/>
      </w:pPr>
      <w:r>
        <w:rPr>
          <w:rFonts w:ascii="Arial" w:cs="Arial" w:eastAsia="Arial" w:hAnsi="Arial"/>
          <w:b/>
          <w:bCs/>
          <w:color w:val="1A1A2E"/>
          <w:sz w:val="20"/>
          <w:szCs w:val="20"/>
          <w:shd w:fill="FEF3C7" w:val="clear"/>
        </w:rPr>
        <w:t xml:space="preserve">  🔄  CI/CD &amp; Developer Workflow  </w:t>
      </w:r>
    </w:p>
    <w:p>
      <w:pPr>
        <w:pStyle w:val="Heading2"/>
        <w:spacing w:after="100" w:before="240"/>
      </w:pPr>
      <w:r>
        <w:rPr>
          <w:rFonts w:ascii="Arial" w:cs="Arial" w:eastAsia="Arial" w:hAnsi="Arial"/>
          <w:b/>
          <w:bCs/>
          <w:color w:val="0F3460"/>
          <w:sz w:val="28"/>
          <w:szCs w:val="28"/>
        </w:rPr>
        <w:t xml:space="preserve">8.2 CI/CD Pipeline</w:t>
      </w:r>
    </w:p>
    <w:p>
      <w:pPr>
        <w:spacing w:after="60" w:before="60"/>
        <w:jc w:val="left"/>
      </w:pPr>
      <w:r>
        <w:rPr>
          <w:rFonts w:ascii="Arial" w:cs="Arial" w:eastAsia="Arial" w:hAnsi="Arial"/>
          <w:color w:val="1F2937"/>
          <w:sz w:val="22"/>
          <w:szCs w:val="22"/>
        </w:rPr>
        <w:t xml:space="preserve">The deployment pipeline is automated end-to-end using GitHub Actions for build and test, and Azure DevOps Pipelines for staging and production deployment. Every commit to main triggers the pipeline:</w:t>
      </w:r>
    </w:p>
    <w:p>
      <w:pPr>
        <w:pStyle w:val="ListParagraph"/>
        <w:numPr>
          <w:ilvl w:val="0"/>
          <w:numId w:val="2"/>
        </w:numPr>
        <w:spacing w:after="40" w:before="40"/>
      </w:pPr>
      <w:r>
        <w:rPr>
          <w:rFonts w:ascii="Arial" w:cs="Arial" w:eastAsia="Arial" w:hAnsi="Arial"/>
          <w:color w:val="1F2937"/>
          <w:sz w:val="20"/>
          <w:szCs w:val="20"/>
        </w:rPr>
        <w:t xml:space="preserve">Code push → GitHub Actions: lint (ESLint + Prettier), type check (tsc --noEmit), unit tests (Jest), build verification.</w:t>
      </w:r>
    </w:p>
    <w:p>
      <w:pPr>
        <w:pStyle w:val="ListParagraph"/>
        <w:numPr>
          <w:ilvl w:val="0"/>
          <w:numId w:val="2"/>
        </w:numPr>
        <w:spacing w:after="40" w:before="40"/>
      </w:pPr>
      <w:r>
        <w:rPr>
          <w:rFonts w:ascii="Arial" w:cs="Arial" w:eastAsia="Arial" w:hAnsi="Arial"/>
          <w:color w:val="1F2937"/>
          <w:sz w:val="20"/>
          <w:szCs w:val="20"/>
        </w:rPr>
        <w:t xml:space="preserve">On success → Azure DevOps: build Docker image → push to Azure Container Registry → deploy to staging slot on Azure App Service.</w:t>
      </w:r>
    </w:p>
    <w:p>
      <w:pPr>
        <w:pStyle w:val="ListParagraph"/>
        <w:numPr>
          <w:ilvl w:val="0"/>
          <w:numId w:val="2"/>
        </w:numPr>
        <w:spacing w:after="40" w:before="40"/>
      </w:pPr>
      <w:r>
        <w:rPr>
          <w:rFonts w:ascii="Arial" w:cs="Arial" w:eastAsia="Arial" w:hAnsi="Arial"/>
          <w:color w:val="1F2937"/>
          <w:sz w:val="20"/>
          <w:szCs w:val="20"/>
        </w:rPr>
        <w:t xml:space="preserve">Staging smoke tests → manual approval gate → swap staging slot to production (zero-downtime blue-green deployment).</w:t>
      </w:r>
    </w:p>
    <w:p>
      <w:pPr>
        <w:pStyle w:val="ListParagraph"/>
        <w:numPr>
          <w:ilvl w:val="0"/>
          <w:numId w:val="2"/>
        </w:numPr>
        <w:spacing w:after="40" w:before="40"/>
      </w:pPr>
      <w:r>
        <w:rPr>
          <w:rFonts w:ascii="Arial" w:cs="Arial" w:eastAsia="Arial" w:hAnsi="Arial"/>
          <w:color w:val="1F2937"/>
          <w:sz w:val="20"/>
          <w:szCs w:val="20"/>
        </w:rPr>
        <w:t xml:space="preserve">Azure Key Vault integration injects secrets at runtime — no secrets ever stored in the pipeline configuration or Docker images.</w:t>
      </w:r>
    </w:p>
    <w:p>
      <w:pPr>
        <w:spacing w:after="80" w:before="0"/>
      </w:pPr>
      <w:r>
        <w:t xml:space="preserve"/>
      </w:r>
    </w:p>
    <w:p>
      <w:pPr>
        <w:pStyle w:val="Heading1"/>
        <w:pBdr>
          <w:bottom w:val="single" w:color="E94560" w:sz="8" w:space="4"/>
        </w:pBdr>
        <w:spacing w:after="160" w:before="320"/>
      </w:pPr>
      <w:r>
        <w:rPr>
          <w:rFonts w:ascii="Arial" w:cs="Arial" w:eastAsia="Arial" w:hAnsi="Arial"/>
          <w:b/>
          <w:bCs/>
          <w:color w:val="1A1A2E"/>
          <w:sz w:val="36"/>
          <w:szCs w:val="36"/>
        </w:rPr>
        <w:t xml:space="preserve">9. Security Architecture</w:t>
      </w:r>
    </w:p>
    <w:p>
      <w:pPr>
        <w:spacing w:after="80" w:before="60"/>
        <w:jc w:val="left"/>
      </w:pPr>
      <w:r>
        <w:rPr>
          <w:rFonts w:ascii="Arial" w:cs="Arial" w:eastAsia="Arial" w:hAnsi="Arial"/>
          <w:color w:val="1F2937"/>
          <w:sz w:val="22"/>
          <w:szCs w:val="22"/>
        </w:rPr>
        <w:t xml:space="preserve">Security is not an afterthought — it is built into the stack at every layer. HealConnect handles financial transactions, personal health data, and KYC documents, making security a first-class engineering requirement.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1A1A2E" w:sz="4"/>
              <w:left w:val="single" w:color="1A1A2E" w:sz="4"/>
              <w:bottom w:val="single" w:color="1A1A2E" w:sz="4"/>
              <w:right w:val="single" w:color="1A1A2E" w:sz="4"/>
            </w:tcBorders>
            <w:shd w:fill="1A1A2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Layer / Concern</w:t>
            </w:r>
          </w:p>
        </w:tc>
        <w:tc>
          <w:tcPr>
            <w:tcW w:type="dxa" w:w="2000"/>
            <w:tcBorders>
              <w:top w:val="single" w:color="1A1A2E" w:sz="4"/>
              <w:left w:val="single" w:color="1A1A2E" w:sz="4"/>
              <w:bottom w:val="single" w:color="1A1A2E" w:sz="4"/>
              <w:right w:val="single" w:color="1A1A2E" w:sz="4"/>
            </w:tcBorders>
            <w:shd w:fill="1A1A2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Technology</w:t>
            </w:r>
          </w:p>
        </w:tc>
        <w:tc>
          <w:tcPr>
            <w:tcW w:type="dxa" w:w="5160"/>
            <w:tcBorders>
              <w:top w:val="single" w:color="1A1A2E" w:sz="4"/>
              <w:left w:val="single" w:color="1A1A2E" w:sz="4"/>
              <w:bottom w:val="single" w:color="1A1A2E" w:sz="4"/>
              <w:right w:val="single" w:color="1A1A2E" w:sz="4"/>
            </w:tcBorders>
            <w:shd w:fill="1A1A2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Why This Choice</w:t>
            </w:r>
          </w:p>
        </w:tc>
      </w:tr>
      <w:tr>
        <w:tc>
          <w:tcPr>
            <w:tcW w:type="dxa" w:w="2200"/>
            <w:tcBorders>
              <w:top w:val="single" w:color="D1D5DB" w:sz="4"/>
              <w:left w:val="single" w:color="D1D5DB" w:sz="4"/>
              <w:bottom w:val="single" w:color="D1D5DB" w:sz="4"/>
              <w:right w:val="single" w:color="D1D5DB" w:sz="4"/>
            </w:tcBorders>
            <w:shd w:fill="FFF0F0"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F2937"/>
                <w:sz w:val="18"/>
                <w:szCs w:val="18"/>
              </w:rPr>
              <w:t xml:space="preserve">Transport Security</w:t>
            </w:r>
          </w:p>
        </w:tc>
        <w:tc>
          <w:tcPr>
            <w:tcW w:type="dxa" w:w="2000"/>
            <w:tcBorders>
              <w:top w:val="single" w:color="D1D5DB" w:sz="4"/>
              <w:left w:val="single" w:color="D1D5DB" w:sz="4"/>
              <w:bottom w:val="single" w:color="D1D5DB" w:sz="4"/>
              <w:right w:val="single" w:color="D1D5DB" w:sz="4"/>
            </w:tcBorders>
            <w:shd w:fill="FFF0F0" w:val="clear"/>
            <w:tcMar>
              <w:top w:type="dxa" w:w="100"/>
              <w:left w:type="dxa" w:w="140"/>
              <w:bottom w:type="dxa" w:w="100"/>
              <w:right w:type="dxa" w:w="140"/>
            </w:tcMar>
            <w:vAlign w:val="center"/>
          </w:tcPr>
          <w:p>
            <w:pPr>
              <w:spacing w:after="40" w:before="40"/>
            </w:pPr>
            <w:r>
              <w:rPr>
                <w:rFonts w:ascii="Arial" w:cs="Arial" w:eastAsia="Arial" w:hAnsi="Arial"/>
                <w:b/>
                <w:bCs/>
                <w:color w:val="0F3460"/>
                <w:sz w:val="18"/>
                <w:szCs w:val="18"/>
              </w:rPr>
              <w:t xml:space="preserve">TLS 1.3 (enforced)</w:t>
            </w:r>
          </w:p>
        </w:tc>
        <w:tc>
          <w:tcPr>
            <w:tcW w:type="dxa" w:w="5160"/>
            <w:tcBorders>
              <w:top w:val="single" w:color="D1D5DB" w:sz="4"/>
              <w:left w:val="single" w:color="D1D5DB" w:sz="4"/>
              <w:bottom w:val="single" w:color="D1D5DB" w:sz="4"/>
              <w:right w:val="single" w:color="D1D5DB" w:sz="4"/>
            </w:tcBorders>
            <w:shd w:fill="FFF0F0"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F2937"/>
                <w:sz w:val="18"/>
                <w:szCs w:val="18"/>
              </w:rPr>
              <w:t xml:space="preserve">All data in transit encrypted. TLS 1.2 deprecated. HSTS headers on all web endpoints.</w:t>
            </w:r>
          </w:p>
        </w:tc>
      </w:tr>
      <w:tr>
        <w:tc>
          <w:tcPr>
            <w:tcW w:type="dxa" w:w="2200"/>
            <w:tcBorders>
              <w:top w:val="single" w:color="D1D5DB" w:sz="4"/>
              <w:left w:val="single" w:color="D1D5DB" w:sz="4"/>
              <w:bottom w:val="single" w:color="D1D5DB" w:sz="4"/>
              <w:right w:val="single" w:color="D1D5DB" w:sz="4"/>
            </w:tcBorders>
            <w:shd w:fill="F2F4F8"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F2937"/>
                <w:sz w:val="18"/>
                <w:szCs w:val="18"/>
              </w:rPr>
              <w:t xml:space="preserve">Data at Rest</w:t>
            </w:r>
          </w:p>
        </w:tc>
        <w:tc>
          <w:tcPr>
            <w:tcW w:type="dxa" w:w="2000"/>
            <w:tcBorders>
              <w:top w:val="single" w:color="D1D5DB" w:sz="4"/>
              <w:left w:val="single" w:color="D1D5DB" w:sz="4"/>
              <w:bottom w:val="single" w:color="D1D5DB" w:sz="4"/>
              <w:right w:val="single" w:color="D1D5DB" w:sz="4"/>
            </w:tcBorders>
            <w:shd w:fill="F2F4F8" w:val="clear"/>
            <w:tcMar>
              <w:top w:type="dxa" w:w="100"/>
              <w:left w:type="dxa" w:w="140"/>
              <w:bottom w:type="dxa" w:w="100"/>
              <w:right w:type="dxa" w:w="140"/>
            </w:tcMar>
            <w:vAlign w:val="center"/>
          </w:tcPr>
          <w:p>
            <w:pPr>
              <w:spacing w:after="40" w:before="40"/>
            </w:pPr>
            <w:r>
              <w:rPr>
                <w:rFonts w:ascii="Arial" w:cs="Arial" w:eastAsia="Arial" w:hAnsi="Arial"/>
                <w:b/>
                <w:bCs/>
                <w:color w:val="0F3460"/>
                <w:sz w:val="18"/>
                <w:szCs w:val="18"/>
              </w:rPr>
              <w:t xml:space="preserve">AES-256 (Azure-managed encryption)</w:t>
            </w:r>
          </w:p>
        </w:tc>
        <w:tc>
          <w:tcPr>
            <w:tcW w:type="dxa" w:w="5160"/>
            <w:tcBorders>
              <w:top w:val="single" w:color="D1D5DB" w:sz="4"/>
              <w:left w:val="single" w:color="D1D5DB" w:sz="4"/>
              <w:bottom w:val="single" w:color="D1D5DB" w:sz="4"/>
              <w:right w:val="single" w:color="D1D5DB" w:sz="4"/>
            </w:tcBorders>
            <w:shd w:fill="F2F4F8"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F2937"/>
                <w:sz w:val="18"/>
                <w:szCs w:val="18"/>
              </w:rPr>
              <w:t xml:space="preserve">All Azure Storage, PostgreSQL, and Redis data encrypted at rest using Azure-managed keys.</w:t>
            </w:r>
          </w:p>
        </w:tc>
      </w:tr>
      <w:tr>
        <w:tc>
          <w:tcPr>
            <w:tcW w:type="dxa" w:w="2200"/>
            <w:tcBorders>
              <w:top w:val="single" w:color="D1D5DB" w:sz="4"/>
              <w:left w:val="single" w:color="D1D5DB" w:sz="4"/>
              <w:bottom w:val="single" w:color="D1D5DB" w:sz="4"/>
              <w:right w:val="single" w:color="D1D5DB" w:sz="4"/>
            </w:tcBorders>
            <w:shd w:fill="FFF0F0"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F2937"/>
                <w:sz w:val="18"/>
                <w:szCs w:val="18"/>
              </w:rPr>
              <w:t xml:space="preserve">Authentication</w:t>
            </w:r>
          </w:p>
        </w:tc>
        <w:tc>
          <w:tcPr>
            <w:tcW w:type="dxa" w:w="2000"/>
            <w:tcBorders>
              <w:top w:val="single" w:color="D1D5DB" w:sz="4"/>
              <w:left w:val="single" w:color="D1D5DB" w:sz="4"/>
              <w:bottom w:val="single" w:color="D1D5DB" w:sz="4"/>
              <w:right w:val="single" w:color="D1D5DB" w:sz="4"/>
            </w:tcBorders>
            <w:shd w:fill="FFF0F0" w:val="clear"/>
            <w:tcMar>
              <w:top w:type="dxa" w:w="100"/>
              <w:left w:type="dxa" w:w="140"/>
              <w:bottom w:type="dxa" w:w="100"/>
              <w:right w:type="dxa" w:w="140"/>
            </w:tcMar>
            <w:vAlign w:val="center"/>
          </w:tcPr>
          <w:p>
            <w:pPr>
              <w:spacing w:after="40" w:before="40"/>
            </w:pPr>
            <w:r>
              <w:rPr>
                <w:rFonts w:ascii="Arial" w:cs="Arial" w:eastAsia="Arial" w:hAnsi="Arial"/>
                <w:b/>
                <w:bCs/>
                <w:color w:val="0F3460"/>
                <w:sz w:val="18"/>
                <w:szCs w:val="18"/>
              </w:rPr>
              <w:t xml:space="preserve">JWT (short-lived) + Redis-backed refresh token rotation</w:t>
            </w:r>
          </w:p>
        </w:tc>
        <w:tc>
          <w:tcPr>
            <w:tcW w:type="dxa" w:w="5160"/>
            <w:tcBorders>
              <w:top w:val="single" w:color="D1D5DB" w:sz="4"/>
              <w:left w:val="single" w:color="D1D5DB" w:sz="4"/>
              <w:bottom w:val="single" w:color="D1D5DB" w:sz="4"/>
              <w:right w:val="single" w:color="D1D5DB" w:sz="4"/>
            </w:tcBorders>
            <w:shd w:fill="FFF0F0"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F2937"/>
                <w:sz w:val="18"/>
                <w:szCs w:val="18"/>
              </w:rPr>
              <w:t xml:space="preserve">15-minute access tokens. 30-day refresh tokens stored in Redis with invalidation on logout or suspicious activity.</w:t>
            </w:r>
          </w:p>
        </w:tc>
      </w:tr>
      <w:tr>
        <w:tc>
          <w:tcPr>
            <w:tcW w:type="dxa" w:w="2200"/>
            <w:tcBorders>
              <w:top w:val="single" w:color="D1D5DB" w:sz="4"/>
              <w:left w:val="single" w:color="D1D5DB" w:sz="4"/>
              <w:bottom w:val="single" w:color="D1D5DB" w:sz="4"/>
              <w:right w:val="single" w:color="D1D5DB" w:sz="4"/>
            </w:tcBorders>
            <w:shd w:fill="F2F4F8"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F2937"/>
                <w:sz w:val="18"/>
                <w:szCs w:val="18"/>
              </w:rPr>
              <w:t xml:space="preserve">Authorisation</w:t>
            </w:r>
          </w:p>
        </w:tc>
        <w:tc>
          <w:tcPr>
            <w:tcW w:type="dxa" w:w="2000"/>
            <w:tcBorders>
              <w:top w:val="single" w:color="D1D5DB" w:sz="4"/>
              <w:left w:val="single" w:color="D1D5DB" w:sz="4"/>
              <w:bottom w:val="single" w:color="D1D5DB" w:sz="4"/>
              <w:right w:val="single" w:color="D1D5DB" w:sz="4"/>
            </w:tcBorders>
            <w:shd w:fill="F2F4F8" w:val="clear"/>
            <w:tcMar>
              <w:top w:type="dxa" w:w="100"/>
              <w:left w:type="dxa" w:w="140"/>
              <w:bottom w:type="dxa" w:w="100"/>
              <w:right w:type="dxa" w:w="140"/>
            </w:tcMar>
            <w:vAlign w:val="center"/>
          </w:tcPr>
          <w:p>
            <w:pPr>
              <w:spacing w:after="40" w:before="40"/>
            </w:pPr>
            <w:r>
              <w:rPr>
                <w:rFonts w:ascii="Arial" w:cs="Arial" w:eastAsia="Arial" w:hAnsi="Arial"/>
                <w:b/>
                <w:bCs/>
                <w:color w:val="0F3460"/>
                <w:sz w:val="18"/>
                <w:szCs w:val="18"/>
              </w:rPr>
              <w:t xml:space="preserve">Role-Based Access Control (RBAC)</w:t>
            </w:r>
          </w:p>
        </w:tc>
        <w:tc>
          <w:tcPr>
            <w:tcW w:type="dxa" w:w="5160"/>
            <w:tcBorders>
              <w:top w:val="single" w:color="D1D5DB" w:sz="4"/>
              <w:left w:val="single" w:color="D1D5DB" w:sz="4"/>
              <w:bottom w:val="single" w:color="D1D5DB" w:sz="4"/>
              <w:right w:val="single" w:color="D1D5DB" w:sz="4"/>
            </w:tcBorders>
            <w:shd w:fill="F2F4F8"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F2937"/>
                <w:sz w:val="18"/>
                <w:szCs w:val="18"/>
              </w:rPr>
              <w:t xml:space="preserve">Three roles: user, practitioner, admin. Express middleware enforces role checks on every protected route.</w:t>
            </w:r>
          </w:p>
        </w:tc>
      </w:tr>
      <w:tr>
        <w:tc>
          <w:tcPr>
            <w:tcW w:type="dxa" w:w="2200"/>
            <w:tcBorders>
              <w:top w:val="single" w:color="D1D5DB" w:sz="4"/>
              <w:left w:val="single" w:color="D1D5DB" w:sz="4"/>
              <w:bottom w:val="single" w:color="D1D5DB" w:sz="4"/>
              <w:right w:val="single" w:color="D1D5DB" w:sz="4"/>
            </w:tcBorders>
            <w:shd w:fill="FFF0F0"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F2937"/>
                <w:sz w:val="18"/>
                <w:szCs w:val="18"/>
              </w:rPr>
              <w:t xml:space="preserve">Payment Security</w:t>
            </w:r>
          </w:p>
        </w:tc>
        <w:tc>
          <w:tcPr>
            <w:tcW w:type="dxa" w:w="2000"/>
            <w:tcBorders>
              <w:top w:val="single" w:color="D1D5DB" w:sz="4"/>
              <w:left w:val="single" w:color="D1D5DB" w:sz="4"/>
              <w:bottom w:val="single" w:color="D1D5DB" w:sz="4"/>
              <w:right w:val="single" w:color="D1D5DB" w:sz="4"/>
            </w:tcBorders>
            <w:shd w:fill="FFF0F0" w:val="clear"/>
            <w:tcMar>
              <w:top w:type="dxa" w:w="100"/>
              <w:left w:type="dxa" w:w="140"/>
              <w:bottom w:type="dxa" w:w="100"/>
              <w:right w:type="dxa" w:w="140"/>
            </w:tcMar>
            <w:vAlign w:val="center"/>
          </w:tcPr>
          <w:p>
            <w:pPr>
              <w:spacing w:after="40" w:before="40"/>
            </w:pPr>
            <w:r>
              <w:rPr>
                <w:rFonts w:ascii="Arial" w:cs="Arial" w:eastAsia="Arial" w:hAnsi="Arial"/>
                <w:b/>
                <w:bCs/>
                <w:color w:val="0F3460"/>
                <w:sz w:val="18"/>
                <w:szCs w:val="18"/>
              </w:rPr>
              <w:t xml:space="preserve">PCI-DSS via Razorpay/Stripe</w:t>
            </w:r>
          </w:p>
        </w:tc>
        <w:tc>
          <w:tcPr>
            <w:tcW w:type="dxa" w:w="5160"/>
            <w:tcBorders>
              <w:top w:val="single" w:color="D1D5DB" w:sz="4"/>
              <w:left w:val="single" w:color="D1D5DB" w:sz="4"/>
              <w:bottom w:val="single" w:color="D1D5DB" w:sz="4"/>
              <w:right w:val="single" w:color="D1D5DB" w:sz="4"/>
            </w:tcBorders>
            <w:shd w:fill="FFF0F0"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F2937"/>
                <w:sz w:val="18"/>
                <w:szCs w:val="18"/>
              </w:rPr>
              <w:t xml:space="preserve">Card data never touches HealConnect servers. Payment tokenisation handled entirely by Razorpay/Stripe SDKs.</w:t>
            </w:r>
          </w:p>
        </w:tc>
      </w:tr>
      <w:tr>
        <w:tc>
          <w:tcPr>
            <w:tcW w:type="dxa" w:w="2200"/>
            <w:tcBorders>
              <w:top w:val="single" w:color="D1D5DB" w:sz="4"/>
              <w:left w:val="single" w:color="D1D5DB" w:sz="4"/>
              <w:bottom w:val="single" w:color="D1D5DB" w:sz="4"/>
              <w:right w:val="single" w:color="D1D5DB" w:sz="4"/>
            </w:tcBorders>
            <w:shd w:fill="F2F4F8"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F2937"/>
                <w:sz w:val="18"/>
                <w:szCs w:val="18"/>
              </w:rPr>
              <w:t xml:space="preserve">KYC Storage</w:t>
            </w:r>
          </w:p>
        </w:tc>
        <w:tc>
          <w:tcPr>
            <w:tcW w:type="dxa" w:w="2000"/>
            <w:tcBorders>
              <w:top w:val="single" w:color="D1D5DB" w:sz="4"/>
              <w:left w:val="single" w:color="D1D5DB" w:sz="4"/>
              <w:bottom w:val="single" w:color="D1D5DB" w:sz="4"/>
              <w:right w:val="single" w:color="D1D5DB" w:sz="4"/>
            </w:tcBorders>
            <w:shd w:fill="F2F4F8" w:val="clear"/>
            <w:tcMar>
              <w:top w:type="dxa" w:w="100"/>
              <w:left w:type="dxa" w:w="140"/>
              <w:bottom w:type="dxa" w:w="100"/>
              <w:right w:type="dxa" w:w="140"/>
            </w:tcMar>
            <w:vAlign w:val="center"/>
          </w:tcPr>
          <w:p>
            <w:pPr>
              <w:spacing w:after="40" w:before="40"/>
            </w:pPr>
            <w:r>
              <w:rPr>
                <w:rFonts w:ascii="Arial" w:cs="Arial" w:eastAsia="Arial" w:hAnsi="Arial"/>
                <w:b/>
                <w:bCs/>
                <w:color w:val="0F3460"/>
                <w:sz w:val="18"/>
                <w:szCs w:val="18"/>
              </w:rPr>
              <w:t xml:space="preserve">Azure Blob — private container + signed URLs</w:t>
            </w:r>
          </w:p>
        </w:tc>
        <w:tc>
          <w:tcPr>
            <w:tcW w:type="dxa" w:w="5160"/>
            <w:tcBorders>
              <w:top w:val="single" w:color="D1D5DB" w:sz="4"/>
              <w:left w:val="single" w:color="D1D5DB" w:sz="4"/>
              <w:bottom w:val="single" w:color="D1D5DB" w:sz="4"/>
              <w:right w:val="single" w:color="D1D5DB" w:sz="4"/>
            </w:tcBorders>
            <w:shd w:fill="F2F4F8"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F2937"/>
                <w:sz w:val="18"/>
                <w:szCs w:val="18"/>
              </w:rPr>
              <w:t xml:space="preserve">KYC documents (Aadhaar, PAN) stored in private Blob containers. Access only via short-lived signed URLs generated server-side.</w:t>
            </w:r>
          </w:p>
        </w:tc>
      </w:tr>
      <w:tr>
        <w:tc>
          <w:tcPr>
            <w:tcW w:type="dxa" w:w="2200"/>
            <w:tcBorders>
              <w:top w:val="single" w:color="D1D5DB" w:sz="4"/>
              <w:left w:val="single" w:color="D1D5DB" w:sz="4"/>
              <w:bottom w:val="single" w:color="D1D5DB" w:sz="4"/>
              <w:right w:val="single" w:color="D1D5DB" w:sz="4"/>
            </w:tcBorders>
            <w:shd w:fill="FFF0F0"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F2937"/>
                <w:sz w:val="18"/>
                <w:szCs w:val="18"/>
              </w:rPr>
              <w:t xml:space="preserve">API Protection</w:t>
            </w:r>
          </w:p>
        </w:tc>
        <w:tc>
          <w:tcPr>
            <w:tcW w:type="dxa" w:w="2000"/>
            <w:tcBorders>
              <w:top w:val="single" w:color="D1D5DB" w:sz="4"/>
              <w:left w:val="single" w:color="D1D5DB" w:sz="4"/>
              <w:bottom w:val="single" w:color="D1D5DB" w:sz="4"/>
              <w:right w:val="single" w:color="D1D5DB" w:sz="4"/>
            </w:tcBorders>
            <w:shd w:fill="FFF0F0" w:val="clear"/>
            <w:tcMar>
              <w:top w:type="dxa" w:w="100"/>
              <w:left w:type="dxa" w:w="140"/>
              <w:bottom w:type="dxa" w:w="100"/>
              <w:right w:type="dxa" w:w="140"/>
            </w:tcMar>
            <w:vAlign w:val="center"/>
          </w:tcPr>
          <w:p>
            <w:pPr>
              <w:spacing w:after="40" w:before="40"/>
            </w:pPr>
            <w:r>
              <w:rPr>
                <w:rFonts w:ascii="Arial" w:cs="Arial" w:eastAsia="Arial" w:hAnsi="Arial"/>
                <w:b/>
                <w:bCs/>
                <w:color w:val="0F3460"/>
                <w:sz w:val="18"/>
                <w:szCs w:val="18"/>
              </w:rPr>
              <w:t xml:space="preserve">Azure API Management (rate limiting + WAF)</w:t>
            </w:r>
          </w:p>
        </w:tc>
        <w:tc>
          <w:tcPr>
            <w:tcW w:type="dxa" w:w="5160"/>
            <w:tcBorders>
              <w:top w:val="single" w:color="D1D5DB" w:sz="4"/>
              <w:left w:val="single" w:color="D1D5DB" w:sz="4"/>
              <w:bottom w:val="single" w:color="D1D5DB" w:sz="4"/>
              <w:right w:val="single" w:color="D1D5DB" w:sz="4"/>
            </w:tcBorders>
            <w:shd w:fill="FFF0F0"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F2937"/>
                <w:sz w:val="18"/>
                <w:szCs w:val="18"/>
              </w:rPr>
              <w:t xml:space="preserve">Rate limiting on all public endpoints. Web Application Firewall rules for OWASP Top 10 protection.</w:t>
            </w:r>
          </w:p>
        </w:tc>
      </w:tr>
      <w:tr>
        <w:tc>
          <w:tcPr>
            <w:tcW w:type="dxa" w:w="2200"/>
            <w:tcBorders>
              <w:top w:val="single" w:color="D1D5DB" w:sz="4"/>
              <w:left w:val="single" w:color="D1D5DB" w:sz="4"/>
              <w:bottom w:val="single" w:color="D1D5DB" w:sz="4"/>
              <w:right w:val="single" w:color="D1D5DB" w:sz="4"/>
            </w:tcBorders>
            <w:shd w:fill="F2F4F8"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F2937"/>
                <w:sz w:val="18"/>
                <w:szCs w:val="18"/>
              </w:rPr>
              <w:t xml:space="preserve">Secrets</w:t>
            </w:r>
          </w:p>
        </w:tc>
        <w:tc>
          <w:tcPr>
            <w:tcW w:type="dxa" w:w="2000"/>
            <w:tcBorders>
              <w:top w:val="single" w:color="D1D5DB" w:sz="4"/>
              <w:left w:val="single" w:color="D1D5DB" w:sz="4"/>
              <w:bottom w:val="single" w:color="D1D5DB" w:sz="4"/>
              <w:right w:val="single" w:color="D1D5DB" w:sz="4"/>
            </w:tcBorders>
            <w:shd w:fill="F2F4F8" w:val="clear"/>
            <w:tcMar>
              <w:top w:type="dxa" w:w="100"/>
              <w:left w:type="dxa" w:w="140"/>
              <w:bottom w:type="dxa" w:w="100"/>
              <w:right w:type="dxa" w:w="140"/>
            </w:tcMar>
            <w:vAlign w:val="center"/>
          </w:tcPr>
          <w:p>
            <w:pPr>
              <w:spacing w:after="40" w:before="40"/>
            </w:pPr>
            <w:r>
              <w:rPr>
                <w:rFonts w:ascii="Arial" w:cs="Arial" w:eastAsia="Arial" w:hAnsi="Arial"/>
                <w:b/>
                <w:bCs/>
                <w:color w:val="0F3460"/>
                <w:sz w:val="18"/>
                <w:szCs w:val="18"/>
              </w:rPr>
              <w:t xml:space="preserve">Azure Key Vault</w:t>
            </w:r>
          </w:p>
        </w:tc>
        <w:tc>
          <w:tcPr>
            <w:tcW w:type="dxa" w:w="5160"/>
            <w:tcBorders>
              <w:top w:val="single" w:color="D1D5DB" w:sz="4"/>
              <w:left w:val="single" w:color="D1D5DB" w:sz="4"/>
              <w:bottom w:val="single" w:color="D1D5DB" w:sz="4"/>
              <w:right w:val="single" w:color="D1D5DB" w:sz="4"/>
            </w:tcBorders>
            <w:shd w:fill="F2F4F8"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F2937"/>
                <w:sz w:val="18"/>
                <w:szCs w:val="18"/>
              </w:rPr>
              <w:t xml:space="preserve">Zero secrets in source code, Docker images, or CI/CD env vars. All secrets fetched at runtime from Key Vault.</w:t>
            </w:r>
          </w:p>
        </w:tc>
      </w:tr>
      <w:tr>
        <w:tc>
          <w:tcPr>
            <w:tcW w:type="dxa" w:w="2200"/>
            <w:tcBorders>
              <w:top w:val="single" w:color="D1D5DB" w:sz="4"/>
              <w:left w:val="single" w:color="D1D5DB" w:sz="4"/>
              <w:bottom w:val="single" w:color="D1D5DB" w:sz="4"/>
              <w:right w:val="single" w:color="D1D5DB" w:sz="4"/>
            </w:tcBorders>
            <w:shd w:fill="FFF0F0"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F2937"/>
                <w:sz w:val="18"/>
                <w:szCs w:val="18"/>
              </w:rPr>
              <w:t xml:space="preserve">Vulnerability Scanning</w:t>
            </w:r>
          </w:p>
        </w:tc>
        <w:tc>
          <w:tcPr>
            <w:tcW w:type="dxa" w:w="2000"/>
            <w:tcBorders>
              <w:top w:val="single" w:color="D1D5DB" w:sz="4"/>
              <w:left w:val="single" w:color="D1D5DB" w:sz="4"/>
              <w:bottom w:val="single" w:color="D1D5DB" w:sz="4"/>
              <w:right w:val="single" w:color="D1D5DB" w:sz="4"/>
            </w:tcBorders>
            <w:shd w:fill="FFF0F0" w:val="clear"/>
            <w:tcMar>
              <w:top w:type="dxa" w:w="100"/>
              <w:left w:type="dxa" w:w="140"/>
              <w:bottom w:type="dxa" w:w="100"/>
              <w:right w:type="dxa" w:w="140"/>
            </w:tcMar>
            <w:vAlign w:val="center"/>
          </w:tcPr>
          <w:p>
            <w:pPr>
              <w:spacing w:after="40" w:before="40"/>
            </w:pPr>
            <w:r>
              <w:rPr>
                <w:rFonts w:ascii="Arial" w:cs="Arial" w:eastAsia="Arial" w:hAnsi="Arial"/>
                <w:b/>
                <w:bCs/>
                <w:color w:val="0F3460"/>
                <w:sz w:val="18"/>
                <w:szCs w:val="18"/>
              </w:rPr>
              <w:t xml:space="preserve">npm audit + Snyk + OWASP ZAP</w:t>
            </w:r>
          </w:p>
        </w:tc>
        <w:tc>
          <w:tcPr>
            <w:tcW w:type="dxa" w:w="5160"/>
            <w:tcBorders>
              <w:top w:val="single" w:color="D1D5DB" w:sz="4"/>
              <w:left w:val="single" w:color="D1D5DB" w:sz="4"/>
              <w:bottom w:val="single" w:color="D1D5DB" w:sz="4"/>
              <w:right w:val="single" w:color="D1D5DB" w:sz="4"/>
            </w:tcBorders>
            <w:shd w:fill="FFF0F0"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F2937"/>
                <w:sz w:val="18"/>
                <w:szCs w:val="18"/>
              </w:rPr>
              <w:t xml:space="preserve">Automated dependency scanning in CI pipeline. OWASP ZAP dynamic scanning before each major release.</w:t>
            </w:r>
          </w:p>
        </w:tc>
      </w:tr>
      <w:tr>
        <w:tc>
          <w:tcPr>
            <w:tcW w:type="dxa" w:w="2200"/>
            <w:tcBorders>
              <w:top w:val="single" w:color="D1D5DB" w:sz="4"/>
              <w:left w:val="single" w:color="D1D5DB" w:sz="4"/>
              <w:bottom w:val="single" w:color="D1D5DB" w:sz="4"/>
              <w:right w:val="single" w:color="D1D5DB" w:sz="4"/>
            </w:tcBorders>
            <w:shd w:fill="F2F4F8"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F2937"/>
                <w:sz w:val="18"/>
                <w:szCs w:val="18"/>
              </w:rPr>
              <w:t xml:space="preserve">Compliance</w:t>
            </w:r>
          </w:p>
        </w:tc>
        <w:tc>
          <w:tcPr>
            <w:tcW w:type="dxa" w:w="2000"/>
            <w:tcBorders>
              <w:top w:val="single" w:color="D1D5DB" w:sz="4"/>
              <w:left w:val="single" w:color="D1D5DB" w:sz="4"/>
              <w:bottom w:val="single" w:color="D1D5DB" w:sz="4"/>
              <w:right w:val="single" w:color="D1D5DB" w:sz="4"/>
            </w:tcBorders>
            <w:shd w:fill="F2F4F8" w:val="clear"/>
            <w:tcMar>
              <w:top w:type="dxa" w:w="100"/>
              <w:left w:type="dxa" w:w="140"/>
              <w:bottom w:type="dxa" w:w="100"/>
              <w:right w:type="dxa" w:w="140"/>
            </w:tcMar>
            <w:vAlign w:val="center"/>
          </w:tcPr>
          <w:p>
            <w:pPr>
              <w:spacing w:after="40" w:before="40"/>
            </w:pPr>
            <w:r>
              <w:rPr>
                <w:rFonts w:ascii="Arial" w:cs="Arial" w:eastAsia="Arial" w:hAnsi="Arial"/>
                <w:b/>
                <w:bCs/>
                <w:color w:val="0F3460"/>
                <w:sz w:val="18"/>
                <w:szCs w:val="18"/>
              </w:rPr>
              <w:t xml:space="preserve">PDPB (India) + GDPR-ready (Phase 2)</w:t>
            </w:r>
          </w:p>
        </w:tc>
        <w:tc>
          <w:tcPr>
            <w:tcW w:type="dxa" w:w="5160"/>
            <w:tcBorders>
              <w:top w:val="single" w:color="D1D5DB" w:sz="4"/>
              <w:left w:val="single" w:color="D1D5DB" w:sz="4"/>
              <w:bottom w:val="single" w:color="D1D5DB" w:sz="4"/>
              <w:right w:val="single" w:color="D1D5DB" w:sz="4"/>
            </w:tcBorders>
            <w:shd w:fill="F2F4F8"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F2937"/>
                <w:sz w:val="18"/>
                <w:szCs w:val="18"/>
              </w:rPr>
              <w:t xml:space="preserve">Data residency in Azure India Central. User data export and deletion flows built into the account management API.</w:t>
            </w:r>
          </w:p>
        </w:tc>
      </w:tr>
    </w:tbl>
    <w:p>
      <w:pPr>
        <w:spacing w:after="80" w:before="0"/>
      </w:pPr>
      <w:r>
        <w:t xml:space="preserve"/>
      </w:r>
    </w:p>
    <w:p>
      <w:pPr>
        <w:pStyle w:val="Heading1"/>
        <w:pBdr>
          <w:bottom w:val="single" w:color="E94560" w:sz="8" w:space="4"/>
        </w:pBdr>
        <w:spacing w:after="160" w:before="320"/>
      </w:pPr>
      <w:r>
        <w:rPr>
          <w:rFonts w:ascii="Arial" w:cs="Arial" w:eastAsia="Arial" w:hAnsi="Arial"/>
          <w:b/>
          <w:bCs/>
          <w:color w:val="1A1A2E"/>
          <w:sz w:val="36"/>
          <w:szCs w:val="36"/>
        </w:rPr>
        <w:t xml:space="preserve">10. Key Technology Decisions — Why Not Alternatives</w:t>
      </w:r>
    </w:p>
    <w:p>
      <w:pPr>
        <w:spacing w:after="100" w:before="60"/>
        <w:jc w:val="left"/>
      </w:pPr>
      <w:r>
        <w:rPr>
          <w:rFonts w:ascii="Arial" w:cs="Arial" w:eastAsia="Arial" w:hAnsi="Arial"/>
          <w:color w:val="1F2937"/>
          <w:sz w:val="22"/>
          <w:szCs w:val="22"/>
        </w:rPr>
        <w:t xml:space="preserve">The following table captures the most significant technology decisions and explains why the alternatives were rejected.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80"/>
        <w:gridCol w:w="3480"/>
      </w:tblGrid>
      <w:tr>
        <w:trPr>
          <w:tblHeader/>
        </w:trPr>
        <w:tc>
          <w:tcPr>
            <w:tcW w:type="dxa" w:w="2600"/>
            <w:tcBorders>
              <w:top w:val="single" w:color="0F3460" w:sz="4"/>
              <w:left w:val="single" w:color="0F3460" w:sz="4"/>
              <w:bottom w:val="single" w:color="0F3460" w:sz="4"/>
              <w:right w:val="single" w:color="0F3460" w:sz="4"/>
            </w:tcBorders>
            <w:shd w:fill="0F3460" w:val="clear"/>
            <w:tcMar>
              <w:top w:type="dxa" w:w="100"/>
              <w:left w:type="dxa" w:w="140"/>
              <w:bottom w:type="dxa" w:w="100"/>
              <w:right w:type="dxa" w:w="140"/>
            </w:tcMar>
          </w:tcPr>
          <w:p>
            <w:r>
              <w:rPr>
                <w:rFonts w:ascii="Arial" w:cs="Arial" w:eastAsia="Arial" w:hAnsi="Arial"/>
                <w:b/>
                <w:bCs/>
                <w:color w:val="FFFFFF"/>
                <w:sz w:val="20"/>
                <w:szCs w:val="20"/>
              </w:rPr>
              <w:t xml:space="preserve">Choice</w:t>
            </w:r>
          </w:p>
        </w:tc>
        <w:tc>
          <w:tcPr>
            <w:tcW w:type="dxa" w:w="3280"/>
            <w:tcBorders>
              <w:top w:val="single" w:color="0F3460" w:sz="4"/>
              <w:left w:val="single" w:color="0F3460" w:sz="4"/>
              <w:bottom w:val="single" w:color="0F3460" w:sz="4"/>
              <w:right w:val="single" w:color="0F3460" w:sz="4"/>
            </w:tcBorders>
            <w:shd w:fill="0F3460" w:val="clear"/>
            <w:tcMar>
              <w:top w:type="dxa" w:w="100"/>
              <w:left w:type="dxa" w:w="140"/>
              <w:bottom w:type="dxa" w:w="100"/>
              <w:right w:type="dxa" w:w="140"/>
            </w:tcMar>
          </w:tcPr>
          <w:p>
            <w:r>
              <w:rPr>
                <w:rFonts w:ascii="Arial" w:cs="Arial" w:eastAsia="Arial" w:hAnsi="Arial"/>
                <w:b/>
                <w:bCs/>
                <w:color w:val="FFFFFF"/>
                <w:sz w:val="20"/>
                <w:szCs w:val="20"/>
              </w:rPr>
              <w:t xml:space="preserve">Chosen</w:t>
            </w:r>
          </w:p>
        </w:tc>
        <w:tc>
          <w:tcPr>
            <w:tcW w:type="dxa" w:w="3480"/>
            <w:tcBorders>
              <w:top w:val="single" w:color="0F3460" w:sz="4"/>
              <w:left w:val="single" w:color="0F3460" w:sz="4"/>
              <w:bottom w:val="single" w:color="0F3460" w:sz="4"/>
              <w:right w:val="single" w:color="0F3460" w:sz="4"/>
            </w:tcBorders>
            <w:shd w:fill="0F3460" w:val="clear"/>
            <w:tcMar>
              <w:top w:type="dxa" w:w="100"/>
              <w:left w:type="dxa" w:w="140"/>
              <w:bottom w:type="dxa" w:w="100"/>
              <w:right w:type="dxa" w:w="140"/>
            </w:tcMar>
          </w:tcPr>
          <w:p>
            <w:r>
              <w:rPr>
                <w:rFonts w:ascii="Arial" w:cs="Arial" w:eastAsia="Arial" w:hAnsi="Arial"/>
                <w:b/>
                <w:bCs/>
                <w:color w:val="FFFFFF"/>
                <w:sz w:val="20"/>
                <w:szCs w:val="20"/>
              </w:rPr>
              <w:t xml:space="preserve">Why Not Alternative</w:t>
            </w:r>
          </w:p>
        </w:tc>
      </w:tr>
      <w:tr>
        <w:tc>
          <w:tcPr>
            <w:tcW w:type="dxa" w:w="260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tcPr>
          <w:p>
            <w:pPr>
              <w:spacing w:after="40" w:before="40"/>
            </w:pPr>
            <w:r>
              <w:rPr>
                <w:rFonts w:ascii="Arial" w:cs="Arial" w:eastAsia="Arial" w:hAnsi="Arial"/>
                <w:b w:val="false"/>
                <w:bCs w:val="false"/>
                <w:color w:val="1F2937"/>
                <w:sz w:val="18"/>
                <w:szCs w:val="18"/>
              </w:rPr>
              <w:t xml:space="preserve">Mobile Framework</w:t>
            </w:r>
          </w:p>
        </w:tc>
        <w:tc>
          <w:tcPr>
            <w:tcW w:type="dxa" w:w="328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tcPr>
          <w:p>
            <w:pPr>
              <w:spacing w:after="40" w:before="40"/>
            </w:pPr>
            <w:r>
              <w:rPr>
                <w:rFonts w:ascii="Arial" w:cs="Arial" w:eastAsia="Arial" w:hAnsi="Arial"/>
                <w:b/>
                <w:bCs/>
                <w:color w:val="0F3460"/>
                <w:sz w:val="18"/>
                <w:szCs w:val="18"/>
              </w:rPr>
              <w:t xml:space="preserve">React Native (Expo)</w:t>
            </w:r>
          </w:p>
        </w:tc>
        <w:tc>
          <w:tcPr>
            <w:tcW w:type="dxa" w:w="348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tcPr>
          <w:p>
            <w:pPr>
              <w:spacing w:after="40" w:before="40"/>
            </w:pPr>
            <w:r>
              <w:rPr>
                <w:rFonts w:ascii="Arial" w:cs="Arial" w:eastAsia="Arial" w:hAnsi="Arial"/>
                <w:b w:val="false"/>
                <w:bCs w:val="false"/>
                <w:color w:val="1F2937"/>
                <w:sz w:val="18"/>
                <w:szCs w:val="18"/>
              </w:rPr>
              <w:t xml:space="preserve">Flutter: uses Dart — unfamiliar to most web/backend engineers, slows full-stack contribution. Native (Swift/Kotlin): requires separate codebases, doubles mobile development cost and time.</w:t>
            </w:r>
          </w:p>
        </w:tc>
      </w:tr>
      <w:tr>
        <w:tc>
          <w:tcPr>
            <w:tcW w:type="dxa" w:w="2600"/>
            <w:tcBorders>
              <w:top w:val="single" w:color="D1D5DB" w:sz="4"/>
              <w:left w:val="single" w:color="D1D5DB" w:sz="4"/>
              <w:bottom w:val="single" w:color="D1D5DB" w:sz="4"/>
              <w:right w:val="single" w:color="D1D5DB" w:sz="4"/>
            </w:tcBorders>
            <w:shd w:fill="F2F4F8" w:val="clear"/>
            <w:tcMar>
              <w:top w:type="dxa" w:w="100"/>
              <w:left w:type="dxa" w:w="140"/>
              <w:bottom w:type="dxa" w:w="100"/>
              <w:right w:type="dxa" w:w="140"/>
            </w:tcMar>
          </w:tcPr>
          <w:p>
            <w:pPr>
              <w:spacing w:after="40" w:before="40"/>
            </w:pPr>
            <w:r>
              <w:rPr>
                <w:rFonts w:ascii="Arial" w:cs="Arial" w:eastAsia="Arial" w:hAnsi="Arial"/>
                <w:b w:val="false"/>
                <w:bCs w:val="false"/>
                <w:color w:val="1F2937"/>
                <w:sz w:val="18"/>
                <w:szCs w:val="18"/>
              </w:rPr>
              <w:t xml:space="preserve">Backend Runtime</w:t>
            </w:r>
          </w:p>
        </w:tc>
        <w:tc>
          <w:tcPr>
            <w:tcW w:type="dxa" w:w="3280"/>
            <w:tcBorders>
              <w:top w:val="single" w:color="D1D5DB" w:sz="4"/>
              <w:left w:val="single" w:color="D1D5DB" w:sz="4"/>
              <w:bottom w:val="single" w:color="D1D5DB" w:sz="4"/>
              <w:right w:val="single" w:color="D1D5DB" w:sz="4"/>
            </w:tcBorders>
            <w:shd w:fill="F2F4F8" w:val="clear"/>
            <w:tcMar>
              <w:top w:type="dxa" w:w="100"/>
              <w:left w:type="dxa" w:w="140"/>
              <w:bottom w:type="dxa" w:w="100"/>
              <w:right w:type="dxa" w:w="140"/>
            </w:tcMar>
          </w:tcPr>
          <w:p>
            <w:pPr>
              <w:spacing w:after="40" w:before="40"/>
            </w:pPr>
            <w:r>
              <w:rPr>
                <w:rFonts w:ascii="Arial" w:cs="Arial" w:eastAsia="Arial" w:hAnsi="Arial"/>
                <w:b/>
                <w:bCs/>
                <w:color w:val="0F3460"/>
                <w:sz w:val="18"/>
                <w:szCs w:val="18"/>
              </w:rPr>
              <w:t xml:space="preserve">Node.js + TypeScript</w:t>
            </w:r>
          </w:p>
        </w:tc>
        <w:tc>
          <w:tcPr>
            <w:tcW w:type="dxa" w:w="3480"/>
            <w:tcBorders>
              <w:top w:val="single" w:color="D1D5DB" w:sz="4"/>
              <w:left w:val="single" w:color="D1D5DB" w:sz="4"/>
              <w:bottom w:val="single" w:color="D1D5DB" w:sz="4"/>
              <w:right w:val="single" w:color="D1D5DB" w:sz="4"/>
            </w:tcBorders>
            <w:shd w:fill="F2F4F8" w:val="clear"/>
            <w:tcMar>
              <w:top w:type="dxa" w:w="100"/>
              <w:left w:type="dxa" w:w="140"/>
              <w:bottom w:type="dxa" w:w="100"/>
              <w:right w:type="dxa" w:w="140"/>
            </w:tcMar>
          </w:tcPr>
          <w:p>
            <w:pPr>
              <w:spacing w:after="40" w:before="40"/>
            </w:pPr>
            <w:r>
              <w:rPr>
                <w:rFonts w:ascii="Arial" w:cs="Arial" w:eastAsia="Arial" w:hAnsi="Arial"/>
                <w:b w:val="false"/>
                <w:bCs w:val="false"/>
                <w:color w:val="1F2937"/>
                <w:sz w:val="18"/>
                <w:szCs w:val="18"/>
              </w:rPr>
              <w:t xml:space="preserve">Python (Django/FastAPI): excellent but loses the shared language advantage with the React Native frontend. Go: too niche for the current team composition. NestJS: adds framework overhead not justified at MVP pace.</w:t>
            </w:r>
          </w:p>
        </w:tc>
      </w:tr>
      <w:tr>
        <w:tc>
          <w:tcPr>
            <w:tcW w:type="dxa" w:w="260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tcPr>
          <w:p>
            <w:pPr>
              <w:spacing w:after="40" w:before="40"/>
            </w:pPr>
            <w:r>
              <w:rPr>
                <w:rFonts w:ascii="Arial" w:cs="Arial" w:eastAsia="Arial" w:hAnsi="Arial"/>
                <w:b w:val="false"/>
                <w:bCs w:val="false"/>
                <w:color w:val="1F2937"/>
                <w:sz w:val="18"/>
                <w:szCs w:val="18"/>
              </w:rPr>
              <w:t xml:space="preserve">Primary Database</w:t>
            </w:r>
          </w:p>
        </w:tc>
        <w:tc>
          <w:tcPr>
            <w:tcW w:type="dxa" w:w="328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tcPr>
          <w:p>
            <w:pPr>
              <w:spacing w:after="40" w:before="40"/>
            </w:pPr>
            <w:r>
              <w:rPr>
                <w:rFonts w:ascii="Arial" w:cs="Arial" w:eastAsia="Arial" w:hAnsi="Arial"/>
                <w:b/>
                <w:bCs/>
                <w:color w:val="0F3460"/>
                <w:sz w:val="18"/>
                <w:szCs w:val="18"/>
              </w:rPr>
              <w:t xml:space="preserve">PostgreSQL</w:t>
            </w:r>
          </w:p>
        </w:tc>
        <w:tc>
          <w:tcPr>
            <w:tcW w:type="dxa" w:w="348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tcPr>
          <w:p>
            <w:pPr>
              <w:spacing w:after="40" w:before="40"/>
            </w:pPr>
            <w:r>
              <w:rPr>
                <w:rFonts w:ascii="Arial" w:cs="Arial" w:eastAsia="Arial" w:hAnsi="Arial"/>
                <w:b w:val="false"/>
                <w:bCs w:val="false"/>
                <w:color w:val="1F2937"/>
                <w:sz w:val="18"/>
                <w:szCs w:val="18"/>
              </w:rPr>
              <w:t xml:space="preserve">MongoDB: document model lacks ACID transaction support needed for wallet debits and billing. MySQL: solid alternative but PostgreSQL's JSONB, full-text search, and Azure managed service are superior. Firebase Firestore: real-time but lacks relational integrity for financial data.</w:t>
            </w:r>
          </w:p>
        </w:tc>
      </w:tr>
      <w:tr>
        <w:tc>
          <w:tcPr>
            <w:tcW w:type="dxa" w:w="2600"/>
            <w:tcBorders>
              <w:top w:val="single" w:color="D1D5DB" w:sz="4"/>
              <w:left w:val="single" w:color="D1D5DB" w:sz="4"/>
              <w:bottom w:val="single" w:color="D1D5DB" w:sz="4"/>
              <w:right w:val="single" w:color="D1D5DB" w:sz="4"/>
            </w:tcBorders>
            <w:shd w:fill="F2F4F8" w:val="clear"/>
            <w:tcMar>
              <w:top w:type="dxa" w:w="100"/>
              <w:left w:type="dxa" w:w="140"/>
              <w:bottom w:type="dxa" w:w="100"/>
              <w:right w:type="dxa" w:w="140"/>
            </w:tcMar>
          </w:tcPr>
          <w:p>
            <w:pPr>
              <w:spacing w:after="40" w:before="40"/>
            </w:pPr>
            <w:r>
              <w:rPr>
                <w:rFonts w:ascii="Arial" w:cs="Arial" w:eastAsia="Arial" w:hAnsi="Arial"/>
                <w:b w:val="false"/>
                <w:bCs w:val="false"/>
                <w:color w:val="1F2937"/>
                <w:sz w:val="18"/>
                <w:szCs w:val="18"/>
              </w:rPr>
              <w:t xml:space="preserve">Real-Time Calls</w:t>
            </w:r>
          </w:p>
        </w:tc>
        <w:tc>
          <w:tcPr>
            <w:tcW w:type="dxa" w:w="3280"/>
            <w:tcBorders>
              <w:top w:val="single" w:color="D1D5DB" w:sz="4"/>
              <w:left w:val="single" w:color="D1D5DB" w:sz="4"/>
              <w:bottom w:val="single" w:color="D1D5DB" w:sz="4"/>
              <w:right w:val="single" w:color="D1D5DB" w:sz="4"/>
            </w:tcBorders>
            <w:shd w:fill="F2F4F8" w:val="clear"/>
            <w:tcMar>
              <w:top w:type="dxa" w:w="100"/>
              <w:left w:type="dxa" w:w="140"/>
              <w:bottom w:type="dxa" w:w="100"/>
              <w:right w:type="dxa" w:w="140"/>
            </w:tcMar>
          </w:tcPr>
          <w:p>
            <w:pPr>
              <w:spacing w:after="40" w:before="40"/>
            </w:pPr>
            <w:r>
              <w:rPr>
                <w:rFonts w:ascii="Arial" w:cs="Arial" w:eastAsia="Arial" w:hAnsi="Arial"/>
                <w:b/>
                <w:bCs/>
                <w:color w:val="0F3460"/>
                <w:sz w:val="18"/>
                <w:szCs w:val="18"/>
              </w:rPr>
              <w:t xml:space="preserve">Agora.io</w:t>
            </w:r>
          </w:p>
        </w:tc>
        <w:tc>
          <w:tcPr>
            <w:tcW w:type="dxa" w:w="3480"/>
            <w:tcBorders>
              <w:top w:val="single" w:color="D1D5DB" w:sz="4"/>
              <w:left w:val="single" w:color="D1D5DB" w:sz="4"/>
              <w:bottom w:val="single" w:color="D1D5DB" w:sz="4"/>
              <w:right w:val="single" w:color="D1D5DB" w:sz="4"/>
            </w:tcBorders>
            <w:shd w:fill="F2F4F8" w:val="clear"/>
            <w:tcMar>
              <w:top w:type="dxa" w:w="100"/>
              <w:left w:type="dxa" w:w="140"/>
              <w:bottom w:type="dxa" w:w="100"/>
              <w:right w:type="dxa" w:w="140"/>
            </w:tcMar>
          </w:tcPr>
          <w:p>
            <w:pPr>
              <w:spacing w:after="40" w:before="40"/>
            </w:pPr>
            <w:r>
              <w:rPr>
                <w:rFonts w:ascii="Arial" w:cs="Arial" w:eastAsia="Arial" w:hAnsi="Arial"/>
                <w:b w:val="false"/>
                <w:bCs w:val="false"/>
                <w:color w:val="1F2937"/>
                <w:sz w:val="18"/>
                <w:szCs w:val="18"/>
              </w:rPr>
              <w:t xml:space="preserve">WebRTC (raw): requires building and operating a global TURN/STUN server network — infeasible in a 45-day MVP. Twilio Programmable Video: 3–5x more expensive per minute than Agora at scale. Daily.co: smaller ecosystem, no India-specific edge nodes.</w:t>
            </w:r>
          </w:p>
        </w:tc>
      </w:tr>
      <w:tr>
        <w:tc>
          <w:tcPr>
            <w:tcW w:type="dxa" w:w="260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tcPr>
          <w:p>
            <w:pPr>
              <w:spacing w:after="40" w:before="40"/>
            </w:pPr>
            <w:r>
              <w:rPr>
                <w:rFonts w:ascii="Arial" w:cs="Arial" w:eastAsia="Arial" w:hAnsi="Arial"/>
                <w:b w:val="false"/>
                <w:bCs w:val="false"/>
                <w:color w:val="1F2937"/>
                <w:sz w:val="18"/>
                <w:szCs w:val="18"/>
              </w:rPr>
              <w:t xml:space="preserve">Payments (India)</w:t>
            </w:r>
          </w:p>
        </w:tc>
        <w:tc>
          <w:tcPr>
            <w:tcW w:type="dxa" w:w="328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tcPr>
          <w:p>
            <w:pPr>
              <w:spacing w:after="40" w:before="40"/>
            </w:pPr>
            <w:r>
              <w:rPr>
                <w:rFonts w:ascii="Arial" w:cs="Arial" w:eastAsia="Arial" w:hAnsi="Arial"/>
                <w:b/>
                <w:bCs/>
                <w:color w:val="0F3460"/>
                <w:sz w:val="18"/>
                <w:szCs w:val="18"/>
              </w:rPr>
              <w:t xml:space="preserve">Razorpay</w:t>
            </w:r>
          </w:p>
        </w:tc>
        <w:tc>
          <w:tcPr>
            <w:tcW w:type="dxa" w:w="348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tcPr>
          <w:p>
            <w:pPr>
              <w:spacing w:after="40" w:before="40"/>
            </w:pPr>
            <w:r>
              <w:rPr>
                <w:rFonts w:ascii="Arial" w:cs="Arial" w:eastAsia="Arial" w:hAnsi="Arial"/>
                <w:b w:val="false"/>
                <w:bCs w:val="false"/>
                <w:color w:val="1F2937"/>
                <w:sz w:val="18"/>
                <w:szCs w:val="18"/>
              </w:rPr>
              <w:t xml:space="preserve">PayU: smaller developer ecosystem, fewer SDKs. Cashfree: growing but less battle-tested. PayTM Gateway: primarily consumer-focused, less suited for marketplace payouts. CCAvenue: legacy API, poor developer experience.</w:t>
            </w:r>
          </w:p>
        </w:tc>
      </w:tr>
      <w:tr>
        <w:tc>
          <w:tcPr>
            <w:tcW w:type="dxa" w:w="2600"/>
            <w:tcBorders>
              <w:top w:val="single" w:color="D1D5DB" w:sz="4"/>
              <w:left w:val="single" w:color="D1D5DB" w:sz="4"/>
              <w:bottom w:val="single" w:color="D1D5DB" w:sz="4"/>
              <w:right w:val="single" w:color="D1D5DB" w:sz="4"/>
            </w:tcBorders>
            <w:shd w:fill="F2F4F8" w:val="clear"/>
            <w:tcMar>
              <w:top w:type="dxa" w:w="100"/>
              <w:left w:type="dxa" w:w="140"/>
              <w:bottom w:type="dxa" w:w="100"/>
              <w:right w:type="dxa" w:w="140"/>
            </w:tcMar>
          </w:tcPr>
          <w:p>
            <w:pPr>
              <w:spacing w:after="40" w:before="40"/>
            </w:pPr>
            <w:r>
              <w:rPr>
                <w:rFonts w:ascii="Arial" w:cs="Arial" w:eastAsia="Arial" w:hAnsi="Arial"/>
                <w:b w:val="false"/>
                <w:bCs w:val="false"/>
                <w:color w:val="1F2937"/>
                <w:sz w:val="18"/>
                <w:szCs w:val="18"/>
              </w:rPr>
              <w:t xml:space="preserve">Web Framework</w:t>
            </w:r>
          </w:p>
        </w:tc>
        <w:tc>
          <w:tcPr>
            <w:tcW w:type="dxa" w:w="3280"/>
            <w:tcBorders>
              <w:top w:val="single" w:color="D1D5DB" w:sz="4"/>
              <w:left w:val="single" w:color="D1D5DB" w:sz="4"/>
              <w:bottom w:val="single" w:color="D1D5DB" w:sz="4"/>
              <w:right w:val="single" w:color="D1D5DB" w:sz="4"/>
            </w:tcBorders>
            <w:shd w:fill="F2F4F8" w:val="clear"/>
            <w:tcMar>
              <w:top w:type="dxa" w:w="100"/>
              <w:left w:type="dxa" w:w="140"/>
              <w:bottom w:type="dxa" w:w="100"/>
              <w:right w:type="dxa" w:w="140"/>
            </w:tcMar>
          </w:tcPr>
          <w:p>
            <w:pPr>
              <w:spacing w:after="40" w:before="40"/>
            </w:pPr>
            <w:r>
              <w:rPr>
                <w:rFonts w:ascii="Arial" w:cs="Arial" w:eastAsia="Arial" w:hAnsi="Arial"/>
                <w:b/>
                <w:bCs/>
                <w:color w:val="0F3460"/>
                <w:sz w:val="18"/>
                <w:szCs w:val="18"/>
              </w:rPr>
              <w:t xml:space="preserve">Next.js 14</w:t>
            </w:r>
          </w:p>
        </w:tc>
        <w:tc>
          <w:tcPr>
            <w:tcW w:type="dxa" w:w="3480"/>
            <w:tcBorders>
              <w:top w:val="single" w:color="D1D5DB" w:sz="4"/>
              <w:left w:val="single" w:color="D1D5DB" w:sz="4"/>
              <w:bottom w:val="single" w:color="D1D5DB" w:sz="4"/>
              <w:right w:val="single" w:color="D1D5DB" w:sz="4"/>
            </w:tcBorders>
            <w:shd w:fill="F2F4F8" w:val="clear"/>
            <w:tcMar>
              <w:top w:type="dxa" w:w="100"/>
              <w:left w:type="dxa" w:w="140"/>
              <w:bottom w:type="dxa" w:w="100"/>
              <w:right w:type="dxa" w:w="140"/>
            </w:tcMar>
          </w:tcPr>
          <w:p>
            <w:pPr>
              <w:spacing w:after="40" w:before="40"/>
            </w:pPr>
            <w:r>
              <w:rPr>
                <w:rFonts w:ascii="Arial" w:cs="Arial" w:eastAsia="Arial" w:hAnsi="Arial"/>
                <w:b w:val="false"/>
                <w:bCs w:val="false"/>
                <w:color w:val="1F2937"/>
                <w:sz w:val="18"/>
                <w:szCs w:val="18"/>
              </w:rPr>
              <w:t xml:space="preserve">Remix: excellent but smaller ecosystem and less Azure-native tooling. Vite + React SPA: loses SSR/SSG for SEO — a major disadvantage for the content hub and practitioner profile pages.</w:t>
            </w:r>
          </w:p>
        </w:tc>
      </w:tr>
      <w:tr>
        <w:tc>
          <w:tcPr>
            <w:tcW w:type="dxa" w:w="260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tcPr>
          <w:p>
            <w:pPr>
              <w:spacing w:after="40" w:before="40"/>
            </w:pPr>
            <w:r>
              <w:rPr>
                <w:rFonts w:ascii="Arial" w:cs="Arial" w:eastAsia="Arial" w:hAnsi="Arial"/>
                <w:b w:val="false"/>
                <w:bCs w:val="false"/>
                <w:color w:val="1F2937"/>
                <w:sz w:val="18"/>
                <w:szCs w:val="18"/>
              </w:rPr>
              <w:t xml:space="preserve">Cloud Provider</w:t>
            </w:r>
          </w:p>
        </w:tc>
        <w:tc>
          <w:tcPr>
            <w:tcW w:type="dxa" w:w="328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tcPr>
          <w:p>
            <w:pPr>
              <w:spacing w:after="40" w:before="40"/>
            </w:pPr>
            <w:r>
              <w:rPr>
                <w:rFonts w:ascii="Arial" w:cs="Arial" w:eastAsia="Arial" w:hAnsi="Arial"/>
                <w:b/>
                <w:bCs/>
                <w:color w:val="0F3460"/>
                <w:sz w:val="18"/>
                <w:szCs w:val="18"/>
              </w:rPr>
              <w:t xml:space="preserve">Microsoft Azure</w:t>
            </w:r>
          </w:p>
        </w:tc>
        <w:tc>
          <w:tcPr>
            <w:tcW w:type="dxa" w:w="348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tcPr>
          <w:p>
            <w:pPr>
              <w:spacing w:after="40" w:before="40"/>
            </w:pPr>
            <w:r>
              <w:rPr>
                <w:rFonts w:ascii="Arial" w:cs="Arial" w:eastAsia="Arial" w:hAnsi="Arial"/>
                <w:b w:val="false"/>
                <w:bCs w:val="false"/>
                <w:color w:val="1F2937"/>
                <w:sz w:val="18"/>
                <w:szCs w:val="18"/>
              </w:rPr>
              <w:t xml:space="preserve">AWS: excellent but more complex, higher cost in India region, less competitive on managed PostgreSQL. GCP: strong ML capabilities but weaker India presence for latency. Azure India Central provides data residency compliance with competitive pricing.</w:t>
            </w:r>
          </w:p>
        </w:tc>
      </w:tr>
      <w:tr>
        <w:tc>
          <w:tcPr>
            <w:tcW w:type="dxa" w:w="2600"/>
            <w:tcBorders>
              <w:top w:val="single" w:color="D1D5DB" w:sz="4"/>
              <w:left w:val="single" w:color="D1D5DB" w:sz="4"/>
              <w:bottom w:val="single" w:color="D1D5DB" w:sz="4"/>
              <w:right w:val="single" w:color="D1D5DB" w:sz="4"/>
            </w:tcBorders>
            <w:shd w:fill="F2F4F8" w:val="clear"/>
            <w:tcMar>
              <w:top w:type="dxa" w:w="100"/>
              <w:left w:type="dxa" w:w="140"/>
              <w:bottom w:type="dxa" w:w="100"/>
              <w:right w:type="dxa" w:w="140"/>
            </w:tcMar>
          </w:tcPr>
          <w:p>
            <w:pPr>
              <w:spacing w:after="40" w:before="40"/>
            </w:pPr>
            <w:r>
              <w:rPr>
                <w:rFonts w:ascii="Arial" w:cs="Arial" w:eastAsia="Arial" w:hAnsi="Arial"/>
                <w:b w:val="false"/>
                <w:bCs w:val="false"/>
                <w:color w:val="1F2937"/>
                <w:sz w:val="18"/>
                <w:szCs w:val="18"/>
              </w:rPr>
              <w:t xml:space="preserve">ORM</w:t>
            </w:r>
          </w:p>
        </w:tc>
        <w:tc>
          <w:tcPr>
            <w:tcW w:type="dxa" w:w="3280"/>
            <w:tcBorders>
              <w:top w:val="single" w:color="D1D5DB" w:sz="4"/>
              <w:left w:val="single" w:color="D1D5DB" w:sz="4"/>
              <w:bottom w:val="single" w:color="D1D5DB" w:sz="4"/>
              <w:right w:val="single" w:color="D1D5DB" w:sz="4"/>
            </w:tcBorders>
            <w:shd w:fill="F2F4F8" w:val="clear"/>
            <w:tcMar>
              <w:top w:type="dxa" w:w="100"/>
              <w:left w:type="dxa" w:w="140"/>
              <w:bottom w:type="dxa" w:w="100"/>
              <w:right w:type="dxa" w:w="140"/>
            </w:tcMar>
          </w:tcPr>
          <w:p>
            <w:pPr>
              <w:spacing w:after="40" w:before="40"/>
            </w:pPr>
            <w:r>
              <w:rPr>
                <w:rFonts w:ascii="Arial" w:cs="Arial" w:eastAsia="Arial" w:hAnsi="Arial"/>
                <w:b/>
                <w:bCs/>
                <w:color w:val="0F3460"/>
                <w:sz w:val="18"/>
                <w:szCs w:val="18"/>
              </w:rPr>
              <w:t xml:space="preserve">Prisma</w:t>
            </w:r>
          </w:p>
        </w:tc>
        <w:tc>
          <w:tcPr>
            <w:tcW w:type="dxa" w:w="3480"/>
            <w:tcBorders>
              <w:top w:val="single" w:color="D1D5DB" w:sz="4"/>
              <w:left w:val="single" w:color="D1D5DB" w:sz="4"/>
              <w:bottom w:val="single" w:color="D1D5DB" w:sz="4"/>
              <w:right w:val="single" w:color="D1D5DB" w:sz="4"/>
            </w:tcBorders>
            <w:shd w:fill="F2F4F8" w:val="clear"/>
            <w:tcMar>
              <w:top w:type="dxa" w:w="100"/>
              <w:left w:type="dxa" w:w="140"/>
              <w:bottom w:type="dxa" w:w="100"/>
              <w:right w:type="dxa" w:w="140"/>
            </w:tcMar>
          </w:tcPr>
          <w:p>
            <w:pPr>
              <w:spacing w:after="40" w:before="40"/>
            </w:pPr>
            <w:r>
              <w:rPr>
                <w:rFonts w:ascii="Arial" w:cs="Arial" w:eastAsia="Arial" w:hAnsi="Arial"/>
                <w:b w:val="false"/>
                <w:bCs w:val="false"/>
                <w:color w:val="1F2937"/>
                <w:sz w:val="18"/>
                <w:szCs w:val="18"/>
              </w:rPr>
              <w:t xml:space="preserve">TypeORM: verbose, legacy decorator patterns, weaker type inference. Sequelize: JavaScript-era ORM, inferior TypeScript support. Raw SQL: increases developer burden and SQL injection surface area.</w:t>
            </w:r>
          </w:p>
        </w:tc>
      </w:tr>
    </w:tbl>
    <w:p>
      <w:pPr>
        <w:spacing w:after="80" w:before="0"/>
      </w:pPr>
      <w:r>
        <w:t xml:space="preserve"/>
      </w:r>
    </w:p>
    <w:p>
      <w:pPr>
        <w:pStyle w:val="Heading1"/>
        <w:pBdr>
          <w:bottom w:val="single" w:color="E94560" w:sz="8" w:space="4"/>
        </w:pBdr>
        <w:spacing w:after="160" w:before="320"/>
      </w:pPr>
      <w:r>
        <w:rPr>
          <w:rFonts w:ascii="Arial" w:cs="Arial" w:eastAsia="Arial" w:hAnsi="Arial"/>
          <w:b/>
          <w:bCs/>
          <w:color w:val="1A1A2E"/>
          <w:sz w:val="36"/>
          <w:szCs w:val="36"/>
        </w:rPr>
        <w:t xml:space="preserve">11. Third-Party Services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3560"/>
        <w:gridCol w:w="1600"/>
      </w:tblGrid>
      <w:tr>
        <w:trPr>
          <w:tblHeader/>
        </w:trPr>
        <w:tc>
          <w:tcPr>
            <w:tcW w:type="dxa" w:w="2200"/>
            <w:tcBorders>
              <w:top w:val="single" w:color="1A1A2E" w:sz="4"/>
              <w:left w:val="single" w:color="1A1A2E" w:sz="4"/>
              <w:bottom w:val="single" w:color="1A1A2E" w:sz="4"/>
              <w:right w:val="single" w:color="1A1A2E" w:sz="4"/>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Service</w:t>
            </w:r>
          </w:p>
        </w:tc>
        <w:tc>
          <w:tcPr>
            <w:tcW w:type="dxa" w:w="2000"/>
            <w:tcBorders>
              <w:top w:val="single" w:color="1A1A2E" w:sz="4"/>
              <w:left w:val="single" w:color="1A1A2E" w:sz="4"/>
              <w:bottom w:val="single" w:color="1A1A2E" w:sz="4"/>
              <w:right w:val="single" w:color="1A1A2E" w:sz="4"/>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Provider</w:t>
            </w:r>
          </w:p>
        </w:tc>
        <w:tc>
          <w:tcPr>
            <w:tcW w:type="dxa" w:w="3560"/>
            <w:tcBorders>
              <w:top w:val="single" w:color="1A1A2E" w:sz="4"/>
              <w:left w:val="single" w:color="1A1A2E" w:sz="4"/>
              <w:bottom w:val="single" w:color="1A1A2E" w:sz="4"/>
              <w:right w:val="single" w:color="1A1A2E" w:sz="4"/>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c>
          <w:tcPr>
            <w:tcW w:type="dxa" w:w="1600"/>
            <w:tcBorders>
              <w:top w:val="single" w:color="1A1A2E" w:sz="4"/>
              <w:left w:val="single" w:color="1A1A2E" w:sz="4"/>
              <w:bottom w:val="single" w:color="1A1A2E" w:sz="4"/>
              <w:right w:val="single" w:color="1A1A2E" w:sz="4"/>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Phase</w:t>
            </w:r>
          </w:p>
        </w:tc>
      </w:tr>
      <w:tr>
        <w:tc>
          <w:tcPr>
            <w:tcW w:type="dxa" w:w="2200"/>
            <w:tcBorders>
              <w:top w:val="single" w:color="D1D5DB" w:sz="4"/>
              <w:left w:val="single" w:color="D1D5DB" w:sz="4"/>
              <w:bottom w:val="single" w:color="D1D5DB" w:sz="4"/>
              <w:right w:val="single" w:color="D1D5DB" w:sz="4"/>
            </w:tcBorders>
            <w:shd w:fill="F2F4F8" w:val="clear"/>
            <w:tcMar>
              <w:top w:type="dxa" w:w="100"/>
              <w:left w:type="dxa" w:w="140"/>
              <w:bottom w:type="dxa" w:w="100"/>
              <w:right w:type="dxa" w:w="140"/>
            </w:tcMar>
          </w:tcPr>
          <w:p>
            <w:pPr>
              <w:spacing w:after="40" w:before="40"/>
            </w:pPr>
            <w:r>
              <w:rPr>
                <w:rFonts w:ascii="Arial" w:cs="Arial" w:eastAsia="Arial" w:hAnsi="Arial"/>
                <w:b/>
                <w:bCs/>
                <w:color w:val="0F3460"/>
                <w:sz w:val="18"/>
                <w:szCs w:val="18"/>
              </w:rPr>
              <w:t xml:space="preserve">Audio/Video Calls</w:t>
            </w:r>
          </w:p>
        </w:tc>
        <w:tc>
          <w:tcPr>
            <w:tcW w:type="dxa" w:w="2000"/>
            <w:tcBorders>
              <w:top w:val="single" w:color="D1D5DB" w:sz="4"/>
              <w:left w:val="single" w:color="D1D5DB" w:sz="4"/>
              <w:bottom w:val="single" w:color="D1D5DB" w:sz="4"/>
              <w:right w:val="single" w:color="D1D5DB" w:sz="4"/>
            </w:tcBorders>
            <w:shd w:fill="F2F4F8" w:val="clear"/>
            <w:tcMar>
              <w:top w:type="dxa" w:w="100"/>
              <w:left w:type="dxa" w:w="140"/>
              <w:bottom w:type="dxa" w:w="100"/>
              <w:right w:type="dxa" w:w="140"/>
            </w:tcMar>
          </w:tcPr>
          <w:p>
            <w:pPr>
              <w:spacing w:after="40" w:before="40"/>
            </w:pPr>
            <w:r>
              <w:rPr>
                <w:rFonts w:ascii="Arial" w:cs="Arial" w:eastAsia="Arial" w:hAnsi="Arial"/>
                <w:b w:val="false"/>
                <w:bCs w:val="false"/>
                <w:color w:val="1F2937"/>
                <w:sz w:val="18"/>
                <w:szCs w:val="18"/>
              </w:rPr>
              <w:t xml:space="preserve">Agora.io</w:t>
            </w:r>
          </w:p>
        </w:tc>
        <w:tc>
          <w:tcPr>
            <w:tcW w:type="dxa" w:w="3560"/>
            <w:tcBorders>
              <w:top w:val="single" w:color="D1D5DB" w:sz="4"/>
              <w:left w:val="single" w:color="D1D5DB" w:sz="4"/>
              <w:bottom w:val="single" w:color="D1D5DB" w:sz="4"/>
              <w:right w:val="single" w:color="D1D5DB" w:sz="4"/>
            </w:tcBorders>
            <w:shd w:fill="F2F4F8" w:val="clear"/>
            <w:tcMar>
              <w:top w:type="dxa" w:w="100"/>
              <w:left w:type="dxa" w:w="140"/>
              <w:bottom w:type="dxa" w:w="100"/>
              <w:right w:type="dxa" w:w="140"/>
            </w:tcMar>
          </w:tcPr>
          <w:p>
            <w:pPr>
              <w:spacing w:after="40" w:before="40"/>
            </w:pPr>
            <w:r>
              <w:rPr>
                <w:rFonts w:ascii="Arial" w:cs="Arial" w:eastAsia="Arial" w:hAnsi="Arial"/>
                <w:b w:val="false"/>
                <w:bCs w:val="false"/>
                <w:color w:val="1F2937"/>
                <w:sz w:val="18"/>
                <w:szCs w:val="18"/>
              </w:rPr>
              <w:t xml:space="preserve">In-app RTC audio + video consultations</w:t>
            </w:r>
          </w:p>
        </w:tc>
        <w:tc>
          <w:tcPr>
            <w:tcW w:type="dxa" w:w="1600"/>
            <w:tcBorders>
              <w:top w:val="single" w:color="D1D5DB" w:sz="4"/>
              <w:left w:val="single" w:color="D1D5DB" w:sz="4"/>
              <w:bottom w:val="single" w:color="D1D5DB" w:sz="4"/>
              <w:right w:val="single" w:color="D1D5DB" w:sz="4"/>
            </w:tcBorders>
            <w:shd w:fill="F2F4F8" w:val="clear"/>
            <w:tcMar>
              <w:top w:type="dxa" w:w="100"/>
              <w:left w:type="dxa" w:w="140"/>
              <w:bottom w:type="dxa" w:w="100"/>
              <w:right w:type="dxa" w:w="140"/>
            </w:tcMar>
          </w:tcPr>
          <w:p>
            <w:pPr>
              <w:spacing w:after="40" w:before="40"/>
            </w:pPr>
            <w:r>
              <w:rPr>
                <w:rFonts w:ascii="Arial" w:cs="Arial" w:eastAsia="Arial" w:hAnsi="Arial"/>
                <w:b w:val="false"/>
                <w:bCs w:val="false"/>
                <w:color w:val="1F2937"/>
                <w:sz w:val="18"/>
                <w:szCs w:val="18"/>
              </w:rPr>
              <w:t xml:space="preserve">Phase 1 (audio) / Phase 3 (video)</w:t>
            </w:r>
          </w:p>
        </w:tc>
      </w:tr>
      <w:tr>
        <w:tc>
          <w:tcPr>
            <w:tcW w:type="dxa" w:w="22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pPr>
            <w:r>
              <w:rPr>
                <w:rFonts w:ascii="Arial" w:cs="Arial" w:eastAsia="Arial" w:hAnsi="Arial"/>
                <w:b/>
                <w:bCs/>
                <w:color w:val="0F3460"/>
                <w:sz w:val="18"/>
                <w:szCs w:val="18"/>
              </w:rPr>
              <w:t xml:space="preserve">Payments — India</w:t>
            </w:r>
          </w:p>
        </w:tc>
        <w:tc>
          <w:tcPr>
            <w:tcW w:type="dxa" w:w="20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F2937"/>
                <w:sz w:val="18"/>
                <w:szCs w:val="18"/>
              </w:rPr>
              <w:t xml:space="preserve">Razorpay</w:t>
            </w:r>
          </w:p>
        </w:tc>
        <w:tc>
          <w:tcPr>
            <w:tcW w:type="dxa" w:w="35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F2937"/>
                <w:sz w:val="18"/>
                <w:szCs w:val="18"/>
              </w:rPr>
              <w:t xml:space="preserve">Wallet recharge, per-minute billing, practitioner payouts, GST invoicing</w:t>
            </w:r>
          </w:p>
        </w:tc>
        <w:tc>
          <w:tcPr>
            <w:tcW w:type="dxa" w:w="16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F2937"/>
                <w:sz w:val="18"/>
                <w:szCs w:val="18"/>
              </w:rPr>
              <w:t xml:space="preserve">Phase 1</w:t>
            </w:r>
          </w:p>
        </w:tc>
      </w:tr>
      <w:tr>
        <w:tc>
          <w:tcPr>
            <w:tcW w:type="dxa" w:w="2200"/>
            <w:tcBorders>
              <w:top w:val="single" w:color="D1D5DB" w:sz="4"/>
              <w:left w:val="single" w:color="D1D5DB" w:sz="4"/>
              <w:bottom w:val="single" w:color="D1D5DB" w:sz="4"/>
              <w:right w:val="single" w:color="D1D5DB" w:sz="4"/>
            </w:tcBorders>
            <w:shd w:fill="F2F4F8" w:val="clear"/>
            <w:tcMar>
              <w:top w:type="dxa" w:w="100"/>
              <w:left w:type="dxa" w:w="140"/>
              <w:bottom w:type="dxa" w:w="100"/>
              <w:right w:type="dxa" w:w="140"/>
            </w:tcMar>
          </w:tcPr>
          <w:p>
            <w:pPr>
              <w:spacing w:after="40" w:before="40"/>
            </w:pPr>
            <w:r>
              <w:rPr>
                <w:rFonts w:ascii="Arial" w:cs="Arial" w:eastAsia="Arial" w:hAnsi="Arial"/>
                <w:b/>
                <w:bCs/>
                <w:color w:val="0F3460"/>
                <w:sz w:val="18"/>
                <w:szCs w:val="18"/>
              </w:rPr>
              <w:t xml:space="preserve">Payments — Global</w:t>
            </w:r>
          </w:p>
        </w:tc>
        <w:tc>
          <w:tcPr>
            <w:tcW w:type="dxa" w:w="2000"/>
            <w:tcBorders>
              <w:top w:val="single" w:color="D1D5DB" w:sz="4"/>
              <w:left w:val="single" w:color="D1D5DB" w:sz="4"/>
              <w:bottom w:val="single" w:color="D1D5DB" w:sz="4"/>
              <w:right w:val="single" w:color="D1D5DB" w:sz="4"/>
            </w:tcBorders>
            <w:shd w:fill="F2F4F8" w:val="clear"/>
            <w:tcMar>
              <w:top w:type="dxa" w:w="100"/>
              <w:left w:type="dxa" w:w="140"/>
              <w:bottom w:type="dxa" w:w="100"/>
              <w:right w:type="dxa" w:w="140"/>
            </w:tcMar>
          </w:tcPr>
          <w:p>
            <w:pPr>
              <w:spacing w:after="40" w:before="40"/>
            </w:pPr>
            <w:r>
              <w:rPr>
                <w:rFonts w:ascii="Arial" w:cs="Arial" w:eastAsia="Arial" w:hAnsi="Arial"/>
                <w:b w:val="false"/>
                <w:bCs w:val="false"/>
                <w:color w:val="1F2937"/>
                <w:sz w:val="18"/>
                <w:szCs w:val="18"/>
              </w:rPr>
              <w:t xml:space="preserve">Stripe</w:t>
            </w:r>
          </w:p>
        </w:tc>
        <w:tc>
          <w:tcPr>
            <w:tcW w:type="dxa" w:w="3560"/>
            <w:tcBorders>
              <w:top w:val="single" w:color="D1D5DB" w:sz="4"/>
              <w:left w:val="single" w:color="D1D5DB" w:sz="4"/>
              <w:bottom w:val="single" w:color="D1D5DB" w:sz="4"/>
              <w:right w:val="single" w:color="D1D5DB" w:sz="4"/>
            </w:tcBorders>
            <w:shd w:fill="F2F4F8" w:val="clear"/>
            <w:tcMar>
              <w:top w:type="dxa" w:w="100"/>
              <w:left w:type="dxa" w:w="140"/>
              <w:bottom w:type="dxa" w:w="100"/>
              <w:right w:type="dxa" w:w="140"/>
            </w:tcMar>
          </w:tcPr>
          <w:p>
            <w:pPr>
              <w:spacing w:after="40" w:before="40"/>
            </w:pPr>
            <w:r>
              <w:rPr>
                <w:rFonts w:ascii="Arial" w:cs="Arial" w:eastAsia="Arial" w:hAnsi="Arial"/>
                <w:b w:val="false"/>
                <w:bCs w:val="false"/>
                <w:color w:val="1F2937"/>
                <w:sz w:val="18"/>
                <w:szCs w:val="18"/>
              </w:rPr>
              <w:t xml:space="preserve">International card payments, multi-currency wallet</w:t>
            </w:r>
          </w:p>
        </w:tc>
        <w:tc>
          <w:tcPr>
            <w:tcW w:type="dxa" w:w="1600"/>
            <w:tcBorders>
              <w:top w:val="single" w:color="D1D5DB" w:sz="4"/>
              <w:left w:val="single" w:color="D1D5DB" w:sz="4"/>
              <w:bottom w:val="single" w:color="D1D5DB" w:sz="4"/>
              <w:right w:val="single" w:color="D1D5DB" w:sz="4"/>
            </w:tcBorders>
            <w:shd w:fill="F2F4F8" w:val="clear"/>
            <w:tcMar>
              <w:top w:type="dxa" w:w="100"/>
              <w:left w:type="dxa" w:w="140"/>
              <w:bottom w:type="dxa" w:w="100"/>
              <w:right w:type="dxa" w:w="140"/>
            </w:tcMar>
          </w:tcPr>
          <w:p>
            <w:pPr>
              <w:spacing w:after="40" w:before="40"/>
            </w:pPr>
            <w:r>
              <w:rPr>
                <w:rFonts w:ascii="Arial" w:cs="Arial" w:eastAsia="Arial" w:hAnsi="Arial"/>
                <w:b w:val="false"/>
                <w:bCs w:val="false"/>
                <w:color w:val="1F2937"/>
                <w:sz w:val="18"/>
                <w:szCs w:val="18"/>
              </w:rPr>
              <w:t xml:space="preserve">Phase 3</w:t>
            </w:r>
          </w:p>
        </w:tc>
      </w:tr>
      <w:tr>
        <w:tc>
          <w:tcPr>
            <w:tcW w:type="dxa" w:w="22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pPr>
            <w:r>
              <w:rPr>
                <w:rFonts w:ascii="Arial" w:cs="Arial" w:eastAsia="Arial" w:hAnsi="Arial"/>
                <w:b/>
                <w:bCs/>
                <w:color w:val="0F3460"/>
                <w:sz w:val="18"/>
                <w:szCs w:val="18"/>
              </w:rPr>
              <w:t xml:space="preserve">Push Notifications</w:t>
            </w:r>
          </w:p>
        </w:tc>
        <w:tc>
          <w:tcPr>
            <w:tcW w:type="dxa" w:w="20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F2937"/>
                <w:sz w:val="18"/>
                <w:szCs w:val="18"/>
              </w:rPr>
              <w:t xml:space="preserve">Firebase (FCM)</w:t>
            </w:r>
          </w:p>
        </w:tc>
        <w:tc>
          <w:tcPr>
            <w:tcW w:type="dxa" w:w="35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F2937"/>
                <w:sz w:val="18"/>
                <w:szCs w:val="18"/>
              </w:rPr>
              <w:t xml:space="preserve">iOS + Android push delivery via a single API</w:t>
            </w:r>
          </w:p>
        </w:tc>
        <w:tc>
          <w:tcPr>
            <w:tcW w:type="dxa" w:w="16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F2937"/>
                <w:sz w:val="18"/>
                <w:szCs w:val="18"/>
              </w:rPr>
              <w:t xml:space="preserve">Phase 1</w:t>
            </w:r>
          </w:p>
        </w:tc>
      </w:tr>
      <w:tr>
        <w:tc>
          <w:tcPr>
            <w:tcW w:type="dxa" w:w="2200"/>
            <w:tcBorders>
              <w:top w:val="single" w:color="D1D5DB" w:sz="4"/>
              <w:left w:val="single" w:color="D1D5DB" w:sz="4"/>
              <w:bottom w:val="single" w:color="D1D5DB" w:sz="4"/>
              <w:right w:val="single" w:color="D1D5DB" w:sz="4"/>
            </w:tcBorders>
            <w:shd w:fill="F2F4F8" w:val="clear"/>
            <w:tcMar>
              <w:top w:type="dxa" w:w="100"/>
              <w:left w:type="dxa" w:w="140"/>
              <w:bottom w:type="dxa" w:w="100"/>
              <w:right w:type="dxa" w:w="140"/>
            </w:tcMar>
          </w:tcPr>
          <w:p>
            <w:pPr>
              <w:spacing w:after="40" w:before="40"/>
            </w:pPr>
            <w:r>
              <w:rPr>
                <w:rFonts w:ascii="Arial" w:cs="Arial" w:eastAsia="Arial" w:hAnsi="Arial"/>
                <w:b/>
                <w:bCs/>
                <w:color w:val="0F3460"/>
                <w:sz w:val="18"/>
                <w:szCs w:val="18"/>
              </w:rPr>
              <w:t xml:space="preserve">SMS / OTP</w:t>
            </w:r>
          </w:p>
        </w:tc>
        <w:tc>
          <w:tcPr>
            <w:tcW w:type="dxa" w:w="2000"/>
            <w:tcBorders>
              <w:top w:val="single" w:color="D1D5DB" w:sz="4"/>
              <w:left w:val="single" w:color="D1D5DB" w:sz="4"/>
              <w:bottom w:val="single" w:color="D1D5DB" w:sz="4"/>
              <w:right w:val="single" w:color="D1D5DB" w:sz="4"/>
            </w:tcBorders>
            <w:shd w:fill="F2F4F8" w:val="clear"/>
            <w:tcMar>
              <w:top w:type="dxa" w:w="100"/>
              <w:left w:type="dxa" w:w="140"/>
              <w:bottom w:type="dxa" w:w="100"/>
              <w:right w:type="dxa" w:w="140"/>
            </w:tcMar>
          </w:tcPr>
          <w:p>
            <w:pPr>
              <w:spacing w:after="40" w:before="40"/>
            </w:pPr>
            <w:r>
              <w:rPr>
                <w:rFonts w:ascii="Arial" w:cs="Arial" w:eastAsia="Arial" w:hAnsi="Arial"/>
                <w:b w:val="false"/>
                <w:bCs w:val="false"/>
                <w:color w:val="1F2937"/>
                <w:sz w:val="18"/>
                <w:szCs w:val="18"/>
              </w:rPr>
              <w:t xml:space="preserve">Twilio</w:t>
            </w:r>
          </w:p>
        </w:tc>
        <w:tc>
          <w:tcPr>
            <w:tcW w:type="dxa" w:w="3560"/>
            <w:tcBorders>
              <w:top w:val="single" w:color="D1D5DB" w:sz="4"/>
              <w:left w:val="single" w:color="D1D5DB" w:sz="4"/>
              <w:bottom w:val="single" w:color="D1D5DB" w:sz="4"/>
              <w:right w:val="single" w:color="D1D5DB" w:sz="4"/>
            </w:tcBorders>
            <w:shd w:fill="F2F4F8" w:val="clear"/>
            <w:tcMar>
              <w:top w:type="dxa" w:w="100"/>
              <w:left w:type="dxa" w:w="140"/>
              <w:bottom w:type="dxa" w:w="100"/>
              <w:right w:type="dxa" w:w="140"/>
            </w:tcMar>
          </w:tcPr>
          <w:p>
            <w:pPr>
              <w:spacing w:after="40" w:before="40"/>
            </w:pPr>
            <w:r>
              <w:rPr>
                <w:rFonts w:ascii="Arial" w:cs="Arial" w:eastAsia="Arial" w:hAnsi="Arial"/>
                <w:b w:val="false"/>
                <w:bCs w:val="false"/>
                <w:color w:val="1F2937"/>
                <w:sz w:val="18"/>
                <w:szCs w:val="18"/>
              </w:rPr>
              <w:t xml:space="preserve">Phone number verification, OTP delivery</w:t>
            </w:r>
          </w:p>
        </w:tc>
        <w:tc>
          <w:tcPr>
            <w:tcW w:type="dxa" w:w="1600"/>
            <w:tcBorders>
              <w:top w:val="single" w:color="D1D5DB" w:sz="4"/>
              <w:left w:val="single" w:color="D1D5DB" w:sz="4"/>
              <w:bottom w:val="single" w:color="D1D5DB" w:sz="4"/>
              <w:right w:val="single" w:color="D1D5DB" w:sz="4"/>
            </w:tcBorders>
            <w:shd w:fill="F2F4F8" w:val="clear"/>
            <w:tcMar>
              <w:top w:type="dxa" w:w="100"/>
              <w:left w:type="dxa" w:w="140"/>
              <w:bottom w:type="dxa" w:w="100"/>
              <w:right w:type="dxa" w:w="140"/>
            </w:tcMar>
          </w:tcPr>
          <w:p>
            <w:pPr>
              <w:spacing w:after="40" w:before="40"/>
            </w:pPr>
            <w:r>
              <w:rPr>
                <w:rFonts w:ascii="Arial" w:cs="Arial" w:eastAsia="Arial" w:hAnsi="Arial"/>
                <w:b w:val="false"/>
                <w:bCs w:val="false"/>
                <w:color w:val="1F2937"/>
                <w:sz w:val="18"/>
                <w:szCs w:val="18"/>
              </w:rPr>
              <w:t xml:space="preserve">Phase 1</w:t>
            </w:r>
          </w:p>
        </w:tc>
      </w:tr>
      <w:tr>
        <w:tc>
          <w:tcPr>
            <w:tcW w:type="dxa" w:w="22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pPr>
            <w:r>
              <w:rPr>
                <w:rFonts w:ascii="Arial" w:cs="Arial" w:eastAsia="Arial" w:hAnsi="Arial"/>
                <w:b/>
                <w:bCs/>
                <w:color w:val="0F3460"/>
                <w:sz w:val="18"/>
                <w:szCs w:val="18"/>
              </w:rPr>
              <w:t xml:space="preserve">Transactional Email</w:t>
            </w:r>
          </w:p>
        </w:tc>
        <w:tc>
          <w:tcPr>
            <w:tcW w:type="dxa" w:w="20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F2937"/>
                <w:sz w:val="18"/>
                <w:szCs w:val="18"/>
              </w:rPr>
              <w:t xml:space="preserve">SendGrid (Twilio)</w:t>
            </w:r>
          </w:p>
        </w:tc>
        <w:tc>
          <w:tcPr>
            <w:tcW w:type="dxa" w:w="35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F2937"/>
                <w:sz w:val="18"/>
                <w:szCs w:val="18"/>
              </w:rPr>
              <w:t xml:space="preserve">OTP emails, booking confirmations, payout receipts</w:t>
            </w:r>
          </w:p>
        </w:tc>
        <w:tc>
          <w:tcPr>
            <w:tcW w:type="dxa" w:w="16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F2937"/>
                <w:sz w:val="18"/>
                <w:szCs w:val="18"/>
              </w:rPr>
              <w:t xml:space="preserve">Phase 1</w:t>
            </w:r>
          </w:p>
        </w:tc>
      </w:tr>
      <w:tr>
        <w:tc>
          <w:tcPr>
            <w:tcW w:type="dxa" w:w="2200"/>
            <w:tcBorders>
              <w:top w:val="single" w:color="D1D5DB" w:sz="4"/>
              <w:left w:val="single" w:color="D1D5DB" w:sz="4"/>
              <w:bottom w:val="single" w:color="D1D5DB" w:sz="4"/>
              <w:right w:val="single" w:color="D1D5DB" w:sz="4"/>
            </w:tcBorders>
            <w:shd w:fill="F2F4F8" w:val="clear"/>
            <w:tcMar>
              <w:top w:type="dxa" w:w="100"/>
              <w:left w:type="dxa" w:w="140"/>
              <w:bottom w:type="dxa" w:w="100"/>
              <w:right w:type="dxa" w:w="140"/>
            </w:tcMar>
          </w:tcPr>
          <w:p>
            <w:pPr>
              <w:spacing w:after="40" w:before="40"/>
            </w:pPr>
            <w:r>
              <w:rPr>
                <w:rFonts w:ascii="Arial" w:cs="Arial" w:eastAsia="Arial" w:hAnsi="Arial"/>
                <w:b/>
                <w:bCs/>
                <w:color w:val="0F3460"/>
                <w:sz w:val="18"/>
                <w:szCs w:val="18"/>
              </w:rPr>
              <w:t xml:space="preserve">Real-Time WebSockets</w:t>
            </w:r>
          </w:p>
        </w:tc>
        <w:tc>
          <w:tcPr>
            <w:tcW w:type="dxa" w:w="2000"/>
            <w:tcBorders>
              <w:top w:val="single" w:color="D1D5DB" w:sz="4"/>
              <w:left w:val="single" w:color="D1D5DB" w:sz="4"/>
              <w:bottom w:val="single" w:color="D1D5DB" w:sz="4"/>
              <w:right w:val="single" w:color="D1D5DB" w:sz="4"/>
            </w:tcBorders>
            <w:shd w:fill="F2F4F8" w:val="clear"/>
            <w:tcMar>
              <w:top w:type="dxa" w:w="100"/>
              <w:left w:type="dxa" w:w="140"/>
              <w:bottom w:type="dxa" w:w="100"/>
              <w:right w:type="dxa" w:w="140"/>
            </w:tcMar>
          </w:tcPr>
          <w:p>
            <w:pPr>
              <w:spacing w:after="40" w:before="40"/>
            </w:pPr>
            <w:r>
              <w:rPr>
                <w:rFonts w:ascii="Arial" w:cs="Arial" w:eastAsia="Arial" w:hAnsi="Arial"/>
                <w:b w:val="false"/>
                <w:bCs w:val="false"/>
                <w:color w:val="1F2937"/>
                <w:sz w:val="18"/>
                <w:szCs w:val="18"/>
              </w:rPr>
              <w:t xml:space="preserve">Azure Web PubSub</w:t>
            </w:r>
          </w:p>
        </w:tc>
        <w:tc>
          <w:tcPr>
            <w:tcW w:type="dxa" w:w="3560"/>
            <w:tcBorders>
              <w:top w:val="single" w:color="D1D5DB" w:sz="4"/>
              <w:left w:val="single" w:color="D1D5DB" w:sz="4"/>
              <w:bottom w:val="single" w:color="D1D5DB" w:sz="4"/>
              <w:right w:val="single" w:color="D1D5DB" w:sz="4"/>
            </w:tcBorders>
            <w:shd w:fill="F2F4F8" w:val="clear"/>
            <w:tcMar>
              <w:top w:type="dxa" w:w="100"/>
              <w:left w:type="dxa" w:w="140"/>
              <w:bottom w:type="dxa" w:w="100"/>
              <w:right w:type="dxa" w:w="140"/>
            </w:tcMar>
          </w:tcPr>
          <w:p>
            <w:pPr>
              <w:spacing w:after="40" w:before="40"/>
            </w:pPr>
            <w:r>
              <w:rPr>
                <w:rFonts w:ascii="Arial" w:cs="Arial" w:eastAsia="Arial" w:hAnsi="Arial"/>
                <w:b w:val="false"/>
                <w:bCs w:val="false"/>
                <w:color w:val="1F2937"/>
                <w:sz w:val="18"/>
                <w:szCs w:val="18"/>
              </w:rPr>
              <w:t xml:space="preserve">Managed WebSocket scaling for chat and session events</w:t>
            </w:r>
          </w:p>
        </w:tc>
        <w:tc>
          <w:tcPr>
            <w:tcW w:type="dxa" w:w="1600"/>
            <w:tcBorders>
              <w:top w:val="single" w:color="D1D5DB" w:sz="4"/>
              <w:left w:val="single" w:color="D1D5DB" w:sz="4"/>
              <w:bottom w:val="single" w:color="D1D5DB" w:sz="4"/>
              <w:right w:val="single" w:color="D1D5DB" w:sz="4"/>
            </w:tcBorders>
            <w:shd w:fill="F2F4F8" w:val="clear"/>
            <w:tcMar>
              <w:top w:type="dxa" w:w="100"/>
              <w:left w:type="dxa" w:w="140"/>
              <w:bottom w:type="dxa" w:w="100"/>
              <w:right w:type="dxa" w:w="140"/>
            </w:tcMar>
          </w:tcPr>
          <w:p>
            <w:pPr>
              <w:spacing w:after="40" w:before="40"/>
            </w:pPr>
            <w:r>
              <w:rPr>
                <w:rFonts w:ascii="Arial" w:cs="Arial" w:eastAsia="Arial" w:hAnsi="Arial"/>
                <w:b w:val="false"/>
                <w:bCs w:val="false"/>
                <w:color w:val="1F2937"/>
                <w:sz w:val="18"/>
                <w:szCs w:val="18"/>
              </w:rPr>
              <w:t xml:space="preserve">Phase 1</w:t>
            </w:r>
          </w:p>
        </w:tc>
      </w:tr>
      <w:tr>
        <w:tc>
          <w:tcPr>
            <w:tcW w:type="dxa" w:w="22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pPr>
            <w:r>
              <w:rPr>
                <w:rFonts w:ascii="Arial" w:cs="Arial" w:eastAsia="Arial" w:hAnsi="Arial"/>
                <w:b/>
                <w:bCs/>
                <w:color w:val="0F3460"/>
                <w:sz w:val="18"/>
                <w:szCs w:val="18"/>
              </w:rPr>
              <w:t xml:space="preserve">Push Hub</w:t>
            </w:r>
          </w:p>
        </w:tc>
        <w:tc>
          <w:tcPr>
            <w:tcW w:type="dxa" w:w="20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F2937"/>
                <w:sz w:val="18"/>
                <w:szCs w:val="18"/>
              </w:rPr>
              <w:t xml:space="preserve">Azure Notification Hubs</w:t>
            </w:r>
          </w:p>
        </w:tc>
        <w:tc>
          <w:tcPr>
            <w:tcW w:type="dxa" w:w="35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F2937"/>
                <w:sz w:val="18"/>
                <w:szCs w:val="18"/>
              </w:rPr>
              <w:t xml:space="preserve">Unified push management for FCM + APNs at scale</w:t>
            </w:r>
          </w:p>
        </w:tc>
        <w:tc>
          <w:tcPr>
            <w:tcW w:type="dxa" w:w="16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F2937"/>
                <w:sz w:val="18"/>
                <w:szCs w:val="18"/>
              </w:rPr>
              <w:t xml:space="preserve">Phase 1</w:t>
            </w:r>
          </w:p>
        </w:tc>
      </w:tr>
      <w:tr>
        <w:tc>
          <w:tcPr>
            <w:tcW w:type="dxa" w:w="2200"/>
            <w:tcBorders>
              <w:top w:val="single" w:color="D1D5DB" w:sz="4"/>
              <w:left w:val="single" w:color="D1D5DB" w:sz="4"/>
              <w:bottom w:val="single" w:color="D1D5DB" w:sz="4"/>
              <w:right w:val="single" w:color="D1D5DB" w:sz="4"/>
            </w:tcBorders>
            <w:shd w:fill="F2F4F8" w:val="clear"/>
            <w:tcMar>
              <w:top w:type="dxa" w:w="100"/>
              <w:left w:type="dxa" w:w="140"/>
              <w:bottom w:type="dxa" w:w="100"/>
              <w:right w:type="dxa" w:w="140"/>
            </w:tcMar>
          </w:tcPr>
          <w:p>
            <w:pPr>
              <w:spacing w:after="40" w:before="40"/>
            </w:pPr>
            <w:r>
              <w:rPr>
                <w:rFonts w:ascii="Arial" w:cs="Arial" w:eastAsia="Arial" w:hAnsi="Arial"/>
                <w:b/>
                <w:bCs/>
                <w:color w:val="0F3460"/>
                <w:sz w:val="18"/>
                <w:szCs w:val="18"/>
              </w:rPr>
              <w:t xml:space="preserve">Search</w:t>
            </w:r>
          </w:p>
        </w:tc>
        <w:tc>
          <w:tcPr>
            <w:tcW w:type="dxa" w:w="2000"/>
            <w:tcBorders>
              <w:top w:val="single" w:color="D1D5DB" w:sz="4"/>
              <w:left w:val="single" w:color="D1D5DB" w:sz="4"/>
              <w:bottom w:val="single" w:color="D1D5DB" w:sz="4"/>
              <w:right w:val="single" w:color="D1D5DB" w:sz="4"/>
            </w:tcBorders>
            <w:shd w:fill="F2F4F8" w:val="clear"/>
            <w:tcMar>
              <w:top w:type="dxa" w:w="100"/>
              <w:left w:type="dxa" w:w="140"/>
              <w:bottom w:type="dxa" w:w="100"/>
              <w:right w:type="dxa" w:w="140"/>
            </w:tcMar>
          </w:tcPr>
          <w:p>
            <w:pPr>
              <w:spacing w:after="40" w:before="40"/>
            </w:pPr>
            <w:r>
              <w:rPr>
                <w:rFonts w:ascii="Arial" w:cs="Arial" w:eastAsia="Arial" w:hAnsi="Arial"/>
                <w:b w:val="false"/>
                <w:bCs w:val="false"/>
                <w:color w:val="1F2937"/>
                <w:sz w:val="18"/>
                <w:szCs w:val="18"/>
              </w:rPr>
              <w:t xml:space="preserve">Azure Cognitive Search</w:t>
            </w:r>
          </w:p>
        </w:tc>
        <w:tc>
          <w:tcPr>
            <w:tcW w:type="dxa" w:w="3560"/>
            <w:tcBorders>
              <w:top w:val="single" w:color="D1D5DB" w:sz="4"/>
              <w:left w:val="single" w:color="D1D5DB" w:sz="4"/>
              <w:bottom w:val="single" w:color="D1D5DB" w:sz="4"/>
              <w:right w:val="single" w:color="D1D5DB" w:sz="4"/>
            </w:tcBorders>
            <w:shd w:fill="F2F4F8" w:val="clear"/>
            <w:tcMar>
              <w:top w:type="dxa" w:w="100"/>
              <w:left w:type="dxa" w:w="140"/>
              <w:bottom w:type="dxa" w:w="100"/>
              <w:right w:type="dxa" w:w="140"/>
            </w:tcMar>
          </w:tcPr>
          <w:p>
            <w:pPr>
              <w:spacing w:after="40" w:before="40"/>
            </w:pPr>
            <w:r>
              <w:rPr>
                <w:rFonts w:ascii="Arial" w:cs="Arial" w:eastAsia="Arial" w:hAnsi="Arial"/>
                <w:b w:val="false"/>
                <w:bCs w:val="false"/>
                <w:color w:val="1F2937"/>
                <w:sz w:val="18"/>
                <w:szCs w:val="18"/>
              </w:rPr>
              <w:t xml:space="preserve">Full-text practitioner search with filters</w:t>
            </w:r>
          </w:p>
        </w:tc>
        <w:tc>
          <w:tcPr>
            <w:tcW w:type="dxa" w:w="1600"/>
            <w:tcBorders>
              <w:top w:val="single" w:color="D1D5DB" w:sz="4"/>
              <w:left w:val="single" w:color="D1D5DB" w:sz="4"/>
              <w:bottom w:val="single" w:color="D1D5DB" w:sz="4"/>
              <w:right w:val="single" w:color="D1D5DB" w:sz="4"/>
            </w:tcBorders>
            <w:shd w:fill="F2F4F8" w:val="clear"/>
            <w:tcMar>
              <w:top w:type="dxa" w:w="100"/>
              <w:left w:type="dxa" w:w="140"/>
              <w:bottom w:type="dxa" w:w="100"/>
              <w:right w:type="dxa" w:w="140"/>
            </w:tcMar>
          </w:tcPr>
          <w:p>
            <w:pPr>
              <w:spacing w:after="40" w:before="40"/>
            </w:pPr>
            <w:r>
              <w:rPr>
                <w:rFonts w:ascii="Arial" w:cs="Arial" w:eastAsia="Arial" w:hAnsi="Arial"/>
                <w:b w:val="false"/>
                <w:bCs w:val="false"/>
                <w:color w:val="1F2937"/>
                <w:sz w:val="18"/>
                <w:szCs w:val="18"/>
              </w:rPr>
              <w:t xml:space="preserve">Phase 1/2</w:t>
            </w:r>
          </w:p>
        </w:tc>
      </w:tr>
      <w:tr>
        <w:tc>
          <w:tcPr>
            <w:tcW w:type="dxa" w:w="22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pPr>
            <w:r>
              <w:rPr>
                <w:rFonts w:ascii="Arial" w:cs="Arial" w:eastAsia="Arial" w:hAnsi="Arial"/>
                <w:b/>
                <w:bCs/>
                <w:color w:val="0F3460"/>
                <w:sz w:val="18"/>
                <w:szCs w:val="18"/>
              </w:rPr>
              <w:t xml:space="preserve">Error Tracking</w:t>
            </w:r>
          </w:p>
        </w:tc>
        <w:tc>
          <w:tcPr>
            <w:tcW w:type="dxa" w:w="20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F2937"/>
                <w:sz w:val="18"/>
                <w:szCs w:val="18"/>
              </w:rPr>
              <w:t xml:space="preserve">Sentry</w:t>
            </w:r>
          </w:p>
        </w:tc>
        <w:tc>
          <w:tcPr>
            <w:tcW w:type="dxa" w:w="35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F2937"/>
                <w:sz w:val="18"/>
                <w:szCs w:val="18"/>
              </w:rPr>
              <w:t xml:space="preserve">Real-time error monitoring across backend, mobile, and web</w:t>
            </w:r>
          </w:p>
        </w:tc>
        <w:tc>
          <w:tcPr>
            <w:tcW w:type="dxa" w:w="16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F2937"/>
                <w:sz w:val="18"/>
                <w:szCs w:val="18"/>
              </w:rPr>
              <w:t xml:space="preserve">Phase 1</w:t>
            </w:r>
          </w:p>
        </w:tc>
      </w:tr>
      <w:tr>
        <w:tc>
          <w:tcPr>
            <w:tcW w:type="dxa" w:w="2200"/>
            <w:tcBorders>
              <w:top w:val="single" w:color="D1D5DB" w:sz="4"/>
              <w:left w:val="single" w:color="D1D5DB" w:sz="4"/>
              <w:bottom w:val="single" w:color="D1D5DB" w:sz="4"/>
              <w:right w:val="single" w:color="D1D5DB" w:sz="4"/>
            </w:tcBorders>
            <w:shd w:fill="F2F4F8" w:val="clear"/>
            <w:tcMar>
              <w:top w:type="dxa" w:w="100"/>
              <w:left w:type="dxa" w:w="140"/>
              <w:bottom w:type="dxa" w:w="100"/>
              <w:right w:type="dxa" w:w="140"/>
            </w:tcMar>
          </w:tcPr>
          <w:p>
            <w:pPr>
              <w:spacing w:after="40" w:before="40"/>
            </w:pPr>
            <w:r>
              <w:rPr>
                <w:rFonts w:ascii="Arial" w:cs="Arial" w:eastAsia="Arial" w:hAnsi="Arial"/>
                <w:b/>
                <w:bCs/>
                <w:color w:val="0F3460"/>
                <w:sz w:val="18"/>
                <w:szCs w:val="18"/>
              </w:rPr>
              <w:t xml:space="preserve">CMS</w:t>
            </w:r>
          </w:p>
        </w:tc>
        <w:tc>
          <w:tcPr>
            <w:tcW w:type="dxa" w:w="2000"/>
            <w:tcBorders>
              <w:top w:val="single" w:color="D1D5DB" w:sz="4"/>
              <w:left w:val="single" w:color="D1D5DB" w:sz="4"/>
              <w:bottom w:val="single" w:color="D1D5DB" w:sz="4"/>
              <w:right w:val="single" w:color="D1D5DB" w:sz="4"/>
            </w:tcBorders>
            <w:shd w:fill="F2F4F8" w:val="clear"/>
            <w:tcMar>
              <w:top w:type="dxa" w:w="100"/>
              <w:left w:type="dxa" w:w="140"/>
              <w:bottom w:type="dxa" w:w="100"/>
              <w:right w:type="dxa" w:w="140"/>
            </w:tcMar>
          </w:tcPr>
          <w:p>
            <w:pPr>
              <w:spacing w:after="40" w:before="40"/>
            </w:pPr>
            <w:r>
              <w:rPr>
                <w:rFonts w:ascii="Arial" w:cs="Arial" w:eastAsia="Arial" w:hAnsi="Arial"/>
                <w:b w:val="false"/>
                <w:bCs w:val="false"/>
                <w:color w:val="1F2937"/>
                <w:sz w:val="18"/>
                <w:szCs w:val="18"/>
              </w:rPr>
              <w:t xml:space="preserve">Sanity.io</w:t>
            </w:r>
          </w:p>
        </w:tc>
        <w:tc>
          <w:tcPr>
            <w:tcW w:type="dxa" w:w="3560"/>
            <w:tcBorders>
              <w:top w:val="single" w:color="D1D5DB" w:sz="4"/>
              <w:left w:val="single" w:color="D1D5DB" w:sz="4"/>
              <w:bottom w:val="single" w:color="D1D5DB" w:sz="4"/>
              <w:right w:val="single" w:color="D1D5DB" w:sz="4"/>
            </w:tcBorders>
            <w:shd w:fill="F2F4F8" w:val="clear"/>
            <w:tcMar>
              <w:top w:type="dxa" w:w="100"/>
              <w:left w:type="dxa" w:w="140"/>
              <w:bottom w:type="dxa" w:w="100"/>
              <w:right w:type="dxa" w:w="140"/>
            </w:tcMar>
          </w:tcPr>
          <w:p>
            <w:pPr>
              <w:spacing w:after="40" w:before="40"/>
            </w:pPr>
            <w:r>
              <w:rPr>
                <w:rFonts w:ascii="Arial" w:cs="Arial" w:eastAsia="Arial" w:hAnsi="Arial"/>
                <w:b w:val="false"/>
                <w:bCs w:val="false"/>
                <w:color w:val="1F2937"/>
                <w:sz w:val="18"/>
                <w:szCs w:val="18"/>
              </w:rPr>
              <w:t xml:space="preserve">Headless CMS for blog and content hub managed by non-engineers</w:t>
            </w:r>
          </w:p>
        </w:tc>
        <w:tc>
          <w:tcPr>
            <w:tcW w:type="dxa" w:w="1600"/>
            <w:tcBorders>
              <w:top w:val="single" w:color="D1D5DB" w:sz="4"/>
              <w:left w:val="single" w:color="D1D5DB" w:sz="4"/>
              <w:bottom w:val="single" w:color="D1D5DB" w:sz="4"/>
              <w:right w:val="single" w:color="D1D5DB" w:sz="4"/>
            </w:tcBorders>
            <w:shd w:fill="F2F4F8" w:val="clear"/>
            <w:tcMar>
              <w:top w:type="dxa" w:w="100"/>
              <w:left w:type="dxa" w:w="140"/>
              <w:bottom w:type="dxa" w:w="100"/>
              <w:right w:type="dxa" w:w="140"/>
            </w:tcMar>
          </w:tcPr>
          <w:p>
            <w:pPr>
              <w:spacing w:after="40" w:before="40"/>
            </w:pPr>
            <w:r>
              <w:rPr>
                <w:rFonts w:ascii="Arial" w:cs="Arial" w:eastAsia="Arial" w:hAnsi="Arial"/>
                <w:b w:val="false"/>
                <w:bCs w:val="false"/>
                <w:color w:val="1F2937"/>
                <w:sz w:val="18"/>
                <w:szCs w:val="18"/>
              </w:rPr>
              <w:t xml:space="preserve">Phase 2</w:t>
            </w:r>
          </w:p>
        </w:tc>
      </w:tr>
      <w:tr>
        <w:tc>
          <w:tcPr>
            <w:tcW w:type="dxa" w:w="22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pPr>
            <w:r>
              <w:rPr>
                <w:rFonts w:ascii="Arial" w:cs="Arial" w:eastAsia="Arial" w:hAnsi="Arial"/>
                <w:b/>
                <w:bCs/>
                <w:color w:val="0F3460"/>
                <w:sz w:val="18"/>
                <w:szCs w:val="18"/>
              </w:rPr>
              <w:t xml:space="preserve">Live Streaming</w:t>
            </w:r>
          </w:p>
        </w:tc>
        <w:tc>
          <w:tcPr>
            <w:tcW w:type="dxa" w:w="20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F2937"/>
                <w:sz w:val="18"/>
                <w:szCs w:val="18"/>
              </w:rPr>
              <w:t xml:space="preserve">Agora Live / Mux</w:t>
            </w:r>
          </w:p>
        </w:tc>
        <w:tc>
          <w:tcPr>
            <w:tcW w:type="dxa" w:w="35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F2937"/>
                <w:sz w:val="18"/>
                <w:szCs w:val="18"/>
              </w:rPr>
              <w:t xml:space="preserve">Practitioner-hosted paid/free live sessions</w:t>
            </w:r>
          </w:p>
        </w:tc>
        <w:tc>
          <w:tcPr>
            <w:tcW w:type="dxa" w:w="16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F2937"/>
                <w:sz w:val="18"/>
                <w:szCs w:val="18"/>
              </w:rPr>
              <w:t xml:space="preserve">Phase 2</w:t>
            </w:r>
          </w:p>
        </w:tc>
      </w:tr>
      <w:tr>
        <w:tc>
          <w:tcPr>
            <w:tcW w:type="dxa" w:w="2200"/>
            <w:tcBorders>
              <w:top w:val="single" w:color="D1D5DB" w:sz="4"/>
              <w:left w:val="single" w:color="D1D5DB" w:sz="4"/>
              <w:bottom w:val="single" w:color="D1D5DB" w:sz="4"/>
              <w:right w:val="single" w:color="D1D5DB" w:sz="4"/>
            </w:tcBorders>
            <w:shd w:fill="F2F4F8" w:val="clear"/>
            <w:tcMar>
              <w:top w:type="dxa" w:w="100"/>
              <w:left w:type="dxa" w:w="140"/>
              <w:bottom w:type="dxa" w:w="100"/>
              <w:right w:type="dxa" w:w="140"/>
            </w:tcMar>
          </w:tcPr>
          <w:p>
            <w:pPr>
              <w:spacing w:after="40" w:before="40"/>
            </w:pPr>
            <w:r>
              <w:rPr>
                <w:rFonts w:ascii="Arial" w:cs="Arial" w:eastAsia="Arial" w:hAnsi="Arial"/>
                <w:b/>
                <w:bCs/>
                <w:color w:val="0F3460"/>
                <w:sz w:val="18"/>
                <w:szCs w:val="18"/>
              </w:rPr>
              <w:t xml:space="preserve">Analytics</w:t>
            </w:r>
          </w:p>
        </w:tc>
        <w:tc>
          <w:tcPr>
            <w:tcW w:type="dxa" w:w="2000"/>
            <w:tcBorders>
              <w:top w:val="single" w:color="D1D5DB" w:sz="4"/>
              <w:left w:val="single" w:color="D1D5DB" w:sz="4"/>
              <w:bottom w:val="single" w:color="D1D5DB" w:sz="4"/>
              <w:right w:val="single" w:color="D1D5DB" w:sz="4"/>
            </w:tcBorders>
            <w:shd w:fill="F2F4F8" w:val="clear"/>
            <w:tcMar>
              <w:top w:type="dxa" w:w="100"/>
              <w:left w:type="dxa" w:w="140"/>
              <w:bottom w:type="dxa" w:w="100"/>
              <w:right w:type="dxa" w:w="140"/>
            </w:tcMar>
          </w:tcPr>
          <w:p>
            <w:pPr>
              <w:spacing w:after="40" w:before="40"/>
            </w:pPr>
            <w:r>
              <w:rPr>
                <w:rFonts w:ascii="Arial" w:cs="Arial" w:eastAsia="Arial" w:hAnsi="Arial"/>
                <w:b w:val="false"/>
                <w:bCs w:val="false"/>
                <w:color w:val="1F2937"/>
                <w:sz w:val="18"/>
                <w:szCs w:val="18"/>
              </w:rPr>
              <w:t xml:space="preserve">Mixpanel + Firebase Analytics</w:t>
            </w:r>
          </w:p>
        </w:tc>
        <w:tc>
          <w:tcPr>
            <w:tcW w:type="dxa" w:w="3560"/>
            <w:tcBorders>
              <w:top w:val="single" w:color="D1D5DB" w:sz="4"/>
              <w:left w:val="single" w:color="D1D5DB" w:sz="4"/>
              <w:bottom w:val="single" w:color="D1D5DB" w:sz="4"/>
              <w:right w:val="single" w:color="D1D5DB" w:sz="4"/>
            </w:tcBorders>
            <w:shd w:fill="F2F4F8" w:val="clear"/>
            <w:tcMar>
              <w:top w:type="dxa" w:w="100"/>
              <w:left w:type="dxa" w:w="140"/>
              <w:bottom w:type="dxa" w:w="100"/>
              <w:right w:type="dxa" w:w="140"/>
            </w:tcMar>
          </w:tcPr>
          <w:p>
            <w:pPr>
              <w:spacing w:after="40" w:before="40"/>
            </w:pPr>
            <w:r>
              <w:rPr>
                <w:rFonts w:ascii="Arial" w:cs="Arial" w:eastAsia="Arial" w:hAnsi="Arial"/>
                <w:b w:val="false"/>
                <w:bCs w:val="false"/>
                <w:color w:val="1F2937"/>
                <w:sz w:val="18"/>
                <w:szCs w:val="18"/>
              </w:rPr>
              <w:t xml:space="preserve">User behaviour funnels, retention cohorts, A/B testing</w:t>
            </w:r>
          </w:p>
        </w:tc>
        <w:tc>
          <w:tcPr>
            <w:tcW w:type="dxa" w:w="1600"/>
            <w:tcBorders>
              <w:top w:val="single" w:color="D1D5DB" w:sz="4"/>
              <w:left w:val="single" w:color="D1D5DB" w:sz="4"/>
              <w:bottom w:val="single" w:color="D1D5DB" w:sz="4"/>
              <w:right w:val="single" w:color="D1D5DB" w:sz="4"/>
            </w:tcBorders>
            <w:shd w:fill="F2F4F8" w:val="clear"/>
            <w:tcMar>
              <w:top w:type="dxa" w:w="100"/>
              <w:left w:type="dxa" w:w="140"/>
              <w:bottom w:type="dxa" w:w="100"/>
              <w:right w:type="dxa" w:w="140"/>
            </w:tcMar>
          </w:tcPr>
          <w:p>
            <w:pPr>
              <w:spacing w:after="40" w:before="40"/>
            </w:pPr>
            <w:r>
              <w:rPr>
                <w:rFonts w:ascii="Arial" w:cs="Arial" w:eastAsia="Arial" w:hAnsi="Arial"/>
                <w:b w:val="false"/>
                <w:bCs w:val="false"/>
                <w:color w:val="1F2937"/>
                <w:sz w:val="18"/>
                <w:szCs w:val="18"/>
              </w:rPr>
              <w:t xml:space="preserve">Phase 1</w:t>
            </w:r>
          </w:p>
        </w:tc>
      </w:tr>
    </w:tbl>
    <w:p>
      <w:pPr>
        <w:spacing w:after="80" w:before="0"/>
      </w:pPr>
      <w:r>
        <w:t xml:space="preserve"/>
      </w:r>
    </w:p>
    <w:p>
      <w:pPr>
        <w:pStyle w:val="Heading1"/>
        <w:pBdr>
          <w:bottom w:val="single" w:color="E94560" w:sz="8" w:space="4"/>
        </w:pBdr>
        <w:spacing w:after="160" w:before="320"/>
      </w:pPr>
      <w:r>
        <w:rPr>
          <w:rFonts w:ascii="Arial" w:cs="Arial" w:eastAsia="Arial" w:hAnsi="Arial"/>
          <w:b/>
          <w:bCs/>
          <w:color w:val="1A1A2E"/>
          <w:sz w:val="36"/>
          <w:szCs w:val="36"/>
        </w:rPr>
        <w:t xml:space="preserve">12. Non-Functional Requirements the Stack Satisfies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1A1A2E" w:sz="4"/>
              <w:left w:val="single" w:color="1A1A2E" w:sz="4"/>
              <w:bottom w:val="single" w:color="1A1A2E" w:sz="4"/>
              <w:right w:val="single" w:color="1A1A2E" w:sz="4"/>
            </w:tcBorders>
            <w:shd w:fill="1A1A2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Layer / Concern</w:t>
            </w:r>
          </w:p>
        </w:tc>
        <w:tc>
          <w:tcPr>
            <w:tcW w:type="dxa" w:w="2000"/>
            <w:tcBorders>
              <w:top w:val="single" w:color="1A1A2E" w:sz="4"/>
              <w:left w:val="single" w:color="1A1A2E" w:sz="4"/>
              <w:bottom w:val="single" w:color="1A1A2E" w:sz="4"/>
              <w:right w:val="single" w:color="1A1A2E" w:sz="4"/>
            </w:tcBorders>
            <w:shd w:fill="1A1A2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Technology</w:t>
            </w:r>
          </w:p>
        </w:tc>
        <w:tc>
          <w:tcPr>
            <w:tcW w:type="dxa" w:w="5160"/>
            <w:tcBorders>
              <w:top w:val="single" w:color="1A1A2E" w:sz="4"/>
              <w:left w:val="single" w:color="1A1A2E" w:sz="4"/>
              <w:bottom w:val="single" w:color="1A1A2E" w:sz="4"/>
              <w:right w:val="single" w:color="1A1A2E" w:sz="4"/>
            </w:tcBorders>
            <w:shd w:fill="1A1A2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Why This Choice</w:t>
            </w:r>
          </w:p>
        </w:tc>
      </w:tr>
      <w:tr>
        <w:tc>
          <w:tcPr>
            <w:tcW w:type="dxa" w:w="2200"/>
            <w:tcBorders>
              <w:top w:val="single" w:color="D1D5DB" w:sz="4"/>
              <w:left w:val="single" w:color="D1D5DB" w:sz="4"/>
              <w:bottom w:val="single" w:color="D1D5DB" w:sz="4"/>
              <w:right w:val="single" w:color="D1D5DB" w:sz="4"/>
            </w:tcBorders>
            <w:shd w:fill="F2F4F8"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F2937"/>
                <w:sz w:val="18"/>
                <w:szCs w:val="18"/>
              </w:rPr>
              <w:t xml:space="preserve">API Response Time</w:t>
            </w:r>
          </w:p>
        </w:tc>
        <w:tc>
          <w:tcPr>
            <w:tcW w:type="dxa" w:w="2000"/>
            <w:tcBorders>
              <w:top w:val="single" w:color="D1D5DB" w:sz="4"/>
              <w:left w:val="single" w:color="D1D5DB" w:sz="4"/>
              <w:bottom w:val="single" w:color="D1D5DB" w:sz="4"/>
              <w:right w:val="single" w:color="D1D5DB" w:sz="4"/>
            </w:tcBorders>
            <w:shd w:fill="F2F4F8" w:val="clear"/>
            <w:tcMar>
              <w:top w:type="dxa" w:w="100"/>
              <w:left w:type="dxa" w:w="140"/>
              <w:bottom w:type="dxa" w:w="100"/>
              <w:right w:type="dxa" w:w="140"/>
            </w:tcMar>
            <w:vAlign w:val="center"/>
          </w:tcPr>
          <w:p>
            <w:pPr>
              <w:spacing w:after="40" w:before="40"/>
            </w:pPr>
            <w:r>
              <w:rPr>
                <w:rFonts w:ascii="Arial" w:cs="Arial" w:eastAsia="Arial" w:hAnsi="Arial"/>
                <w:b/>
                <w:bCs/>
                <w:color w:val="0F3460"/>
                <w:sz w:val="18"/>
                <w:szCs w:val="18"/>
              </w:rPr>
              <w:t xml:space="preserve">&lt; 300ms at p95</w:t>
            </w:r>
          </w:p>
        </w:tc>
        <w:tc>
          <w:tcPr>
            <w:tcW w:type="dxa" w:w="5160"/>
            <w:tcBorders>
              <w:top w:val="single" w:color="D1D5DB" w:sz="4"/>
              <w:left w:val="single" w:color="D1D5DB" w:sz="4"/>
              <w:bottom w:val="single" w:color="D1D5DB" w:sz="4"/>
              <w:right w:val="single" w:color="D1D5DB" w:sz="4"/>
            </w:tcBorders>
            <w:shd w:fill="F2F4F8"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F2937"/>
                <w:sz w:val="18"/>
                <w:szCs w:val="18"/>
              </w:rPr>
              <w:t xml:space="preserve">Redis caching for hot data. Azure API Management for request routing. PostgreSQL indexes on session and wallet queries.</w:t>
            </w:r>
          </w:p>
        </w:tc>
      </w:tr>
      <w:tr>
        <w:tc>
          <w:tcPr>
            <w:tcW w:type="dxa" w:w="2200"/>
            <w:tcBorders>
              <w:top w:val="single" w:color="D1D5DB" w:sz="4"/>
              <w:left w:val="single" w:color="D1D5DB" w:sz="4"/>
              <w:bottom w:val="single" w:color="D1D5DB" w:sz="4"/>
              <w:right w:val="single" w:color="D1D5DB" w:sz="4"/>
            </w:tcBorders>
            <w:shd w:fill="F2F4F8"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F2937"/>
                <w:sz w:val="18"/>
                <w:szCs w:val="18"/>
              </w:rPr>
              <w:t xml:space="preserve">Mobile Cold Start</w:t>
            </w:r>
          </w:p>
        </w:tc>
        <w:tc>
          <w:tcPr>
            <w:tcW w:type="dxa" w:w="2000"/>
            <w:tcBorders>
              <w:top w:val="single" w:color="D1D5DB" w:sz="4"/>
              <w:left w:val="single" w:color="D1D5DB" w:sz="4"/>
              <w:bottom w:val="single" w:color="D1D5DB" w:sz="4"/>
              <w:right w:val="single" w:color="D1D5DB" w:sz="4"/>
            </w:tcBorders>
            <w:shd w:fill="F2F4F8" w:val="clear"/>
            <w:tcMar>
              <w:top w:type="dxa" w:w="100"/>
              <w:left w:type="dxa" w:w="140"/>
              <w:bottom w:type="dxa" w:w="100"/>
              <w:right w:type="dxa" w:w="140"/>
            </w:tcMar>
            <w:vAlign w:val="center"/>
          </w:tcPr>
          <w:p>
            <w:pPr>
              <w:spacing w:after="40" w:before="40"/>
            </w:pPr>
            <w:r>
              <w:rPr>
                <w:rFonts w:ascii="Arial" w:cs="Arial" w:eastAsia="Arial" w:hAnsi="Arial"/>
                <w:b/>
                <w:bCs/>
                <w:color w:val="0F3460"/>
                <w:sz w:val="18"/>
                <w:szCs w:val="18"/>
              </w:rPr>
              <w:t xml:space="preserve">&lt; 3 seconds on mid-range Android</w:t>
            </w:r>
          </w:p>
        </w:tc>
        <w:tc>
          <w:tcPr>
            <w:tcW w:type="dxa" w:w="5160"/>
            <w:tcBorders>
              <w:top w:val="single" w:color="D1D5DB" w:sz="4"/>
              <w:left w:val="single" w:color="D1D5DB" w:sz="4"/>
              <w:bottom w:val="single" w:color="D1D5DB" w:sz="4"/>
              <w:right w:val="single" w:color="D1D5DB" w:sz="4"/>
            </w:tcBorders>
            <w:shd w:fill="F2F4F8"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F2937"/>
                <w:sz w:val="18"/>
                <w:szCs w:val="18"/>
              </w:rPr>
              <w:t xml:space="preserve">Expo managed builds with Hermes engine. React Native lazy loading. Minimal bundle size via tree-shaking.</w:t>
            </w:r>
          </w:p>
        </w:tc>
      </w:tr>
      <w:tr>
        <w:tc>
          <w:tcPr>
            <w:tcW w:type="dxa" w:w="2200"/>
            <w:tcBorders>
              <w:top w:val="single" w:color="D1D5DB" w:sz="4"/>
              <w:left w:val="single" w:color="D1D5DB" w:sz="4"/>
              <w:bottom w:val="single" w:color="D1D5DB" w:sz="4"/>
              <w:right w:val="single" w:color="D1D5DB" w:sz="4"/>
            </w:tcBorders>
            <w:shd w:fill="F2F4F8"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F2937"/>
                <w:sz w:val="18"/>
                <w:szCs w:val="18"/>
              </w:rPr>
              <w:t xml:space="preserve">Chat Latency</w:t>
            </w:r>
          </w:p>
        </w:tc>
        <w:tc>
          <w:tcPr>
            <w:tcW w:type="dxa" w:w="2000"/>
            <w:tcBorders>
              <w:top w:val="single" w:color="D1D5DB" w:sz="4"/>
              <w:left w:val="single" w:color="D1D5DB" w:sz="4"/>
              <w:bottom w:val="single" w:color="D1D5DB" w:sz="4"/>
              <w:right w:val="single" w:color="D1D5DB" w:sz="4"/>
            </w:tcBorders>
            <w:shd w:fill="F2F4F8" w:val="clear"/>
            <w:tcMar>
              <w:top w:type="dxa" w:w="100"/>
              <w:left w:type="dxa" w:w="140"/>
              <w:bottom w:type="dxa" w:w="100"/>
              <w:right w:type="dxa" w:w="140"/>
            </w:tcMar>
            <w:vAlign w:val="center"/>
          </w:tcPr>
          <w:p>
            <w:pPr>
              <w:spacing w:after="40" w:before="40"/>
            </w:pPr>
            <w:r>
              <w:rPr>
                <w:rFonts w:ascii="Arial" w:cs="Arial" w:eastAsia="Arial" w:hAnsi="Arial"/>
                <w:b/>
                <w:bCs/>
                <w:color w:val="0F3460"/>
                <w:sz w:val="18"/>
                <w:szCs w:val="18"/>
              </w:rPr>
              <w:t xml:space="preserve">&lt; 200ms end-to-end</w:t>
            </w:r>
          </w:p>
        </w:tc>
        <w:tc>
          <w:tcPr>
            <w:tcW w:type="dxa" w:w="5160"/>
            <w:tcBorders>
              <w:top w:val="single" w:color="D1D5DB" w:sz="4"/>
              <w:left w:val="single" w:color="D1D5DB" w:sz="4"/>
              <w:bottom w:val="single" w:color="D1D5DB" w:sz="4"/>
              <w:right w:val="single" w:color="D1D5DB" w:sz="4"/>
            </w:tcBorders>
            <w:shd w:fill="F2F4F8"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F2937"/>
                <w:sz w:val="18"/>
                <w:szCs w:val="18"/>
              </w:rPr>
              <w:t xml:space="preserve">Socket.IO + Azure Web PubSub. Azure India Central co-location with users. Message persistence on delivery confirmation only.</w:t>
            </w:r>
          </w:p>
        </w:tc>
      </w:tr>
      <w:tr>
        <w:tc>
          <w:tcPr>
            <w:tcW w:type="dxa" w:w="2200"/>
            <w:tcBorders>
              <w:top w:val="single" w:color="D1D5DB" w:sz="4"/>
              <w:left w:val="single" w:color="D1D5DB" w:sz="4"/>
              <w:bottom w:val="single" w:color="D1D5DB" w:sz="4"/>
              <w:right w:val="single" w:color="D1D5DB" w:sz="4"/>
            </w:tcBorders>
            <w:shd w:fill="F2F4F8"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F2937"/>
                <w:sz w:val="18"/>
                <w:szCs w:val="18"/>
              </w:rPr>
              <w:t xml:space="preserve">Concurrent Users</w:t>
            </w:r>
          </w:p>
        </w:tc>
        <w:tc>
          <w:tcPr>
            <w:tcW w:type="dxa" w:w="2000"/>
            <w:tcBorders>
              <w:top w:val="single" w:color="D1D5DB" w:sz="4"/>
              <w:left w:val="single" w:color="D1D5DB" w:sz="4"/>
              <w:bottom w:val="single" w:color="D1D5DB" w:sz="4"/>
              <w:right w:val="single" w:color="D1D5DB" w:sz="4"/>
            </w:tcBorders>
            <w:shd w:fill="F2F4F8" w:val="clear"/>
            <w:tcMar>
              <w:top w:type="dxa" w:w="100"/>
              <w:left w:type="dxa" w:w="140"/>
              <w:bottom w:type="dxa" w:w="100"/>
              <w:right w:type="dxa" w:w="140"/>
            </w:tcMar>
            <w:vAlign w:val="center"/>
          </w:tcPr>
          <w:p>
            <w:pPr>
              <w:spacing w:after="40" w:before="40"/>
            </w:pPr>
            <w:r>
              <w:rPr>
                <w:rFonts w:ascii="Arial" w:cs="Arial" w:eastAsia="Arial" w:hAnsi="Arial"/>
                <w:b/>
                <w:bCs/>
                <w:color w:val="0F3460"/>
                <w:sz w:val="18"/>
                <w:szCs w:val="18"/>
              </w:rPr>
              <w:t xml:space="preserve">10,000 at launch → 100,000 Phase 3</w:t>
            </w:r>
          </w:p>
        </w:tc>
        <w:tc>
          <w:tcPr>
            <w:tcW w:type="dxa" w:w="5160"/>
            <w:tcBorders>
              <w:top w:val="single" w:color="D1D5DB" w:sz="4"/>
              <w:left w:val="single" w:color="D1D5DB" w:sz="4"/>
              <w:bottom w:val="single" w:color="D1D5DB" w:sz="4"/>
              <w:right w:val="single" w:color="D1D5DB" w:sz="4"/>
            </w:tcBorders>
            <w:shd w:fill="F2F4F8"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F2937"/>
                <w:sz w:val="18"/>
                <w:szCs w:val="18"/>
              </w:rPr>
              <w:t xml:space="preserve">Azure App Service auto-scaling. Azure Cache for Redis. Stateless backend. PostgreSQL read replicas for Phase 3.</w:t>
            </w:r>
          </w:p>
        </w:tc>
      </w:tr>
      <w:tr>
        <w:tc>
          <w:tcPr>
            <w:tcW w:type="dxa" w:w="2200"/>
            <w:tcBorders>
              <w:top w:val="single" w:color="D1D5DB" w:sz="4"/>
              <w:left w:val="single" w:color="D1D5DB" w:sz="4"/>
              <w:bottom w:val="single" w:color="D1D5DB" w:sz="4"/>
              <w:right w:val="single" w:color="D1D5DB" w:sz="4"/>
            </w:tcBorders>
            <w:shd w:fill="F2F4F8"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F2937"/>
                <w:sz w:val="18"/>
                <w:szCs w:val="18"/>
              </w:rPr>
              <w:t xml:space="preserve">Uptime</w:t>
            </w:r>
          </w:p>
        </w:tc>
        <w:tc>
          <w:tcPr>
            <w:tcW w:type="dxa" w:w="2000"/>
            <w:tcBorders>
              <w:top w:val="single" w:color="D1D5DB" w:sz="4"/>
              <w:left w:val="single" w:color="D1D5DB" w:sz="4"/>
              <w:bottom w:val="single" w:color="D1D5DB" w:sz="4"/>
              <w:right w:val="single" w:color="D1D5DB" w:sz="4"/>
            </w:tcBorders>
            <w:shd w:fill="F2F4F8" w:val="clear"/>
            <w:tcMar>
              <w:top w:type="dxa" w:w="100"/>
              <w:left w:type="dxa" w:w="140"/>
              <w:bottom w:type="dxa" w:w="100"/>
              <w:right w:type="dxa" w:w="140"/>
            </w:tcMar>
            <w:vAlign w:val="center"/>
          </w:tcPr>
          <w:p>
            <w:pPr>
              <w:spacing w:after="40" w:before="40"/>
            </w:pPr>
            <w:r>
              <w:rPr>
                <w:rFonts w:ascii="Arial" w:cs="Arial" w:eastAsia="Arial" w:hAnsi="Arial"/>
                <w:b/>
                <w:bCs/>
                <w:color w:val="0F3460"/>
                <w:sz w:val="18"/>
                <w:szCs w:val="18"/>
              </w:rPr>
              <w:t xml:space="preserve">99.9% (≤ 8.7 hrs/year downtime)</w:t>
            </w:r>
          </w:p>
        </w:tc>
        <w:tc>
          <w:tcPr>
            <w:tcW w:type="dxa" w:w="5160"/>
            <w:tcBorders>
              <w:top w:val="single" w:color="D1D5DB" w:sz="4"/>
              <w:left w:val="single" w:color="D1D5DB" w:sz="4"/>
              <w:bottom w:val="single" w:color="D1D5DB" w:sz="4"/>
              <w:right w:val="single" w:color="D1D5DB" w:sz="4"/>
            </w:tcBorders>
            <w:shd w:fill="F2F4F8"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F2937"/>
                <w:sz w:val="18"/>
                <w:szCs w:val="18"/>
              </w:rPr>
              <w:t xml:space="preserve">Azure App Service deployment slots (zero-downtime deploys). PostgreSQL Flexible Server with standby. Multi-AZ Redis.</w:t>
            </w:r>
          </w:p>
        </w:tc>
      </w:tr>
      <w:tr>
        <w:tc>
          <w:tcPr>
            <w:tcW w:type="dxa" w:w="2200"/>
            <w:tcBorders>
              <w:top w:val="single" w:color="D1D5DB" w:sz="4"/>
              <w:left w:val="single" w:color="D1D5DB" w:sz="4"/>
              <w:bottom w:val="single" w:color="D1D5DB" w:sz="4"/>
              <w:right w:val="single" w:color="D1D5DB" w:sz="4"/>
            </w:tcBorders>
            <w:shd w:fill="F2F4F8"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F2937"/>
                <w:sz w:val="18"/>
                <w:szCs w:val="18"/>
              </w:rPr>
              <w:t xml:space="preserve">Data Security</w:t>
            </w:r>
          </w:p>
        </w:tc>
        <w:tc>
          <w:tcPr>
            <w:tcW w:type="dxa" w:w="2000"/>
            <w:tcBorders>
              <w:top w:val="single" w:color="D1D5DB" w:sz="4"/>
              <w:left w:val="single" w:color="D1D5DB" w:sz="4"/>
              <w:bottom w:val="single" w:color="D1D5DB" w:sz="4"/>
              <w:right w:val="single" w:color="D1D5DB" w:sz="4"/>
            </w:tcBorders>
            <w:shd w:fill="F2F4F8" w:val="clear"/>
            <w:tcMar>
              <w:top w:type="dxa" w:w="100"/>
              <w:left w:type="dxa" w:w="140"/>
              <w:bottom w:type="dxa" w:w="100"/>
              <w:right w:type="dxa" w:w="140"/>
            </w:tcMar>
            <w:vAlign w:val="center"/>
          </w:tcPr>
          <w:p>
            <w:pPr>
              <w:spacing w:after="40" w:before="40"/>
            </w:pPr>
            <w:r>
              <w:rPr>
                <w:rFonts w:ascii="Arial" w:cs="Arial" w:eastAsia="Arial" w:hAnsi="Arial"/>
                <w:b/>
                <w:bCs/>
                <w:color w:val="0F3460"/>
                <w:sz w:val="18"/>
                <w:szCs w:val="18"/>
              </w:rPr>
              <w:t xml:space="preserve">TLS 1.3 + AES-256 at rest</w:t>
            </w:r>
          </w:p>
        </w:tc>
        <w:tc>
          <w:tcPr>
            <w:tcW w:type="dxa" w:w="5160"/>
            <w:tcBorders>
              <w:top w:val="single" w:color="D1D5DB" w:sz="4"/>
              <w:left w:val="single" w:color="D1D5DB" w:sz="4"/>
              <w:bottom w:val="single" w:color="D1D5DB" w:sz="4"/>
              <w:right w:val="single" w:color="D1D5DB" w:sz="4"/>
            </w:tcBorders>
            <w:shd w:fill="F2F4F8"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F2937"/>
                <w:sz w:val="18"/>
                <w:szCs w:val="18"/>
              </w:rPr>
              <w:t xml:space="preserve">Azure Key Vault for secrets. Private Blob containers for KYC. PCI-DSS via Razorpay. OWASP Top 10 compliance.</w:t>
            </w:r>
          </w:p>
        </w:tc>
      </w:tr>
      <w:tr>
        <w:tc>
          <w:tcPr>
            <w:tcW w:type="dxa" w:w="2200"/>
            <w:tcBorders>
              <w:top w:val="single" w:color="D1D5DB" w:sz="4"/>
              <w:left w:val="single" w:color="D1D5DB" w:sz="4"/>
              <w:bottom w:val="single" w:color="D1D5DB" w:sz="4"/>
              <w:right w:val="single" w:color="D1D5DB" w:sz="4"/>
            </w:tcBorders>
            <w:shd w:fill="F2F4F8"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F2937"/>
                <w:sz w:val="18"/>
                <w:szCs w:val="18"/>
              </w:rPr>
              <w:t xml:space="preserve">Scalability</w:t>
            </w:r>
          </w:p>
        </w:tc>
        <w:tc>
          <w:tcPr>
            <w:tcW w:type="dxa" w:w="2000"/>
            <w:tcBorders>
              <w:top w:val="single" w:color="D1D5DB" w:sz="4"/>
              <w:left w:val="single" w:color="D1D5DB" w:sz="4"/>
              <w:bottom w:val="single" w:color="D1D5DB" w:sz="4"/>
              <w:right w:val="single" w:color="D1D5DB" w:sz="4"/>
            </w:tcBorders>
            <w:shd w:fill="F2F4F8" w:val="clear"/>
            <w:tcMar>
              <w:top w:type="dxa" w:w="100"/>
              <w:left w:type="dxa" w:w="140"/>
              <w:bottom w:type="dxa" w:w="100"/>
              <w:right w:type="dxa" w:w="140"/>
            </w:tcMar>
            <w:vAlign w:val="center"/>
          </w:tcPr>
          <w:p>
            <w:pPr>
              <w:spacing w:after="40" w:before="40"/>
            </w:pPr>
            <w:r>
              <w:rPr>
                <w:rFonts w:ascii="Arial" w:cs="Arial" w:eastAsia="Arial" w:hAnsi="Arial"/>
                <w:b/>
                <w:bCs/>
                <w:color w:val="0F3460"/>
                <w:sz w:val="18"/>
                <w:szCs w:val="18"/>
              </w:rPr>
              <w:t xml:space="preserve">Horizontal scale-out without re-architecture</w:t>
            </w:r>
          </w:p>
        </w:tc>
        <w:tc>
          <w:tcPr>
            <w:tcW w:type="dxa" w:w="5160"/>
            <w:tcBorders>
              <w:top w:val="single" w:color="D1D5DB" w:sz="4"/>
              <w:left w:val="single" w:color="D1D5DB" w:sz="4"/>
              <w:bottom w:val="single" w:color="D1D5DB" w:sz="4"/>
              <w:right w:val="single" w:color="D1D5DB" w:sz="4"/>
            </w:tcBorders>
            <w:shd w:fill="F2F4F8"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F2937"/>
                <w:sz w:val="18"/>
                <w:szCs w:val="18"/>
              </w:rPr>
              <w:t xml:space="preserve">Stateless Node.js API. Socket.IO scaled via Azure Web PubSub. PostgreSQL connection pooling (PgBouncer). Redis distributed state.</w:t>
            </w:r>
          </w:p>
        </w:tc>
      </w:tr>
    </w:tbl>
    <w:p>
      <w:pPr>
        <w:spacing w:after="80" w:before="0"/>
      </w:pPr>
      <w:r>
        <w:t xml:space="preserve"/>
      </w:r>
    </w:p>
    <w:p>
      <w:pPr>
        <w:pStyle w:val="Heading1"/>
        <w:pBdr>
          <w:bottom w:val="single" w:color="E94560" w:sz="8" w:space="4"/>
        </w:pBdr>
        <w:spacing w:after="160" w:before="320"/>
      </w:pPr>
      <w:r>
        <w:rPr>
          <w:rFonts w:ascii="Arial" w:cs="Arial" w:eastAsia="Arial" w:hAnsi="Arial"/>
          <w:b/>
          <w:bCs/>
          <w:color w:val="1A1A2E"/>
          <w:sz w:val="36"/>
          <w:szCs w:val="36"/>
        </w:rPr>
        <w:t xml:space="preserve">13. Conclusion</w:t>
      </w:r>
    </w:p>
    <w:p>
      <w:pPr>
        <w:spacing w:after="80" w:before="60"/>
        <w:jc w:val="left"/>
      </w:pPr>
      <w:r>
        <w:rPr>
          <w:rFonts w:ascii="Arial" w:cs="Arial" w:eastAsia="Arial" w:hAnsi="Arial"/>
          <w:color w:val="1F2937"/>
          <w:sz w:val="22"/>
          <w:szCs w:val="22"/>
        </w:rPr>
        <w:t xml:space="preserve">The HealConnect technology stack represents a deliberate, production-grade set of choices optimised for three simultaneous constraints: a 45-day MVP deadline, a professional marketplace requiring financial-grade reliability, and a growth trajectory to 100,000+ concurrent users.</w:t>
      </w:r>
    </w:p>
    <w:p>
      <w:pPr>
        <w:spacing w:after="80" w:before="60"/>
        <w:jc w:val="left"/>
      </w:pPr>
      <w:r>
        <w:rPr>
          <w:rFonts w:ascii="Arial" w:cs="Arial" w:eastAsia="Arial" w:hAnsi="Arial"/>
          <w:color w:val="1F2937"/>
          <w:sz w:val="22"/>
          <w:szCs w:val="22"/>
        </w:rPr>
        <w:t xml:space="preserve">The React Native + Node.js + PostgreSQL + Azure core is a proven combination used by multiple high-scale Indian fintech and marketplace applications. The team shares TypeScript across all three surfaces (mobile, backend, web), reducing cognitive overhead and enabling rapid cross-layer contribution.</w:t>
      </w:r>
    </w:p>
    <w:p>
      <w:pPr>
        <w:spacing w:after="80" w:before="60"/>
        <w:jc w:val="left"/>
      </w:pPr>
      <w:r>
        <w:rPr>
          <w:rFonts w:ascii="Arial" w:cs="Arial" w:eastAsia="Arial" w:hAnsi="Arial"/>
          <w:color w:val="1F2937"/>
          <w:sz w:val="22"/>
          <w:szCs w:val="22"/>
        </w:rPr>
        <w:t xml:space="preserve">Every third-party service (Agora, Razorpay, Twilio, Firebase) has been selected for its first-class India presence, official React Native SDK, and alignment with HealConnect's per-minute consultation monetisation model. No technology in this stack requires custom integration work — all are officially supported and battle-tested in production at scale.</w:t>
      </w:r>
    </w:p>
    <w:p>
      <w:pPr>
        <w:spacing w:after="120" w:before="60"/>
        <w:jc w:val="left"/>
      </w:pPr>
      <w:r>
        <w:rPr>
          <w:rFonts w:ascii="Arial" w:cs="Arial" w:eastAsia="Arial" w:hAnsi="Arial"/>
          <w:color w:val="1F2937"/>
          <w:sz w:val="22"/>
          <w:szCs w:val="22"/>
        </w:rPr>
        <w:t xml:space="preserve">This stack is not over-engineered for the MVP but is intentionally architected to never require a rewrite. Phase 2 and Phase 3 features (video call, AI personalisation, physical marketplace, international expansion) slot in as additive layers on top of the existing infrastructure — not replacements of it.</w:t>
      </w:r>
    </w:p>
    <w:p>
      <w:pPr>
        <w:pBdr>
          <w:top w:val="single" w:color="D8DCE6" w:sz="4" w:space="8"/>
        </w:pBdr>
        <w:spacing w:after="80" w:before="200"/>
        <w:jc w:val="center"/>
      </w:pPr>
      <w:r>
        <w:rPr>
          <w:rFonts w:ascii="Arial" w:cs="Arial" w:eastAsia="Arial" w:hAnsi="Arial"/>
          <w:i/>
          <w:iCs/>
          <w:color w:val="4B5563"/>
          <w:sz w:val="20"/>
          <w:szCs w:val="20"/>
        </w:rPr>
        <w:t xml:space="preserve">— End of Document —</w:t>
      </w:r>
    </w:p>
    <w:p>
      <w:pPr>
        <w:spacing w:after="0" w:before="60"/>
        <w:jc w:val="center"/>
      </w:pPr>
      <w:r>
        <w:rPr>
          <w:rFonts w:ascii="Arial" w:cs="Arial" w:eastAsia="Arial" w:hAnsi="Arial"/>
          <w:color w:val="4B5563"/>
          <w:sz w:val="16"/>
          <w:szCs w:val="16"/>
        </w:rPr>
        <w:t xml:space="preserve">HealConnect v1.0  •  Technology Stack Document  •  April 2025  •  Azure Infrastructure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CE6" w:sz="4" w:space="4"/>
      </w:pBdr>
      <w:tabs>
        <w:tab w:val="right" w:pos="9026"/>
      </w:tabs>
    </w:pPr>
    <w:r>
      <w:rPr>
        <w:rFonts w:ascii="Arial" w:cs="Arial" w:eastAsia="Arial" w:hAnsi="Arial"/>
        <w:color w:val="4B5563"/>
        <w:sz w:val="16"/>
        <w:szCs w:val="16"/>
      </w:rPr>
      <w:t xml:space="preserve">© 2025 HealConnect. All Rights Reserved.</w:t>
    </w:r>
    <w:r>
      <w:rPr>
        <w:rFonts w:ascii="Arial" w:cs="Arial" w:eastAsia="Arial" w:hAnsi="Arial"/>
        <w:color w:val="4B5563"/>
        <w:sz w:val="16"/>
        <w:szCs w:val="16"/>
      </w:rPr>
      <w:t xml:space="preserve">	Page </w:t>
    </w:r>
    <w:r>
      <w:rPr>
        <w:rFonts w:ascii="Arial" w:cs="Arial" w:eastAsia="Arial" w:hAnsi="Arial"/>
        <w:color w:val="4B556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CE6" w:sz="4" w:space="4"/>
      </w:pBdr>
      <w:jc w:val="right"/>
    </w:pPr>
    <w:r>
      <w:rPr>
        <w:rFonts w:ascii="Arial" w:cs="Arial" w:eastAsia="Arial" w:hAnsi="Arial"/>
        <w:color w:val="4B5563"/>
        <w:sz w:val="18"/>
        <w:szCs w:val="18"/>
      </w:rPr>
      <w:t xml:space="preserve">HealConnect — Technology Stack Document  </w:t>
    </w:r>
    <w:r>
      <w:rPr>
        <w:rFonts w:ascii="Arial" w:cs="Arial" w:eastAsia="Arial" w:hAnsi="Arial"/>
        <w:b/>
        <w:bCs/>
        <w:color w:val="E94560"/>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1A2E"/>
      <w:sz w:val="36"/>
      <w:szCs w:val="36"/>
    </w:rPr>
  </w:style>
  <w:style w:type="paragraph" w:styleId="Heading2">
    <w:name w:val="Heading 2"/>
    <w:basedOn w:val="Normal"/>
    <w:next w:val="Normal"/>
    <w:qFormat/>
    <w:pPr>
      <w:spacing w:after="100" w:before="240"/>
      <w:outlineLvl w:val="1"/>
    </w:pPr>
    <w:rPr>
      <w:rFonts w:ascii="Arial" w:cs="Arial" w:eastAsia="Arial" w:hAnsi="Arial"/>
      <w:b/>
      <w:bCs/>
      <w:color w:val="0F3460"/>
      <w:sz w:val="28"/>
      <w:szCs w:val="28"/>
    </w:rPr>
  </w:style>
  <w:style w:type="paragraph" w:styleId="Heading3">
    <w:name w:val="Heading 3"/>
    <w:basedOn w:val="Normal"/>
    <w:next w:val="Normal"/>
    <w:qFormat/>
    <w:pPr>
      <w:spacing w:after="80" w:before="180"/>
      <w:outlineLvl w:val="2"/>
    </w:pPr>
    <w:rPr>
      <w:rFonts w:ascii="Arial" w:cs="Arial" w:eastAsia="Arial" w:hAnsi="Arial"/>
      <w:b/>
      <w:bCs/>
      <w:color w:val="4B556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2026-04-18T15:53:41.262Z</dcterms:created>
  <dcterms:modified xsi:type="dcterms:W3CDTF">2026-04-18T15:53:41.263Z</dcterms:modified>
</cp:coreProperties>
</file>

<file path=docProps/custom.xml><?xml version="1.0" encoding="utf-8"?>
<Properties xmlns="http://schemas.openxmlformats.org/officeDocument/2006/custom-properties" xmlns:vt="http://schemas.openxmlformats.org/officeDocument/2006/docPropsVTypes"/>
</file>