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Calibri" w:hAnsi="Calibri"/>
          <w:b/>
          <w:color w:val="1E3A8A"/>
          <w:sz w:val="44"/>
        </w:rPr>
        <w:t>EduMentor AI 🎓</w:t>
      </w:r>
    </w:p>
    <w:p>
      <w:pPr>
        <w:spacing w:before="80" w:after="120"/>
        <w:ind w:left="576"/>
      </w:pPr>
      <w:r>
        <w:rPr>
          <w:rFonts w:ascii="Calibri" w:hAnsi="Calibri"/>
          <w:i/>
          <w:color w:val="475569"/>
          <w:sz w:val="21"/>
        </w:rPr>
        <w:t>Explainable Multi-Course Educational Chatbot Using Llama 3, Hybrid RAG, and Hallucination Detection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A production-ready, AI-powered virtual tutor for higher education. Built with React, Node.js, MongoDB, ChromaDB, and Llama 3 via Groq API.</w:t>
      </w:r>
    </w:p>
    <w:p>
      <w:pPr>
        <w:spacing w:before="280" w:after="120"/>
      </w:pPr>
      <w:r>
        <w:rPr>
          <w:rFonts w:ascii="Calibri" w:hAnsi="Calibri"/>
          <w:b/>
          <w:color w:val="0E7490"/>
          <w:sz w:val="32"/>
        </w:rPr>
        <w:t>✨ Features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🎓 Student Features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AI Chat Tutor</w:t>
      </w:r>
      <w:r>
        <w:rPr>
          <w:rFonts w:ascii="Calibri" w:hAnsi="Calibri"/>
          <w:color w:val="334155"/>
          <w:sz w:val="21"/>
        </w:rPr>
        <w:t xml:space="preserve"> — ChatGPT-style interface with course-specific RAG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Hybrid RAG</w:t>
      </w:r>
      <w:r>
        <w:rPr>
          <w:rFonts w:ascii="Calibri" w:hAnsi="Calibri"/>
          <w:color w:val="334155"/>
          <w:sz w:val="21"/>
        </w:rPr>
        <w:t xml:space="preserve"> — Vector similarity + BM25 keyword search with Reciprocal Rank Fusion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Hallucination Detection</w:t>
      </w:r>
      <w:r>
        <w:rPr>
          <w:rFonts w:ascii="Calibri" w:hAnsi="Calibri"/>
          <w:color w:val="334155"/>
          <w:sz w:val="21"/>
        </w:rPr>
        <w:t xml:space="preserve"> — Trust score per response (0-100%)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Explainable AI</w:t>
      </w:r>
      <w:r>
        <w:rPr>
          <w:rFonts w:ascii="Calibri" w:hAnsi="Calibri"/>
          <w:color w:val="334155"/>
          <w:sz w:val="21"/>
        </w:rPr>
        <w:t xml:space="preserve"> — Source documents, page numbers, confidence scores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Quiz Generator</w:t>
      </w:r>
      <w:r>
        <w:rPr>
          <w:rFonts w:ascii="Calibri" w:hAnsi="Calibri"/>
          <w:color w:val="334155"/>
          <w:sz w:val="21"/>
        </w:rPr>
        <w:t xml:space="preserve"> — MCQ, Short Answer, Long Answer with difficulty levels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Progress Tracking</w:t>
      </w:r>
      <w:r>
        <w:rPr>
          <w:rFonts w:ascii="Calibri" w:hAnsi="Calibri"/>
          <w:color w:val="334155"/>
          <w:sz w:val="21"/>
        </w:rPr>
        <w:t xml:space="preserve"> — Learning analytics dashboard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Personalized Recommendations</w:t>
      </w:r>
      <w:r>
        <w:rPr>
          <w:rFonts w:ascii="Calibri" w:hAnsi="Calibri"/>
          <w:color w:val="334155"/>
          <w:sz w:val="21"/>
        </w:rPr>
        <w:t xml:space="preserve"> — AI-generated revision plans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Chat History</w:t>
      </w:r>
      <w:r>
        <w:rPr>
          <w:rFonts w:ascii="Calibri" w:hAnsi="Calibri"/>
          <w:color w:val="334155"/>
          <w:sz w:val="21"/>
        </w:rPr>
        <w:t xml:space="preserve"> — Persistent conversation history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👨‍🏫 Faculty Features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Course Management</w:t>
      </w:r>
      <w:r>
        <w:rPr>
          <w:rFonts w:ascii="Calibri" w:hAnsi="Calibri"/>
          <w:color w:val="334155"/>
          <w:sz w:val="21"/>
        </w:rPr>
        <w:t xml:space="preserve"> — Create and manage courses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Document Upload</w:t>
      </w:r>
      <w:r>
        <w:rPr>
          <w:rFonts w:ascii="Calibri" w:hAnsi="Calibri"/>
          <w:color w:val="334155"/>
          <w:sz w:val="21"/>
        </w:rPr>
        <w:t xml:space="preserve"> — Drag-and-drop PDF/DOCX/PPTX/TXT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Auto-Processing</w:t>
      </w:r>
      <w:r>
        <w:rPr>
          <w:rFonts w:ascii="Calibri" w:hAnsi="Calibri"/>
          <w:color w:val="334155"/>
          <w:sz w:val="21"/>
        </w:rPr>
        <w:t xml:space="preserve"> — Extract → Chunk → Embed → Store in ChromaDB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Analytics Dashboard</w:t>
      </w:r>
      <w:r>
        <w:rPr>
          <w:rFonts w:ascii="Calibri" w:hAnsi="Calibri"/>
          <w:color w:val="334155"/>
          <w:sz w:val="21"/>
        </w:rPr>
        <w:t xml:space="preserve"> — System-wide metrics and usage stats</w:t>
      </w:r>
    </w:p>
    <w:p>
      <w:pPr>
        <w:spacing w:before="280" w:after="120"/>
      </w:pPr>
      <w:r>
        <w:rPr>
          <w:rFonts w:ascii="Calibri" w:hAnsi="Calibri"/>
          <w:b/>
          <w:color w:val="0E7490"/>
          <w:sz w:val="32"/>
        </w:rPr>
        <w:t>🏗️ Tech Stack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50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Frontend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React 18, TypeScript, Vite, Tailwind CSS, MUI, Framer Motion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Backend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Node.js, Express, TypeScript</w:t>
            </w:r>
          </w:p>
        </w:tc>
      </w:tr>
      <w:tr>
        <w:tc>
          <w:tcPr>
            <w:tcW w:type="dxa" w:w="50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AI/LLM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Llama 3 70B via Groq API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Vector DB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ChromaDB</w:t>
            </w:r>
          </w:p>
        </w:tc>
      </w:tr>
      <w:tr>
        <w:tc>
          <w:tcPr>
            <w:tcW w:type="dxa" w:w="50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Main DB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MongoDB Atlas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Embeddings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HuggingFace Inference API (all-MiniLM-L6-v2)</w:t>
            </w:r>
          </w:p>
        </w:tc>
      </w:tr>
      <w:tr>
        <w:tc>
          <w:tcPr>
            <w:tcW w:type="dxa" w:w="50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RAG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Hybrid: Vector + BM25 + Reciprocal Rank Fusion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Auth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JWT + bcrypt</w:t>
            </w:r>
          </w:p>
        </w:tc>
      </w:tr>
    </w:tbl>
    <w:p>
      <w:pPr>
        <w:spacing w:before="80" w:after="80"/>
      </w:pPr>
    </w:p>
    <w:p>
      <w:pPr>
        <w:spacing w:before="280" w:after="120"/>
      </w:pPr>
      <w:r>
        <w:rPr>
          <w:rFonts w:ascii="Calibri" w:hAnsi="Calibri"/>
          <w:b/>
          <w:color w:val="0E7490"/>
          <w:sz w:val="32"/>
        </w:rPr>
        <w:t>📁 Project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c:\Chatbot\</w:t>
              <w:br/>
              <w:t>├── frontend/          # React + Vite + TypeScript frontend</w:t>
              <w:br/>
              <w:t>│   └── src/</w:t>
              <w:br/>
              <w:t>│       ├── components/    # Reusable UI components</w:t>
              <w:br/>
              <w:t>│       ├── pages/         # Route-level pages</w:t>
              <w:br/>
              <w:t>│       ├── services/      # Axios API services</w:t>
              <w:br/>
              <w:t>│       ├── store/         # Zustand state management</w:t>
              <w:br/>
              <w:t>│       └── types/         # TypeScript types</w:t>
              <w:br/>
              <w:t>│</w:t>
              <w:br/>
              <w:t>├── backend/           # Node.js + Express + TypeScript backend</w:t>
              <w:br/>
              <w:t>│   └── src/</w:t>
              <w:br/>
              <w:t>│       ├── models/        # MongoDB Mongoose schemas</w:t>
              <w:br/>
              <w:t>│       ├── controllers/   # Route handlers</w:t>
              <w:br/>
              <w:t>│       ├── routes/        # Express routers</w:t>
              <w:br/>
              <w:t>│       ├── services/</w:t>
              <w:br/>
              <w:t>│       │   ├── ai/        # Groq LLM integration</w:t>
              <w:br/>
              <w:t>│       │   ├── rag/       # Hybrid RAG (Vector + BM25 + RRF)</w:t>
              <w:br/>
              <w:t>│       │   ├── hallucination/  # Trust score computation</w:t>
              <w:br/>
              <w:t>│       │   ├── explainability/ # Source citation builder</w:t>
              <w:br/>
              <w:t>│       │   ├── quiz/      # Quiz generation</w:t>
              <w:br/>
              <w:t>│       │   └── recommendations/ # Personalized learning</w:t>
              <w:br/>
              <w:t>│       ├── middleware/    # Auth, upload, error handling</w:t>
              <w:br/>
              <w:t>│       └── utils/         # Document processor, chunker, embeddings</w:t>
              <w:br/>
              <w:t>│</w:t>
              <w:br/>
              <w:t>├── docker-compose.yml # ChromaDB + MongoDB local setup</w:t>
              <w:br/>
              <w:t>└── README.md</w:t>
            </w:r>
          </w:p>
        </w:tc>
      </w:tr>
    </w:tbl>
    <w:p>
      <w:pPr>
        <w:spacing w:before="80" w:after="80"/>
      </w:pPr>
    </w:p>
    <w:p>
      <w:pPr>
        <w:spacing w:before="280" w:after="120"/>
      </w:pPr>
      <w:r>
        <w:rPr>
          <w:rFonts w:ascii="Calibri" w:hAnsi="Calibri"/>
          <w:b/>
          <w:color w:val="0E7490"/>
          <w:sz w:val="32"/>
        </w:rPr>
        <w:t>🚀 Quick Start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Prerequisites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1"/>
        </w:rPr>
        <w:t>Node.js 20+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1"/>
        </w:rPr>
        <w:t>Docker (for ChromaDB)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1"/>
        </w:rPr>
        <w:t>MongoDB Atlas account (or local Docker MongoDB)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1"/>
        </w:rPr>
        <w:t>Groq API key ([Get free at groq.com](https://console.groq.com))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1"/>
        </w:rPr>
        <w:t>HuggingFace API key ([Get free at huggingface.co](https://huggingface.co/settings/tokens))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1. Start Infrastructure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docker-compose up -d</w:t>
            </w:r>
          </w:p>
        </w:tc>
      </w:tr>
    </w:tbl>
    <w:p>
      <w:pPr>
        <w:spacing w:before="80" w:after="80"/>
      </w:pP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This starts ChromaDB on port `8000` and optional local MongoDB on port `27017`.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2. Setup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cd backend</w:t>
              <w:br/>
              <w:t>cp .env.example .env</w:t>
              <w:br/>
              <w:t># Edit .env with your GROQ_API_KEY, MONGODB_URI, HF_API_KEY</w:t>
              <w:br/>
              <w:t>npm install</w:t>
              <w:br/>
              <w:t>npm run dev</w:t>
            </w:r>
          </w:p>
        </w:tc>
      </w:tr>
    </w:tbl>
    <w:p>
      <w:pPr>
        <w:spacing w:before="80" w:after="80"/>
      </w:pP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Backend runs on `http://localhost:5000`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3. Setup Frontend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cd frontend</w:t>
              <w:br/>
              <w:t>npm install</w:t>
              <w:br/>
              <w:t>npm run dev</w:t>
            </w:r>
          </w:p>
        </w:tc>
      </w:tr>
    </w:tbl>
    <w:p>
      <w:pPr>
        <w:spacing w:before="80" w:after="80"/>
      </w:pP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Frontend runs on `http://localhost:5173`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4. Seed Courses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Register as **Faculty**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Go to **Courses** → Click **Seed Defaults** to create 5 predefined courses: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- Database Management Systems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- Operating Systems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- Computer Networks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- Data Structures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- Machine Learning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5. Upload Course Materials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Go to **Upload Documents**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Select a course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Drag-and-drop your PDFs/DOCX files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Wait for processing (chunks → embeddings → ChromaDB)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6. Chat with the AI Tutor!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Register as **Student** → Select a course → Ask questions</w:t>
      </w:r>
    </w:p>
    <w:p>
      <w:pPr>
        <w:spacing w:before="280" w:after="120"/>
      </w:pPr>
      <w:r>
        <w:rPr>
          <w:rFonts w:ascii="Calibri" w:hAnsi="Calibri"/>
          <w:b/>
          <w:color w:val="0E7490"/>
          <w:sz w:val="32"/>
        </w:rPr>
        <w:t>🔧 Environment Variables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Backend (`backend/.env`)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`GROQ_API_KEY`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Groq API key for Llama 3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✅ Yes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`MONGODB_URI`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MongoDB connection string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✅ Yes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`JWT_SECRET`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JWT signing secret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✅ Yes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`HF_API_KEY`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HuggingFace API for embeddings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Recommended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`CHROMA_URL`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ChromaDB server URL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Default: `http://localhost:8000`</w:t>
            </w:r>
          </w:p>
        </w:tc>
      </w:tr>
    </w:tbl>
    <w:p>
      <w:pPr>
        <w:spacing w:before="80" w:after="80"/>
      </w:pPr>
    </w:p>
    <w:p>
      <w:pPr>
        <w:spacing w:before="280" w:after="120"/>
      </w:pPr>
      <w:r>
        <w:rPr>
          <w:rFonts w:ascii="Calibri" w:hAnsi="Calibri"/>
          <w:b/>
          <w:color w:val="0E7490"/>
          <w:sz w:val="32"/>
        </w:rPr>
        <w:t>🔌 API Reference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Authentication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POST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`/api/auth/register`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Create account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POST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`/api/auth/login`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Get JWT token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GET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`/api/auth/me`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Get current user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Courses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POST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`/api/course/create`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Create course (faculty)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GET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`/api/course/all`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List all courses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POST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`/api/course/enroll`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Enroll student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POST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`/api/course/seed`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Seed predefined courses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Documents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POST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`/api/document/upload`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Upload PDF/DOCX/PPTX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GET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`/api/document/all`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List documents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Chat (RAG Pipeline)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POST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`/api/chat/query`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Ask question → get answer + sources + trust score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GET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`/api/chat/history`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Chat history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Quiz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POST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`/api/quiz/generate`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Generate MCQ/Short/Long questions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POST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`/api/quiz/evaluate`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Submit answers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Analytics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GET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`/api/analytics/dashboard`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Admin stats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GET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`/api/analytics/progress`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Student progress</w:t>
            </w:r>
          </w:p>
        </w:tc>
      </w:tr>
    </w:tbl>
    <w:p>
      <w:pPr>
        <w:spacing w:before="80" w:after="80"/>
      </w:pPr>
    </w:p>
    <w:p>
      <w:pPr>
        <w:spacing w:before="280" w:after="120"/>
      </w:pPr>
      <w:r>
        <w:rPr>
          <w:rFonts w:ascii="Calibri" w:hAnsi="Calibri"/>
          <w:b/>
          <w:color w:val="0E7490"/>
          <w:sz w:val="32"/>
        </w:rPr>
        <w:t>🏛️ System Architecture &amp; Methodology (IEEE Paper)</w:t>
      </w:r>
    </w:p>
    <w:p>
      <w:pPr>
        <w:spacing w:before="80" w:after="120"/>
        <w:ind w:left="576"/>
      </w:pPr>
      <w:r>
        <w:rPr>
          <w:rFonts w:ascii="Calibri" w:hAnsi="Calibri"/>
          <w:i/>
          <w:color w:val="475569"/>
          <w:sz w:val="21"/>
        </w:rPr>
        <w:t>"LLM-Driven Intelligent Educational Platform Using Hybrid RAG for Personalized Learning and Academic Support"</w:t>
      </w:r>
    </w:p>
    <w:p>
      <w:pPr>
        <w:spacing w:before="80" w:after="120"/>
        <w:ind w:left="576"/>
      </w:pPr>
      <w:r>
        <w:rPr>
          <w:rFonts w:ascii="Calibri" w:hAnsi="Calibri"/>
          <w:i/>
          <w:color w:val="475569"/>
          <w:sz w:val="21"/>
        </w:rPr>
        <w:t>*Authors: Vanitha P, Deepak K, Deva C (Dept. of Information Technology, Kongu Engineering College)*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Fig. 1. Overall System Architecture of the Proposed Educational Platform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24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4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/>
          <w:i/>
          <w:color w:val="475569"/>
          <w:sz w:val="19"/>
        </w:rPr>
        <w:t>Fig. 1. Overall System Architecture of the Proposed Educational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[Architecture Flow Diagram]</w:t>
              <w:br/>
              <w:t>flowchart TD</w:t>
              <w:br/>
              <w:t xml:space="preserve">    Users["STUDENTS / FACULTY / ADMIN"]</w:t>
              <w:br/>
              <w:t xml:space="preserve">    </w:t>
              <w:br/>
              <w:t xml:space="preserve">    subgraph PresentationLayer ["PRESENTATION LAYER"]</w:t>
              <w:br/>
              <w:t xml:space="preserve">        WebUI["Web Application UI (React + Vite)"]</w:t>
              <w:br/>
              <w:t xml:space="preserve">    end</w:t>
              <w:br/>
              <w:t xml:space="preserve">    </w:t>
              <w:br/>
              <w:t xml:space="preserve">    subgraph ApplicationLayer ["APPLICATION LAYER (Express.js Backend)"]</w:t>
              <w:br/>
              <w:t xml:space="preserve">        direction LR</w:t>
              <w:br/>
              <w:t xml:space="preserve">        UserMgmt["User / Session\nManagement"]</w:t>
              <w:br/>
              <w:t xml:space="preserve">        AcademicSupport["Academic Support\nModules"]</w:t>
              <w:br/>
              <w:t xml:space="preserve">        AdminDashboard["Admin &amp; Evaluation\nDashboard"]</w:t>
              <w:br/>
              <w:t xml:space="preserve">    end</w:t>
              <w:br/>
              <w:t xml:space="preserve">    </w:t>
              <w:br/>
              <w:t xml:space="preserve">    subgraph KnowledgeLayer ["KNOWLEDGE &amp; GENERATION LAYER"]</w:t>
              <w:br/>
              <w:t xml:space="preserve">        direction TB</w:t>
              <w:br/>
              <w:t xml:space="preserve">        subgraph DataSources ["Databases &amp; Indices"]</w:t>
              <w:br/>
              <w:t xml:space="preserve">            MongoStore[("Data Store\n(MongoDB)")]</w:t>
              <w:br/>
              <w:t xml:space="preserve">            ChromaStore[("Vector Search\n(ChromaDB)")]</w:t>
              <w:br/>
              <w:t xml:space="preserve">            BM25Store[("Lexical Search\n(BM25)")]</w:t>
              <w:br/>
              <w:t xml:space="preserve">        end</w:t>
              <w:br/>
              <w:t xml:space="preserve">        </w:t>
              <w:br/>
              <w:t xml:space="preserve">        HybridRAGEngine["Hybrid RAG Engine\n(Reciprocal Rank Fusion + Context Construction)"]</w:t>
              <w:br/>
              <w:t xml:space="preserve">        GenEngine["Generation Engine\n(openai/gpt-oss-120b via Groq / Llama 3)"]</w:t>
              <w:br/>
              <w:t xml:space="preserve">        </w:t>
              <w:br/>
              <w:t xml:space="preserve">        ChromaStore --&gt; HybridRAGEngine</w:t>
              <w:br/>
              <w:t xml:space="preserve">        BM25Store --&gt; HybridRAGEngine</w:t>
              <w:br/>
              <w:t xml:space="preserve">        HybridRAGEngine --&gt; GenEngine</w:t>
              <w:br/>
              <w:t xml:space="preserve">    end</w:t>
              <w:br/>
              <w:t xml:space="preserve">    </w:t>
              <w:br/>
              <w:t xml:space="preserve">    Users &lt;--&gt; WebUI</w:t>
              <w:br/>
              <w:t xml:space="preserve">    WebUI &lt;--&gt; ApplicationLayer</w:t>
              <w:br/>
              <w:t xml:space="preserve">    ApplicationLayer &lt;--&gt; KnowledgeLayer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Fig. 2. Knowledge Acquisition and Document Processing Pipeline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65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ata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/>
          <w:i/>
          <w:color w:val="475569"/>
          <w:sz w:val="19"/>
        </w:rPr>
        <w:t>Fig. 2. Knowledge Acquisition and Document Processing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[Architecture Flow Diagram]</w:t>
              <w:br/>
              <w:t>flowchart LR</w:t>
              <w:br/>
              <w:t xml:space="preserve">    subgraph OfflinePipeline ["OFFLINE INGESTION PIPELINE"]</w:t>
              <w:br/>
              <w:t xml:space="preserve">        direction TB</w:t>
              <w:br/>
              <w:t xml:space="preserve">        Sources["COURSE SOURCES\n(PDF, PPT, DOCX)"] --&gt; DocParsing["Document Parsing"]</w:t>
              <w:br/>
              <w:t xml:space="preserve">        DocParsing --&gt; TextExtract["Text Extraction"]</w:t>
              <w:br/>
              <w:t xml:space="preserve">        TextExtract --&gt; Preprocess["Preprocessing"]</w:t>
              <w:br/>
              <w:t xml:space="preserve">        Preprocess --&gt; RecChunk["Recursive Chunking"]</w:t>
              <w:br/>
              <w:t xml:space="preserve">        </w:t>
              <w:br/>
              <w:t xml:space="preserve">        RecChunk --&gt; DenseEmb["Dense Embedding\n(all-MiniLM-L6-v2)"]</w:t>
              <w:br/>
              <w:t xml:space="preserve">        RecChunk --&gt; SparseIdx["Sparse Indexing\n(TF-IDF / Tokenization)"]</w:t>
              <w:br/>
              <w:t xml:space="preserve">        RecChunk --&gt; ChunkObj["Chunk Object\n(Content + Doc ID + Page Number)"]</w:t>
              <w:br/>
              <w:t xml:space="preserve">    end</w:t>
              <w:br/>
              <w:t xml:space="preserve">    </w:t>
              <w:br/>
              <w:t xml:space="preserve">    subgraph KnowledgeStores ["KNOWLEDGE STORES"]</w:t>
              <w:br/>
              <w:t xml:space="preserve">        direction TB</w:t>
              <w:br/>
              <w:t xml:space="preserve">        VectorDB[("Vector Store\n(ChromaDB)")]</w:t>
              <w:br/>
              <w:t xml:space="preserve">        KeywordIdx[("Keyword Index\n(BM25)")]</w:t>
              <w:br/>
              <w:t xml:space="preserve">        MetaDB[("Metadata\n(MongoDB)")]</w:t>
              <w:br/>
              <w:t xml:space="preserve">    end</w:t>
              <w:br/>
              <w:t xml:space="preserve">    </w:t>
              <w:br/>
              <w:t xml:space="preserve">    DenseEmb --&gt; VectorDB</w:t>
              <w:br/>
              <w:t xml:space="preserve">    SparseIdx --&gt; KeywordIdx</w:t>
              <w:br/>
              <w:t xml:space="preserve">    ChunkObj --&gt; MetaDB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Fig. 3. Hybrid Retrieval-Augmented Generation Architecture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33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ybrid_ra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3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/>
          <w:i/>
          <w:color w:val="475569"/>
          <w:sz w:val="19"/>
        </w:rPr>
        <w:t>Fig. 3. Hybrid Retrieval-Augmented Generation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[Architecture Flow Diagram]</w:t>
              <w:br/>
              <w:t>flowchart TD</w:t>
              <w:br/>
              <w:t xml:space="preserve">    UserQuery["USER QUERY"] --&gt; Gatekeeper["Query Processing &amp; Gatekeeper\n(qwen3.6-27b relevance check)"]</w:t>
              <w:br/>
              <w:t xml:space="preserve">    </w:t>
              <w:br/>
              <w:t xml:space="preserve">    subgraph SemanticBranch ["SEMANTIC RETRIEVAL BRANCH"]</w:t>
              <w:br/>
              <w:t xml:space="preserve">        QueryEmb["Query Embedding\n(all-MiniLM-L6-v2)"] --&gt; DenseSearch["Dense Vector Search"] --&gt; ChromaDB[("ChromaDB Vector Store")]</w:t>
              <w:br/>
              <w:t xml:space="preserve">    end</w:t>
              <w:br/>
              <w:t xml:space="preserve">    </w:t>
              <w:br/>
              <w:t xml:space="preserve">    subgraph LexicalBranch ["LEXICAL RETRIEVAL BRANCH"]</w:t>
              <w:br/>
              <w:t xml:space="preserve">        QueryTok["Query Tokenization"] --&gt; KeywordMatch["Exact Keyword Matching"] --&gt; BM25Index[("Okapi BM25 Index")]</w:t>
              <w:br/>
              <w:t xml:space="preserve">    end</w:t>
              <w:br/>
              <w:t xml:space="preserve">    </w:t>
              <w:br/>
              <w:t xml:space="preserve">    Gatekeeper --&gt; QueryEmb</w:t>
              <w:br/>
              <w:t xml:space="preserve">    Gatekeeper --&gt; QueryTok</w:t>
              <w:br/>
              <w:t xml:space="preserve">    </w:t>
              <w:br/>
              <w:t xml:space="preserve">    ChromaDB --&gt; RRF["RECIPROCAL RANK FUSION (RRF)\nRRF(d) = Σ 1 / (k + rank(d)), k=60"]</w:t>
              <w:br/>
              <w:t xml:space="preserve">    BM25Index --&gt; RRF</w:t>
              <w:br/>
              <w:t xml:space="preserve">    </w:t>
              <w:br/>
              <w:t xml:space="preserve">    RRF --&gt; ContextConst["Context Construction\n(Top-K Chunks + Source/Page Metadata)"]</w:t>
              <w:br/>
              <w:t xml:space="preserve">    ContextConst --&gt; LLMGen["LLM Generation Engine\n(openai/gpt-oss-120b / llama-3.3-70b-versatile via Groq)"]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Fig. 4. Query Processing and Response Generation Workflow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814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query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1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/>
          <w:i/>
          <w:color w:val="475569"/>
          <w:sz w:val="19"/>
        </w:rPr>
        <w:t>Fig. 4. Query Processing and Response Generation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[Architecture Flow Diagram]</w:t>
              <w:br/>
              <w:t>flowchart TD</w:t>
              <w:br/>
              <w:t xml:space="preserve">    UserQ["USER QUERY"] --&gt; GatekeeperCheck{"Gatekeeper\nRelevance Check"}</w:t>
              <w:br/>
              <w:t xml:space="preserve">    </w:t>
              <w:br/>
              <w:t xml:space="preserve">    GatekeeperCheck -- "Off-Topic / Decline" --&gt; RejectClarify["Reject / Clarify Request"]</w:t>
              <w:br/>
              <w:t xml:space="preserve">    RejectClarify --&gt; WebUI["WEB APPLICATION UI"]</w:t>
              <w:br/>
              <w:t xml:space="preserve">    </w:t>
              <w:br/>
              <w:t xml:space="preserve">    GatekeeperCheck -- "Course-Relevant" --&gt; HybridRAG["Hybrid RAG Pipeline"]</w:t>
              <w:br/>
              <w:t xml:space="preserve">    </w:t>
              <w:br/>
              <w:t xml:space="preserve">    subgraph RuntimeGen ["RUNTIME GENERATION AND VALIDATION"]</w:t>
              <w:br/>
              <w:t xml:space="preserve">        HybridRAG --&gt; ContextConst["Context Construction"]</w:t>
              <w:br/>
              <w:t xml:space="preserve">        ContextConst --&gt; LLM["LLM (Llama 3 / gpt-oss-120b)"]</w:t>
              <w:br/>
              <w:t xml:space="preserve">        LLM --&gt; TrustScore{"TrustScore Guardrail\n(n-gram overlap + Cosine Grounding)"}</w:t>
              <w:br/>
              <w:t xml:space="preserve">        TrustScore -- "Fail (&lt; Threshold)\nRegenerate" --&gt; LLM</w:t>
              <w:br/>
              <w:t xml:space="preserve">    end</w:t>
              <w:br/>
              <w:t xml:space="preserve">    </w:t>
              <w:br/>
              <w:t xml:space="preserve">    TrustScore -- "Pass (Valid)\nTrustScore &gt;= 70%" --&gt; WebUI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Fig. 5. Personalized Learning Architecture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977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ersonaliz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7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/>
          <w:i/>
          <w:color w:val="475569"/>
          <w:sz w:val="19"/>
        </w:rPr>
        <w:t>Fig. 5. Personalized Learning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[Architecture Flow Diagram]</w:t>
              <w:br/>
              <w:t>flowchart LR</w:t>
              <w:br/>
              <w:t xml:space="preserve">    subgraph Inputs ["STUDENT SIGNALS"]</w:t>
              <w:br/>
              <w:t xml:space="preserve">        direction TB</w:t>
              <w:br/>
              <w:t xml:space="preserve">        UserProfile["User Profile"]</w:t>
              <w:br/>
              <w:t xml:space="preserve">        InteractionLogs["Interaction Logs"]</w:t>
              <w:br/>
              <w:t xml:space="preserve">        QuizPerf["Quiz Performance"]</w:t>
              <w:br/>
              <w:t xml:space="preserve">        ExamDates["Exam Dates"]</w:t>
              <w:br/>
              <w:t xml:space="preserve">    end</w:t>
              <w:br/>
              <w:t xml:space="preserve">    </w:t>
              <w:br/>
              <w:t xml:space="preserve">    subgraph PersonalizationLogic ["PERSONALIZATION LOGIC MODULE"]</w:t>
              <w:br/>
              <w:t xml:space="preserve">        direction TB</w:t>
              <w:br/>
              <w:t xml:space="preserve">        StudyPlanner["Study Planner"] --&gt; StudySchedule["Study Schedule"]</w:t>
              <w:br/>
              <w:t xml:space="preserve">        TopicAnalysis["Topic Analysis\n(Weak Area Detection)"] --&gt; TargetedTopics["Targeted Topics"]</w:t>
              <w:br/>
              <w:t xml:space="preserve">    end</w:t>
              <w:br/>
              <w:t xml:space="preserve">    </w:t>
              <w:br/>
              <w:t xml:space="preserve">    UserProfile --&gt; StudyPlanner</w:t>
              <w:br/>
              <w:t xml:space="preserve">    InteractionLogs --&gt; StudyPlanner</w:t>
              <w:br/>
              <w:t xml:space="preserve">    QuizPerf --&gt; TopicAnalysis</w:t>
              <w:br/>
              <w:t xml:space="preserve">    ExamDates --&gt; StudyPlanner</w:t>
              <w:br/>
              <w:t xml:space="preserve">    </w:t>
              <w:br/>
              <w:t xml:space="preserve">    StudySchedule --&gt; PromptInject["LLM Prompt Injection\n(Personalized Context Window)"]</w:t>
              <w:br/>
              <w:t xml:space="preserve">    TargetedTopics --&gt; PromptInject</w:t>
              <w:br/>
              <w:t xml:space="preserve">    </w:t>
              <w:br/>
              <w:t xml:space="preserve">    PromptInject --&gt; TailoredResp["Tailored Responses &amp;\nStudent UI"]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Fig. 6. Academic Support Workflow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805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ui_compon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/>
          <w:i/>
          <w:color w:val="475569"/>
          <w:sz w:val="19"/>
        </w:rPr>
        <w:t>Fig. 6. Academic Support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[Architecture Flow Diagram]</w:t>
              <w:br/>
              <w:t>flowchart TD</w:t>
              <w:br/>
              <w:t xml:space="preserve">    UserQuery["USER ACADEMIC QUERY"] --&gt; IntentRouter["Intent Routing Module"]</w:t>
              <w:br/>
              <w:t xml:space="preserve">    </w:t>
              <w:br/>
              <w:t xml:space="preserve">    subgraph SupportModes ["ACADEMIC SUPPORT MODES"]</w:t>
              <w:br/>
              <w:t xml:space="preserve">        ExplainMode["Q&amp;A / Explain Mode\n- Concept Simplification\n- Real-World Examples"]</w:t>
              <w:br/>
              <w:t xml:space="preserve">        StudyHelp["Study Help\n- Concept Graphs\n- Exam Summaries"]</w:t>
              <w:br/>
              <w:t xml:space="preserve">        AssignEval["Assignment Evaluator\n- Rubric Grading\n- Constructive Feedback"]</w:t>
              <w:br/>
              <w:t xml:space="preserve">    end</w:t>
              <w:br/>
              <w:t xml:space="preserve">    </w:t>
              <w:br/>
              <w:t xml:space="preserve">    IntentRouter --&gt; ExplainMode</w:t>
              <w:br/>
              <w:t xml:space="preserve">    IntentRouter --&gt; StudyHelp</w:t>
              <w:br/>
              <w:t xml:space="preserve">    IntentRouter --&gt; AssignEval</w:t>
              <w:br/>
              <w:t xml:space="preserve">    </w:t>
              <w:br/>
              <w:t xml:space="preserve">    ExplainMode --&gt; RAGLayer["Hybrid RAG + LLM Layer"]</w:t>
              <w:br/>
              <w:t xml:space="preserve">    StudyHelp --&gt; RAGLayer</w:t>
              <w:br/>
              <w:t xml:space="preserve">    AssignEval --&gt; RAGLayer</w:t>
              <w:br/>
              <w:t xml:space="preserve">    </w:t>
              <w:br/>
              <w:t xml:space="preserve">    RAGLayer --&gt; EvidenceResponse["Evidence-Backed Response\n(Verified Citations + Page Numbers)"]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Fig. 7. Administrative and Evaluation Architecture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805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evaluation_framewor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/>
          <w:i/>
          <w:color w:val="475569"/>
          <w:sz w:val="19"/>
        </w:rPr>
        <w:t>Fig. 7. Administrative and Evaluation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[Architecture Flow Diagram]</w:t>
              <w:br/>
              <w:t>flowchart LR</w:t>
              <w:br/>
              <w:t xml:space="preserve">    subgraph SystemData ["SYSTEM DATA"]</w:t>
              <w:br/>
              <w:t xml:space="preserve">        direction TB</w:t>
              <w:br/>
              <w:t xml:space="preserve">        UserInteractions["User Interactions"]</w:t>
              <w:br/>
              <w:t xml:space="preserve">        APILatency["API Latency"]</w:t>
              <w:br/>
              <w:t xml:space="preserve">        AIOutputs["AI Outputs"]</w:t>
              <w:br/>
              <w:t xml:space="preserve">    end</w:t>
              <w:br/>
              <w:t xml:space="preserve">    </w:t>
              <w:br/>
              <w:t xml:space="preserve">    subgraph EvalLayer ["EVALUATION LAYER"]</w:t>
              <w:br/>
              <w:t xml:space="preserve">        direction TB</w:t>
              <w:br/>
              <w:t xml:space="preserve">        RetAccuracy["Retrieval Accuracy (P@5)"]</w:t>
              <w:br/>
              <w:t xml:space="preserve">        HallucinationScore["Hallucination TrustScore"]</w:t>
              <w:br/>
              <w:t xml:space="preserve">        PerfMetrics["Performance Metrics"]</w:t>
              <w:br/>
              <w:t xml:space="preserve">    end</w:t>
              <w:br/>
              <w:t xml:space="preserve">    </w:t>
              <w:br/>
              <w:t xml:space="preserve">    subgraph AdminDashboard ["ADMIN DASHBOARD"]</w:t>
              <w:br/>
              <w:t xml:space="preserve">        direction TB</w:t>
              <w:br/>
              <w:t xml:space="preserve">        RealtimeMon["Real-Time Monitoring"]</w:t>
              <w:br/>
              <w:t xml:space="preserve">        AutoReports["Automated Reports"]</w:t>
              <w:br/>
              <w:t xml:space="preserve">    end</w:t>
              <w:br/>
              <w:t xml:space="preserve">    </w:t>
              <w:br/>
              <w:t xml:space="preserve">    SystemData --&gt; EvalLayer</w:t>
              <w:br/>
              <w:t xml:space="preserve">    RetAccuracy --&gt; AdminDashboard</w:t>
              <w:br/>
              <w:t xml:space="preserve">    HallucinationScore --&gt; AdminDashboard</w:t>
              <w:br/>
              <w:t xml:space="preserve">    PerfMetrics --&gt; AdminDashboard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Fig. 8. End-to-End Methodology of the Proposed Platform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758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trustsco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75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/>
          <w:i/>
          <w:color w:val="475569"/>
          <w:sz w:val="19"/>
        </w:rPr>
        <w:t>Fig. 8. End-to-End Methodology of the Proposed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[Architecture Flow Diagram]</w:t>
              <w:br/>
              <w:t>flowchart TD</w:t>
              <w:br/>
              <w:t xml:space="preserve">    subgraph Phase1 ["PHASE 1: OFFLINE KNOWLEDGE PREPARATION"]</w:t>
              <w:br/>
              <w:t xml:space="preserve">        CourseDocs["Course Documents"] --&gt; Parsing["Ingestion &amp; Parsing"]</w:t>
              <w:br/>
              <w:t xml:space="preserve">        Parsing --&gt; Chunking["Recursive Chunking"]</w:t>
              <w:br/>
              <w:t xml:space="preserve">        Chunking --&gt; DualEmbedding["Vector + BM25 Embedding"]</w:t>
              <w:br/>
              <w:t xml:space="preserve">        DualEmbedding --&gt; KnowledgeStores[("Knowledge Stores\n(ChromaDB + BM25 + MongoDB)")]</w:t>
              <w:br/>
              <w:t xml:space="preserve">    end</w:t>
              <w:br/>
              <w:t xml:space="preserve">    </w:t>
              <w:br/>
              <w:t xml:space="preserve">    subgraph Phase2 ["PHASE 2: ONLINE QUERY EXECUTION"]</w:t>
              <w:br/>
              <w:t xml:space="preserve">        UserQuery["User Query"] --&gt; RelGate["Relevance Gate (Gatekeeper)"]</w:t>
              <w:br/>
              <w:t xml:space="preserve">        RelGate --&gt; HybridRet["Hybrid Retrieval\n(Vector + BM25 via RRF)"]</w:t>
              <w:br/>
              <w:t xml:space="preserve">        HybridRet --&gt; ContextAssembly["Context Assembly\n(Top-K + Citations)"]</w:t>
              <w:br/>
              <w:t xml:space="preserve">        ContextAssembly --&gt; LLMGen["LLM Generation\n(openai/gpt-oss-120b)"]</w:t>
              <w:br/>
              <w:t xml:space="preserve">        LLMGen --&gt; TrustScoreGuard["TrustScore Guardrail\n(Verification Check)"]</w:t>
              <w:br/>
              <w:t xml:space="preserve">        TrustScoreGuard --&gt; FinalUI["Final Response UI\n(Student Interface)"]</w:t>
              <w:br/>
              <w:t xml:space="preserve">    end</w:t>
              <w:br/>
              <w:t xml:space="preserve">    </w:t>
              <w:br/>
              <w:t xml:space="preserve">    KnowledgeStores -.-&gt; HybridRet</w:t>
            </w:r>
          </w:p>
        </w:tc>
      </w:tr>
    </w:tbl>
    <w:p>
      <w:pPr>
        <w:spacing w:before="80" w:after="80"/>
      </w:pPr>
    </w:p>
    <w:p>
      <w:pPr>
        <w:spacing w:before="280" w:after="120"/>
      </w:pPr>
      <w:r>
        <w:rPr>
          <w:rFonts w:ascii="Calibri" w:hAnsi="Calibri"/>
          <w:b/>
          <w:color w:val="0E7490"/>
          <w:sz w:val="32"/>
        </w:rPr>
        <w:t>🎨 UI Highlights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Dark glassmorphism</w:t>
      </w:r>
      <w:r>
        <w:rPr>
          <w:rFonts w:ascii="Calibri" w:hAnsi="Calibri"/>
          <w:color w:val="334155"/>
          <w:sz w:val="21"/>
        </w:rPr>
        <w:t xml:space="preserve"> design with backdrop blur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Apple-inspired</w:t>
      </w:r>
      <w:r>
        <w:rPr>
          <w:rFonts w:ascii="Calibri" w:hAnsi="Calibri"/>
          <w:color w:val="334155"/>
          <w:sz w:val="21"/>
        </w:rPr>
        <w:t xml:space="preserve"> typography (Inter font)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ChatGPT-style</w:t>
      </w:r>
      <w:r>
        <w:rPr>
          <w:rFonts w:ascii="Calibri" w:hAnsi="Calibri"/>
          <w:color w:val="334155"/>
          <w:sz w:val="21"/>
        </w:rPr>
        <w:t xml:space="preserve"> chat interface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Framer Motion</w:t>
      </w:r>
      <w:r>
        <w:rPr>
          <w:rFonts w:ascii="Calibri" w:hAnsi="Calibri"/>
          <w:color w:val="334155"/>
          <w:sz w:val="21"/>
        </w:rPr>
        <w:t xml:space="preserve"> animations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Responsive</w:t>
      </w:r>
      <w:r>
        <w:rPr>
          <w:rFonts w:ascii="Calibri" w:hAnsi="Calibri"/>
          <w:color w:val="334155"/>
          <w:sz w:val="21"/>
        </w:rPr>
        <w:t xml:space="preserve"> mobile-first layout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Real-time</w:t>
      </w:r>
      <w:r>
        <w:rPr>
          <w:rFonts w:ascii="Calibri" w:hAnsi="Calibri"/>
          <w:color w:val="334155"/>
          <w:sz w:val="21"/>
        </w:rPr>
        <w:t xml:space="preserve"> trust score badges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1"/>
        </w:rPr>
        <w:t>Collapsible</w:t>
      </w:r>
      <w:r>
        <w:rPr>
          <w:rFonts w:ascii="Calibri" w:hAnsi="Calibri"/>
          <w:color w:val="334155"/>
          <w:sz w:val="21"/>
        </w:rPr>
        <w:t xml:space="preserve"> source citation panels</w:t>
      </w:r>
    </w:p>
    <w:p>
      <w:pPr>
        <w:spacing w:before="280" w:after="120"/>
      </w:pPr>
      <w:r>
        <w:rPr>
          <w:rFonts w:ascii="Calibri" w:hAnsi="Calibri"/>
          <w:b/>
          <w:color w:val="0E7490"/>
          <w:sz w:val="32"/>
        </w:rPr>
        <w:t>🚀 Deployment Guide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Frontend → Vercel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cd frontend</w:t>
              <w:br/>
              <w:t>npm run build</w:t>
              <w:br/>
              <w:t># Deploy dist/ to Vercel</w:t>
            </w:r>
          </w:p>
        </w:tc>
      </w:tr>
    </w:tbl>
    <w:p>
      <w:pPr>
        <w:spacing w:before="80" w:after="80"/>
      </w:pP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Set env: `VITE_API_URL=https://your-backend.onrender.com/api`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Backend → Render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a new Web Service on Render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Set root directory to `backend`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Build command: `npm install &amp;&amp; npm run build`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Start command: `node dist/server.js`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Add environment variables from `.env.example`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ChromaDB → Render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a new Web Service with Docker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Use image: `ghcr.io/chroma-core/chroma:latest`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Port: `8000`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Set `CHROMA_URL` in your backend env to this service URL</w:t>
      </w:r>
    </w:p>
    <w:p>
      <w:pPr>
        <w:spacing w:before="200" w:after="80"/>
      </w:pPr>
      <w:r>
        <w:rPr>
          <w:rFonts w:ascii="Calibri" w:hAnsi="Calibri"/>
          <w:b/>
          <w:color w:val="334155"/>
          <w:sz w:val="26"/>
        </w:rPr>
        <w:t>MongoDB → MongoDB Atlas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free cluster at [mongodb.com/atlas](https://mongodb.com/atlas)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Add IP whitelist (0.0.0.0/0 for Render)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database user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Copy connection string to `MONGODB_URI`</w:t>
      </w:r>
    </w:p>
    <w:p>
      <w:pPr>
        <w:spacing w:before="280" w:after="120"/>
      </w:pPr>
      <w:r>
        <w:rPr>
          <w:rFonts w:ascii="Calibri" w:hAnsi="Calibri"/>
          <w:b/>
          <w:color w:val="0E7490"/>
          <w:sz w:val="32"/>
        </w:rPr>
        <w:t>📄 License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MIT License — Built for educational purposes.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*Built with ❤️ using Llama 3, Hybrid RAG, and modern web technologies*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