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Clinical Migration Effort Estimate</w:t>
      </w:r>
    </w:p>
    <w:p>
      <w:r>
        <w:rPr>
          <w:b/>
        </w:rPr>
        <w:t xml:space="preserve">Purpose: </w:t>
      </w:r>
      <w:r>
        <w:t>Frame the clinical migration plan, highlight where effort concentrates, and outline a three-month execution window.</w:t>
      </w:r>
    </w:p>
    <w:p>
      <w:pPr>
        <w:pStyle w:val="Heading1"/>
      </w:pPr>
      <w:r>
        <w:t>Fast Facts</w:t>
      </w:r>
    </w:p>
    <w:p>
      <w:pPr>
        <w:pStyle w:val="ListBullet"/>
      </w:pPr>
      <w:r>
        <w:t>480 total hours (~60 working days) mapped across UI and backend pairs.</w:t>
      </w:r>
    </w:p>
    <w:p>
      <w:pPr>
        <w:pStyle w:val="ListBullet"/>
      </w:pPr>
      <w:r>
        <w:t>Assumes one full-time squad with parallel UI + backend ownership.</w:t>
      </w:r>
    </w:p>
    <w:p>
      <w:pPr>
        <w:pStyle w:val="ListBullet"/>
      </w:pPr>
      <w:r>
        <w:t>Three calendar months with 20 working days each; scope can flex by rebalancing ID-based tracker or global config features.</w:t>
      </w:r>
    </w:p>
    <w:tbl>
      <w:tblPr>
        <w:tblStyle w:val="LightList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Workstream</w:t>
            </w:r>
          </w:p>
        </w:tc>
        <w:tc>
          <w:tcPr>
            <w:tcW w:type="dxa" w:w="2160"/>
          </w:tcPr>
          <w:p>
            <w:r>
              <w:t>Hours</w:t>
            </w:r>
          </w:p>
        </w:tc>
        <w:tc>
          <w:tcPr>
            <w:tcW w:type="dxa" w:w="2160"/>
          </w:tcPr>
          <w:p>
            <w:r>
              <w:t>Share of Total</w:t>
            </w:r>
          </w:p>
        </w:tc>
        <w:tc>
          <w:tcPr>
            <w:tcW w:type="dxa" w:w="2160"/>
          </w:tcPr>
          <w:p>
            <w:r>
              <w:t>Primary Effort Focus</w:t>
            </w:r>
          </w:p>
        </w:tc>
      </w:tr>
      <w:tr>
        <w:tc>
          <w:tcPr>
            <w:tcW w:type="dxa" w:w="2160"/>
          </w:tcPr>
          <w:p>
            <w:r>
              <w:t>ID-based Loader Tracker</w:t>
            </w:r>
          </w:p>
        </w:tc>
        <w:tc>
          <w:tcPr>
            <w:tcW w:type="dxa" w:w="2160"/>
          </w:tcPr>
          <w:p>
            <w:r>
              <w:t>226h</w:t>
            </w:r>
          </w:p>
        </w:tc>
        <w:tc>
          <w:tcPr>
            <w:tcW w:type="dxa" w:w="2160"/>
          </w:tcPr>
          <w:p>
            <w:r>
              <w:t>47%</w:t>
            </w:r>
          </w:p>
        </w:tc>
        <w:tc>
          <w:tcPr>
            <w:tcW w:type="dxa" w:w="2160"/>
          </w:tcPr>
          <w:p>
            <w:r>
              <w:t>Largest slice of work: bespoke loaders, datasets, reporting, and config screens needed for ID-level drilldowns.</w:t>
            </w:r>
          </w:p>
        </w:tc>
      </w:tr>
      <w:tr>
        <w:tc>
          <w:tcPr>
            <w:tcW w:type="dxa" w:w="2160"/>
          </w:tcPr>
          <w:p>
            <w:r>
              <w:t>Global Config</w:t>
            </w:r>
          </w:p>
        </w:tc>
        <w:tc>
          <w:tcPr>
            <w:tcW w:type="dxa" w:w="2160"/>
          </w:tcPr>
          <w:p>
            <w:r>
              <w:t>182h</w:t>
            </w:r>
          </w:p>
        </w:tc>
        <w:tc>
          <w:tcPr>
            <w:tcW w:type="dxa" w:w="2160"/>
          </w:tcPr>
          <w:p>
            <w:r>
              <w:t>38%</w:t>
            </w:r>
          </w:p>
        </w:tc>
        <w:tc>
          <w:tcPr>
            <w:tcW w:type="dxa" w:w="2160"/>
          </w:tcPr>
          <w:p>
            <w:r>
              <w:t>Platform-level configurability so new datasets, rules, and grids can be added without additional code changes.</w:t>
            </w:r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t>38h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Delivers the shared analytics workspace, including reusable filters and grids referenced by other modules later.</w:t>
            </w:r>
          </w:p>
        </w:tc>
      </w:tr>
      <w:tr>
        <w:tc>
          <w:tcPr>
            <w:tcW w:type="dxa" w:w="2160"/>
          </w:tcPr>
          <w:p>
            <w:r>
              <w:t>Load Tracker</w:t>
            </w:r>
          </w:p>
        </w:tc>
        <w:tc>
          <w:tcPr>
            <w:tcW w:type="dxa" w:w="2160"/>
          </w:tcPr>
          <w:p>
            <w:r>
              <w:t>22h</w:t>
            </w:r>
          </w:p>
        </w:tc>
        <w:tc>
          <w:tcPr>
            <w:tcW w:type="dxa" w:w="2160"/>
          </w:tcPr>
          <w:p>
            <w:r>
              <w:t>5%</w:t>
            </w:r>
          </w:p>
        </w:tc>
        <w:tc>
          <w:tcPr>
            <w:tcW w:type="dxa" w:w="2160"/>
          </w:tcPr>
          <w:p>
            <w:r>
              <w:t>Extends the existing tracker with backend-complete filtering and richer grid behaviors before going ID-specific.</w:t>
            </w:r>
          </w:p>
        </w:tc>
      </w:tr>
      <w:tr>
        <w:tc>
          <w:tcPr>
            <w:tcW w:type="dxa" w:w="2160"/>
          </w:tcPr>
          <w:p>
            <w:r>
              <w:t>Foundational Shell</w:t>
            </w:r>
          </w:p>
        </w:tc>
        <w:tc>
          <w:tcPr>
            <w:tcW w:type="dxa" w:w="2160"/>
          </w:tcPr>
          <w:p>
            <w:r>
              <w:t>12h</w:t>
            </w:r>
          </w:p>
        </w:tc>
        <w:tc>
          <w:tcPr>
            <w:tcW w:type="dxa" w:w="2160"/>
          </w:tcPr>
          <w:p>
            <w:r>
              <w:t>2%</w:t>
            </w:r>
          </w:p>
        </w:tc>
        <w:tc>
          <w:tcPr>
            <w:tcW w:type="dxa" w:w="2160"/>
          </w:tcPr>
          <w:p>
            <w:r>
              <w:t>Stabilizes the entry points and navigation so subsequent modules inherit the refreshed UX baseline.</w:t>
            </w:r>
          </w:p>
        </w:tc>
      </w:tr>
    </w:tbl>
    <w:p>
      <w:pPr>
        <w:pStyle w:val="Heading1"/>
      </w:pPr>
      <w:r>
        <w:t>Delivery Cadence</w:t>
      </w:r>
    </w:p>
    <w:p>
      <w:pPr>
        <w:pStyle w:val="ListNumber"/>
      </w:pPr>
      <w:r>
        <w:t>Month 1: Foundational shell, dashboard experience, baseline load tracker</w:t>
      </w:r>
    </w:p>
    <w:p>
      <w:pPr>
        <w:pStyle w:val="ListNumber"/>
      </w:pPr>
      <w:r>
        <w:t>Month 2: ID-based tracker core flows (tabs, mapping, file tracker)</w:t>
      </w:r>
    </w:p>
    <w:p>
      <w:pPr>
        <w:pStyle w:val="ListNumber"/>
      </w:pPr>
      <w:r>
        <w:t>Month 3: Datasets, reporting, config hardening, global config rollout</w:t>
      </w:r>
    </w:p>
    <w:p>
      <w:pPr>
        <w:pStyle w:val="Heading2"/>
      </w:pPr>
      <w:r>
        <w:t>Foundational Shell</w:t>
      </w:r>
    </w:p>
    <w:p>
      <w:r>
        <w:t>Stabilizes the entry points and navigation so subsequent modules inherit the refreshed UX baseline.</w:t>
      </w:r>
    </w:p>
    <w:p>
      <w:pPr>
        <w:pStyle w:val="ListBullet"/>
      </w:pPr>
      <w:r>
        <w:t>Login – 4h</w:t>
      </w:r>
    </w:p>
    <w:p>
      <w:pPr>
        <w:pStyle w:val="ListBullet2"/>
      </w:pPr>
      <w:r>
        <w:t>Login experience refresh (4h): Full UI revamp, validation, theming consistency</w:t>
      </w:r>
    </w:p>
    <w:p>
      <w:pPr>
        <w:pStyle w:val="ListBullet"/>
      </w:pPr>
      <w:r>
        <w:t>Side Navigation – 8h</w:t>
      </w:r>
    </w:p>
    <w:p>
      <w:pPr>
        <w:pStyle w:val="ListBullet2"/>
      </w:pPr>
      <w:r>
        <w:t>Side navigation redesign (8h): UI restructuring, navigation states, accessibility pass</w:t>
      </w:r>
    </w:p>
    <w:p>
      <w:pPr>
        <w:pStyle w:val="Heading2"/>
      </w:pPr>
      <w:r>
        <w:t>Dashboard</w:t>
      </w:r>
    </w:p>
    <w:p>
      <w:r>
        <w:t>Delivers the shared analytics workspace, including reusable filters and grids referenced by other modules later.</w:t>
      </w:r>
    </w:p>
    <w:p>
      <w:pPr>
        <w:pStyle w:val="ListBullet"/>
      </w:pPr>
      <w:r>
        <w:t>Global Filters – 12h</w:t>
      </w:r>
    </w:p>
    <w:p>
      <w:pPr>
        <w:pStyle w:val="ListBullet2"/>
      </w:pPr>
      <w:r>
        <w:t>Module-aware global filter framework (12h): Split effort across UI configuration and backend factory methods</w:t>
      </w:r>
    </w:p>
    <w:p>
      <w:pPr>
        <w:pStyle w:val="ListBullet"/>
      </w:pPr>
      <w:r>
        <w:t>Data Grid – 16h</w:t>
      </w:r>
    </w:p>
    <w:p>
      <w:pPr>
        <w:pStyle w:val="ListBullet2"/>
      </w:pPr>
      <w:r>
        <w:t>End-to-end dashboard data grid setup (16h): Column definitions in RDS plus frontend grid interactions</w:t>
      </w:r>
    </w:p>
    <w:p>
      <w:pPr>
        <w:pStyle w:val="ListBullet"/>
      </w:pPr>
      <w:r>
        <w:t>Score Cards – 10h</w:t>
      </w:r>
    </w:p>
    <w:p>
      <w:pPr>
        <w:pStyle w:val="ListBullet2"/>
      </w:pPr>
      <w:r>
        <w:t>KPI score cards with updated queries (10h): Backend filter queries + chart refresh on the client</w:t>
      </w:r>
    </w:p>
    <w:p>
      <w:pPr>
        <w:pStyle w:val="Heading2"/>
      </w:pPr>
      <w:r>
        <w:t>Load Tracker</w:t>
      </w:r>
    </w:p>
    <w:p>
      <w:r>
        <w:t>Extends the existing tracker with backend-complete filtering and richer grid behaviors before going ID-specific.</w:t>
      </w:r>
    </w:p>
    <w:p>
      <w:pPr>
        <w:pStyle w:val="ListBullet"/>
      </w:pPr>
      <w:r>
        <w:t>Filters – 6h</w:t>
      </w:r>
    </w:p>
    <w:p>
      <w:pPr>
        <w:pStyle w:val="ListBullet2"/>
      </w:pPr>
      <w:r>
        <w:t>Filter coverage for all load tracker views (6h): Backend-only query validation across filters</w:t>
      </w:r>
    </w:p>
    <w:p>
      <w:pPr>
        <w:pStyle w:val="ListBullet"/>
      </w:pPr>
      <w:r>
        <w:t>Data Grid – 16h</w:t>
      </w:r>
    </w:p>
    <w:p>
      <w:pPr>
        <w:pStyle w:val="ListBullet2"/>
      </w:pPr>
      <w:r>
        <w:t>Tracker grid with actions and polling (16h): UI grid behavior, backend column config, expanded rows</w:t>
      </w:r>
    </w:p>
    <w:p>
      <w:pPr>
        <w:pStyle w:val="Heading2"/>
      </w:pPr>
      <w:r>
        <w:t>ID-based Loader Tracker</w:t>
      </w:r>
    </w:p>
    <w:p>
      <w:r>
        <w:t>Largest slice of work: bespoke loaders, datasets, reporting, and config screens needed for ID-level drilldowns.</w:t>
      </w:r>
    </w:p>
    <w:p>
      <w:pPr>
        <w:pStyle w:val="ListBullet"/>
      </w:pPr>
      <w:r>
        <w:t>Navigation – 2h</w:t>
      </w:r>
    </w:p>
    <w:p>
      <w:pPr>
        <w:pStyle w:val="ListBullet2"/>
      </w:pPr>
      <w:r>
        <w:t>ID-specific tabs (2h): Straightforward tab wiring</w:t>
      </w:r>
    </w:p>
    <w:p>
      <w:pPr>
        <w:pStyle w:val="ListBullet"/>
      </w:pPr>
      <w:r>
        <w:t>Load Tracker – 30h</w:t>
      </w:r>
    </w:p>
    <w:p>
      <w:pPr>
        <w:pStyle w:val="ListBullet2"/>
      </w:pPr>
      <w:r>
        <w:t>Stepper cards for load progress (10h): UI card build-out with state handling</w:t>
      </w:r>
    </w:p>
    <w:p>
      <w:pPr>
        <w:pStyle w:val="ListBullet2"/>
      </w:pPr>
      <w:r>
        <w:t>Data grid for ID-scoped loads (20h): Backend column config + UI interactions</w:t>
      </w:r>
    </w:p>
    <w:p>
      <w:pPr>
        <w:pStyle w:val="ListBullet"/>
      </w:pPr>
      <w:r>
        <w:t>File Tracker – 14h</w:t>
      </w:r>
    </w:p>
    <w:p>
      <w:pPr>
        <w:pStyle w:val="ListBullet2"/>
      </w:pPr>
      <w:r>
        <w:t>Mini sidebar for file scope (4h): Compact navigation + context switching</w:t>
      </w:r>
    </w:p>
    <w:p>
      <w:pPr>
        <w:pStyle w:val="ListBullet2"/>
      </w:pPr>
      <w:r>
        <w:t>Stepper and grid for file tracker (10h): Stepper UX plus backend-fed grid</w:t>
      </w:r>
    </w:p>
    <w:p>
      <w:pPr>
        <w:pStyle w:val="ListBullet"/>
      </w:pPr>
      <w:r>
        <w:t>Mapping – 20h</w:t>
      </w:r>
    </w:p>
    <w:p>
      <w:pPr>
        <w:pStyle w:val="ListBullet2"/>
      </w:pPr>
      <w:r>
        <w:t>Mapping data grid (8h): UI grid + backend data contract</w:t>
      </w:r>
    </w:p>
    <w:p>
      <w:pPr>
        <w:pStyle w:val="ListBullet2"/>
      </w:pPr>
      <w:r>
        <w:t>Popup grid for mapping actions (12h): Action popups, backend configuration, validations</w:t>
      </w:r>
    </w:p>
    <w:p>
      <w:pPr>
        <w:pStyle w:val="ListBullet"/>
      </w:pPr>
      <w:r>
        <w:t>Datasets – 48h</w:t>
      </w:r>
    </w:p>
    <w:p>
      <w:pPr>
        <w:pStyle w:val="ListBullet2"/>
      </w:pPr>
      <w:r>
        <w:t>Dataset tabs + filters (14h): Tabs plus per-tab filter wiring</w:t>
      </w:r>
    </w:p>
    <w:p>
      <w:pPr>
        <w:pStyle w:val="ListBullet2"/>
      </w:pPr>
      <w:r>
        <w:t>Query builder (10h): Backend rule generation + UI builder states</w:t>
      </w:r>
    </w:p>
    <w:p>
      <w:pPr>
        <w:pStyle w:val="ListBullet2"/>
      </w:pPr>
      <w:r>
        <w:t>Per-tab data grids (24h): Multiple grids with backend metadata</w:t>
      </w:r>
    </w:p>
    <w:p>
      <w:pPr>
        <w:pStyle w:val="ListBullet"/>
      </w:pPr>
      <w:r>
        <w:t>Reports – 72h</w:t>
      </w:r>
    </w:p>
    <w:p>
      <w:pPr>
        <w:pStyle w:val="ListBullet2"/>
      </w:pPr>
      <w:r>
        <w:t>Report filters (16h): UI + backend filtering APIs</w:t>
      </w:r>
    </w:p>
    <w:p>
      <w:pPr>
        <w:pStyle w:val="ListBullet2"/>
      </w:pPr>
      <w:r>
        <w:t>Score cards (8h): UI charts tied to backend aggregations</w:t>
      </w:r>
    </w:p>
    <w:p>
      <w:pPr>
        <w:pStyle w:val="ListBullet2"/>
      </w:pPr>
      <w:r>
        <w:t>Report data grids (24h): UI data grids plus backend queries</w:t>
      </w:r>
    </w:p>
    <w:p>
      <w:pPr>
        <w:pStyle w:val="ListBullet2"/>
      </w:pPr>
      <w:r>
        <w:t>Popup query builder &amp; rules (24h): Advanced query builder UX + backend rule handling</w:t>
      </w:r>
    </w:p>
    <w:p>
      <w:pPr>
        <w:pStyle w:val="ListBullet"/>
      </w:pPr>
      <w:r>
        <w:t>Config – 36h</w:t>
      </w:r>
    </w:p>
    <w:p>
      <w:pPr>
        <w:pStyle w:val="ListBullet2"/>
      </w:pPr>
      <w:r>
        <w:t>Tabbed config grids (18h): Two tabs worth of UI + backend column definitions</w:t>
      </w:r>
    </w:p>
    <w:p>
      <w:pPr>
        <w:pStyle w:val="ListBullet2"/>
      </w:pPr>
      <w:r>
        <w:t>Detail view grids (18h): New page grids with backend metadata</w:t>
      </w:r>
    </w:p>
    <w:p>
      <w:pPr>
        <w:pStyle w:val="ListBullet"/>
      </w:pPr>
      <w:r>
        <w:t>Related Files – 4h</w:t>
      </w:r>
    </w:p>
    <w:p>
      <w:pPr>
        <w:pStyle w:val="ListBullet2"/>
      </w:pPr>
      <w:r>
        <w:t>Related files grid (4h): Simple data grid fed by backend columns</w:t>
      </w:r>
    </w:p>
    <w:p>
      <w:pPr>
        <w:pStyle w:val="Heading2"/>
      </w:pPr>
      <w:r>
        <w:t>Global Config</w:t>
      </w:r>
    </w:p>
    <w:p>
      <w:r>
        <w:t>Platform-level configurability so new datasets, rules, and grids can be added without additional code changes.</w:t>
      </w:r>
    </w:p>
    <w:p>
      <w:pPr>
        <w:pStyle w:val="ListBullet"/>
      </w:pPr>
      <w:r>
        <w:t>ICM Data Grid – 52h</w:t>
      </w:r>
    </w:p>
    <w:p>
      <w:pPr>
        <w:pStyle w:val="ListBullet2"/>
      </w:pPr>
      <w:r>
        <w:t>ICM grid + actions + rule checks (52h): Datagrid, action popups, validations, rules engine tie-ins</w:t>
      </w:r>
    </w:p>
    <w:p>
      <w:pPr>
        <w:pStyle w:val="ListBullet"/>
      </w:pPr>
      <w:r>
        <w:t>UCM Data Grid – 52h</w:t>
      </w:r>
    </w:p>
    <w:p>
      <w:pPr>
        <w:pStyle w:val="ListBullet2"/>
      </w:pPr>
      <w:r>
        <w:t>UCM grid + actions + rule checks (52h): Mirror of ICM scope for UCM datasets</w:t>
      </w:r>
    </w:p>
    <w:p>
      <w:pPr>
        <w:pStyle w:val="ListBullet"/>
      </w:pPr>
      <w:r>
        <w:t>Data Quality – 42h</w:t>
      </w:r>
    </w:p>
    <w:p>
      <w:pPr>
        <w:pStyle w:val="ListBullet2"/>
      </w:pPr>
      <w:r>
        <w:t>Multi-step filters/forms (42h): Filter wizard, popups, supporting data grids</w:t>
      </w:r>
    </w:p>
    <w:p>
      <w:pPr>
        <w:pStyle w:val="ListBullet"/>
      </w:pPr>
      <w:r>
        <w:t>Data Sources – 36h</w:t>
      </w:r>
    </w:p>
    <w:p>
      <w:pPr>
        <w:pStyle w:val="ListBullet2"/>
      </w:pPr>
      <w:r>
        <w:t>Data source grids &amp; rules (36h): Grid setup, validation rules, filter/reset controls</w:t>
      </w:r>
    </w:p>
    <w:p>
      <w:r>
        <w:rPr>
          <w:b/>
        </w:rPr>
        <w:t xml:space="preserve">Next Steps: </w:t>
      </w:r>
      <w:r>
        <w:t>Confirm staffing alignment, validate backend dependencies for the filter factory, and lock sprint sequencing before kickoff.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