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r>
        <w:t>The Smart Lender system follows a three-layer architecture consisting of the Presentation Layer (Flask HTML interface), Application Layer (Flask backend and prediction logic), and Machine Learning Layer (trained Scikit-learn model).</w:t>
      </w:r>
    </w:p>
    <w:p>
      <w:pPr>
        <w:pStyle w:val="ListBullet"/>
      </w:pPr>
      <w:r>
        <w:t>User enters loan details</w:t>
      </w:r>
    </w:p>
    <w:p>
      <w:pPr>
        <w:pStyle w:val="ListBullet"/>
      </w:pPr>
      <w:r>
        <w:t>Flask validates input</w:t>
      </w:r>
    </w:p>
    <w:p>
      <w:pPr>
        <w:pStyle w:val="ListBullet"/>
      </w:pPr>
      <w:r>
        <w:t>ML model predicts outcome</w:t>
      </w:r>
    </w:p>
    <w:p>
      <w:pPr>
        <w:pStyle w:val="ListBullet"/>
      </w:pPr>
      <w:r>
        <w:t>Prediction is displayed to the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