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 Analysis</w:t>
      </w:r>
    </w:p>
    <w:p>
      <w:pPr>
        <w:pStyle w:val="Heading2"/>
      </w:pPr>
      <w:r>
        <w:t>Business Requirements</w:t>
      </w:r>
    </w:p>
    <w:p>
      <w:pPr>
        <w:pStyle w:val="ListBullet"/>
      </w:pPr>
      <w:r>
        <w:t>Reduce loan processing time</w:t>
      </w:r>
    </w:p>
    <w:p>
      <w:pPr>
        <w:pStyle w:val="ListBullet"/>
      </w:pPr>
      <w:r>
        <w:t>Support consistent loan approval decisions</w:t>
      </w:r>
    </w:p>
    <w:p>
      <w:pPr>
        <w:pStyle w:val="ListBullet"/>
      </w:pPr>
      <w:r>
        <w:t>Provide a web-based prediction system</w:t>
      </w:r>
    </w:p>
    <w:p>
      <w:pPr>
        <w:pStyle w:val="Heading2"/>
      </w:pPr>
      <w:r>
        <w:t>User Requirements</w:t>
      </w:r>
    </w:p>
    <w:p>
      <w:pPr>
        <w:pStyle w:val="ListBullet"/>
      </w:pPr>
      <w:r>
        <w:t>Easy-to-use interface</w:t>
      </w:r>
    </w:p>
    <w:p>
      <w:pPr>
        <w:pStyle w:val="ListBullet"/>
      </w:pPr>
      <w:r>
        <w:t>Instant prediction results</w:t>
      </w:r>
    </w:p>
    <w:p>
      <w:pPr>
        <w:pStyle w:val="ListBullet"/>
      </w:pPr>
      <w:r>
        <w:t>Accessible through a web browser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