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7B59" w:rsidRDefault="005B0314">
      <w:pPr>
        <w:jc w:val="center"/>
      </w:pPr>
      <w:r>
        <w:rPr>
          <w:b/>
        </w:rPr>
        <w:t>EduPro Online Learning Platform</w:t>
      </w:r>
    </w:p>
    <w:p w:rsidR="00327B59" w:rsidRDefault="005B0314">
      <w:pPr>
        <w:jc w:val="center"/>
      </w:pPr>
      <w:r>
        <w:rPr>
          <w:b/>
        </w:rPr>
        <w:t>Data Analytics, Business Intelligence and Predictive Modeling</w:t>
      </w:r>
    </w:p>
    <w:p w:rsidR="00327B59" w:rsidRDefault="005B0314">
      <w:pPr>
        <w:jc w:val="center"/>
      </w:pPr>
      <w:r>
        <w:rPr>
          <w:b/>
        </w:rPr>
        <w:t>RESEARCH PAPER / PROJECT REPORT</w:t>
      </w:r>
    </w:p>
    <w:p w:rsidR="00327B59" w:rsidRDefault="00327B59">
      <w:pPr>
        <w:jc w:val="both"/>
      </w:pPr>
    </w:p>
    <w:p w:rsidR="00327B59" w:rsidRDefault="005B0314">
      <w:pPr>
        <w:jc w:val="center"/>
      </w:pPr>
      <w:r>
        <w:t>Prepared using Python, Pandas, Scikit-learn and Power BI</w:t>
      </w:r>
    </w:p>
    <w:p w:rsidR="00327B59" w:rsidRDefault="00327B59">
      <w:pPr>
        <w:jc w:val="both"/>
      </w:pPr>
    </w:p>
    <w:p w:rsidR="00327B59" w:rsidRDefault="005B0314">
      <w:pPr>
        <w:jc w:val="center"/>
      </w:pPr>
      <w:r>
        <w:t>Author: ____Deepak</w:t>
      </w:r>
      <w:r>
        <w:t>__________________________</w:t>
      </w:r>
    </w:p>
    <w:p w:rsidR="00327B59" w:rsidRDefault="005B0314">
      <w:pPr>
        <w:jc w:val="center"/>
      </w:pPr>
      <w:r>
        <w:t xml:space="preserve">Date: </w:t>
      </w:r>
      <w:r>
        <w:t>_______20/07/2026</w:t>
      </w:r>
      <w:bookmarkStart w:id="0" w:name="_GoBack"/>
      <w:bookmarkEnd w:id="0"/>
      <w:r>
        <w:t>_________________________</w:t>
      </w:r>
    </w:p>
    <w:p w:rsidR="00327B59" w:rsidRDefault="005B0314">
      <w:r>
        <w:br w:type="page"/>
      </w:r>
    </w:p>
    <w:p w:rsidR="00327B59" w:rsidRDefault="005B0314">
      <w:pPr>
        <w:pStyle w:val="Heading1"/>
      </w:pPr>
      <w:r>
        <w:lastRenderedPageBreak/>
        <w:t>Abstract</w:t>
      </w:r>
    </w:p>
    <w:p w:rsidR="00327B59" w:rsidRDefault="005B0314">
      <w:pPr>
        <w:jc w:val="both"/>
      </w:pPr>
      <w:r>
        <w:t>This study presents an end-to-end analytics and predictive modeling project for EduPro, an online learning platform. The project integrates user, course, teacher and transaction data to understand platform perfor</w:t>
      </w:r>
      <w:r>
        <w:t>mance and support data-driven decision making. The workflow included data loading, cleaning, validation, exploratory data analysis (EDA), business analysis, feature preparation, machine learning and Power BI dashboard development. The source data contain 3</w:t>
      </w:r>
      <w:r>
        <w:t>,000 users, 60 courses, 60 teachers and 10,000 transactions. Two predictive tasks were developed: enrollment-count prediction and course-revenue prediction. Linear Regression, Random Forest and Gradient Boosting were evaluated. For revenue prediction, Line</w:t>
      </w:r>
      <w:r>
        <w:t>ar Regression achieved R² = 0.9774, MAE = 3,644.82 and RMSE = 4,191.06. For enrollment prediction, Random Forest was the best tested model, but its R² = 0.0053 indicates very limited explanatory power. Revenue feature importance identified CoursePrice as t</w:t>
      </w:r>
      <w:r>
        <w:t>he dominant feature at approximately 93.88%.</w:t>
      </w:r>
    </w:p>
    <w:p w:rsidR="00327B59" w:rsidRDefault="005B0314">
      <w:pPr>
        <w:pStyle w:val="Heading1"/>
      </w:pPr>
      <w:r>
        <w:t>Keywords</w:t>
      </w:r>
    </w:p>
    <w:p w:rsidR="00327B59" w:rsidRDefault="005B0314">
      <w:pPr>
        <w:jc w:val="both"/>
      </w:pPr>
      <w:r>
        <w:t>Online Learning; Data Analytics; Business Intelligence; Power BI; Machine Learning; Revenue Prediction; Enrollment Prediction; Regression; Feature Importance</w:t>
      </w:r>
    </w:p>
    <w:p w:rsidR="00327B59" w:rsidRDefault="005B0314">
      <w:pPr>
        <w:pStyle w:val="Heading1"/>
      </w:pPr>
      <w:r>
        <w:t>1. Introduction</w:t>
      </w:r>
    </w:p>
    <w:p w:rsidR="00327B59" w:rsidRDefault="005B0314">
      <w:pPr>
        <w:jc w:val="both"/>
      </w:pPr>
      <w:r>
        <w:t>Online learning platforms ge</w:t>
      </w:r>
      <w:r>
        <w:t>nerate large volumes of information from learners, courses, instructors and transactions. Converting these data into actionable information can help managers understand demand, evaluate course performance, optimize pricing and improve decision making. EduP</w:t>
      </w:r>
      <w:r>
        <w:t>ro provides a practical case for applying an integrated analytics workflow because its operational data include users, courses, teachers and transactions. This project combines descriptive analytics, predictive modeling and interactive Power BI visualizati</w:t>
      </w:r>
      <w:r>
        <w:t>on.</w:t>
      </w:r>
    </w:p>
    <w:p w:rsidR="00327B59" w:rsidRDefault="005B0314">
      <w:pPr>
        <w:pStyle w:val="Heading1"/>
      </w:pPr>
      <w:r>
        <w:t>2. Problem Statement</w:t>
      </w:r>
    </w:p>
    <w:p w:rsidR="00327B59" w:rsidRDefault="005B0314">
      <w:pPr>
        <w:jc w:val="both"/>
      </w:pPr>
      <w:r>
        <w:t>EduPro needs a structured analytical approach to understand course and transaction performance and estimate important outcomes such as enrollment and revenue. Without integrated analysis, decision makers may find it difficult to co</w:t>
      </w:r>
      <w:r>
        <w:t>mpare course characteristics, payment behavior, teacher attributes and financial performance. This project transforms raw platform data into business insights and predictive outputs.</w:t>
      </w:r>
    </w:p>
    <w:p w:rsidR="00327B59" w:rsidRDefault="005B0314">
      <w:pPr>
        <w:pStyle w:val="Heading1"/>
      </w:pPr>
      <w:r>
        <w:t>3. Objectives</w:t>
      </w:r>
    </w:p>
    <w:p w:rsidR="00327B59" w:rsidRDefault="005B0314">
      <w:pPr>
        <w:jc w:val="both"/>
      </w:pPr>
      <w:r>
        <w:t>• Integrate user, course, teacher and transaction datasets.</w:t>
      </w:r>
      <w:r>
        <w:br/>
        <w:t>• Clean and validate the data and check for missing values.</w:t>
      </w:r>
      <w:r>
        <w:br/>
        <w:t>• Perform exploratory and business-oriented analysis.</w:t>
      </w:r>
      <w:r>
        <w:br/>
        <w:t>• Identify patterns in course categories, levels, payment methods and revenue.</w:t>
      </w:r>
      <w:r>
        <w:br/>
        <w:t>• Create a course-level dataset for predictive modeling.</w:t>
      </w:r>
      <w:r>
        <w:br/>
        <w:t>• Pre</w:t>
      </w:r>
      <w:r>
        <w:t>dict course enrollment counts.</w:t>
      </w:r>
      <w:r>
        <w:br/>
        <w:t>• Predict course revenue and compare regression models.</w:t>
      </w:r>
      <w:r>
        <w:br/>
        <w:t>• Identify important revenue-prediction features.</w:t>
      </w:r>
      <w:r>
        <w:br/>
        <w:t>• Build an interactive Power BI dashboard.</w:t>
      </w:r>
    </w:p>
    <w:p w:rsidR="00327B59" w:rsidRDefault="005B0314">
      <w:pPr>
        <w:pStyle w:val="Heading1"/>
      </w:pPr>
      <w:r>
        <w:lastRenderedPageBreak/>
        <w:t>4. Dataset Description</w:t>
      </w:r>
    </w:p>
    <w:tbl>
      <w:tblPr>
        <w:tblStyle w:val="TableGrid"/>
        <w:tblW w:w="0" w:type="auto"/>
        <w:jc w:val="center"/>
        <w:tblLook w:val="04A0" w:firstRow="1" w:lastRow="0" w:firstColumn="1" w:lastColumn="0" w:noHBand="0" w:noVBand="1"/>
      </w:tblPr>
      <w:tblGrid>
        <w:gridCol w:w="2412"/>
        <w:gridCol w:w="2412"/>
        <w:gridCol w:w="2412"/>
        <w:gridCol w:w="2412"/>
      </w:tblGrid>
      <w:tr w:rsidR="00327B59">
        <w:trPr>
          <w:jc w:val="center"/>
        </w:trPr>
        <w:tc>
          <w:tcPr>
            <w:tcW w:w="2412" w:type="dxa"/>
          </w:tcPr>
          <w:p w:rsidR="00327B59" w:rsidRDefault="005B0314">
            <w:r>
              <w:rPr>
                <w:b/>
                <w:sz w:val="20"/>
              </w:rPr>
              <w:t>Dataset</w:t>
            </w:r>
          </w:p>
        </w:tc>
        <w:tc>
          <w:tcPr>
            <w:tcW w:w="2412" w:type="dxa"/>
          </w:tcPr>
          <w:p w:rsidR="00327B59" w:rsidRDefault="005B0314">
            <w:r>
              <w:rPr>
                <w:b/>
                <w:sz w:val="20"/>
              </w:rPr>
              <w:t>Rows</w:t>
            </w:r>
          </w:p>
        </w:tc>
        <w:tc>
          <w:tcPr>
            <w:tcW w:w="2412" w:type="dxa"/>
          </w:tcPr>
          <w:p w:rsidR="00327B59" w:rsidRDefault="005B0314">
            <w:r>
              <w:rPr>
                <w:b/>
                <w:sz w:val="20"/>
              </w:rPr>
              <w:t>Columns</w:t>
            </w:r>
          </w:p>
        </w:tc>
        <w:tc>
          <w:tcPr>
            <w:tcW w:w="2412" w:type="dxa"/>
          </w:tcPr>
          <w:p w:rsidR="00327B59" w:rsidRDefault="005B0314">
            <w:r>
              <w:rPr>
                <w:b/>
                <w:sz w:val="20"/>
              </w:rPr>
              <w:t>Description</w:t>
            </w:r>
          </w:p>
        </w:tc>
      </w:tr>
      <w:tr w:rsidR="00327B59">
        <w:trPr>
          <w:jc w:val="center"/>
        </w:trPr>
        <w:tc>
          <w:tcPr>
            <w:tcW w:w="2412" w:type="dxa"/>
          </w:tcPr>
          <w:p w:rsidR="00327B59" w:rsidRDefault="005B0314">
            <w:r>
              <w:rPr>
                <w:sz w:val="20"/>
              </w:rPr>
              <w:t>Users</w:t>
            </w:r>
          </w:p>
        </w:tc>
        <w:tc>
          <w:tcPr>
            <w:tcW w:w="2412" w:type="dxa"/>
          </w:tcPr>
          <w:p w:rsidR="00327B59" w:rsidRDefault="005B0314">
            <w:r>
              <w:rPr>
                <w:sz w:val="20"/>
              </w:rPr>
              <w:t>3,000</w:t>
            </w:r>
          </w:p>
        </w:tc>
        <w:tc>
          <w:tcPr>
            <w:tcW w:w="2412" w:type="dxa"/>
          </w:tcPr>
          <w:p w:rsidR="00327B59" w:rsidRDefault="005B0314">
            <w:r>
              <w:rPr>
                <w:sz w:val="20"/>
              </w:rPr>
              <w:t>5</w:t>
            </w:r>
          </w:p>
        </w:tc>
        <w:tc>
          <w:tcPr>
            <w:tcW w:w="2412" w:type="dxa"/>
          </w:tcPr>
          <w:p w:rsidR="00327B59" w:rsidRDefault="005B0314">
            <w:r>
              <w:rPr>
                <w:sz w:val="20"/>
              </w:rPr>
              <w:t xml:space="preserve">User </w:t>
            </w:r>
            <w:r>
              <w:rPr>
                <w:sz w:val="20"/>
              </w:rPr>
              <w:t>ID, name, age, gender and email.</w:t>
            </w:r>
          </w:p>
        </w:tc>
      </w:tr>
      <w:tr w:rsidR="00327B59">
        <w:trPr>
          <w:jc w:val="center"/>
        </w:trPr>
        <w:tc>
          <w:tcPr>
            <w:tcW w:w="2412" w:type="dxa"/>
          </w:tcPr>
          <w:p w:rsidR="00327B59" w:rsidRDefault="005B0314">
            <w:r>
              <w:rPr>
                <w:sz w:val="20"/>
              </w:rPr>
              <w:t>Courses</w:t>
            </w:r>
          </w:p>
        </w:tc>
        <w:tc>
          <w:tcPr>
            <w:tcW w:w="2412" w:type="dxa"/>
          </w:tcPr>
          <w:p w:rsidR="00327B59" w:rsidRDefault="005B0314">
            <w:r>
              <w:rPr>
                <w:sz w:val="20"/>
              </w:rPr>
              <w:t>60</w:t>
            </w:r>
          </w:p>
        </w:tc>
        <w:tc>
          <w:tcPr>
            <w:tcW w:w="2412" w:type="dxa"/>
          </w:tcPr>
          <w:p w:rsidR="00327B59" w:rsidRDefault="005B0314">
            <w:r>
              <w:rPr>
                <w:sz w:val="20"/>
              </w:rPr>
              <w:t>8</w:t>
            </w:r>
          </w:p>
        </w:tc>
        <w:tc>
          <w:tcPr>
            <w:tcW w:w="2412" w:type="dxa"/>
          </w:tcPr>
          <w:p w:rsidR="00327B59" w:rsidRDefault="005B0314">
            <w:r>
              <w:rPr>
                <w:sz w:val="20"/>
              </w:rPr>
              <w:t>Course category, type, level, price, duration and rating.</w:t>
            </w:r>
          </w:p>
        </w:tc>
      </w:tr>
      <w:tr w:rsidR="00327B59">
        <w:trPr>
          <w:jc w:val="center"/>
        </w:trPr>
        <w:tc>
          <w:tcPr>
            <w:tcW w:w="2412" w:type="dxa"/>
          </w:tcPr>
          <w:p w:rsidR="00327B59" w:rsidRDefault="005B0314">
            <w:r>
              <w:rPr>
                <w:sz w:val="20"/>
              </w:rPr>
              <w:t>Teachers</w:t>
            </w:r>
          </w:p>
        </w:tc>
        <w:tc>
          <w:tcPr>
            <w:tcW w:w="2412" w:type="dxa"/>
          </w:tcPr>
          <w:p w:rsidR="00327B59" w:rsidRDefault="005B0314">
            <w:r>
              <w:rPr>
                <w:sz w:val="20"/>
              </w:rPr>
              <w:t>60</w:t>
            </w:r>
          </w:p>
        </w:tc>
        <w:tc>
          <w:tcPr>
            <w:tcW w:w="2412" w:type="dxa"/>
          </w:tcPr>
          <w:p w:rsidR="00327B59" w:rsidRDefault="005B0314">
            <w:r>
              <w:rPr>
                <w:sz w:val="20"/>
              </w:rPr>
              <w:t>7</w:t>
            </w:r>
          </w:p>
        </w:tc>
        <w:tc>
          <w:tcPr>
            <w:tcW w:w="2412" w:type="dxa"/>
          </w:tcPr>
          <w:p w:rsidR="00327B59" w:rsidRDefault="005B0314">
            <w:r>
              <w:rPr>
                <w:sz w:val="20"/>
              </w:rPr>
              <w:t>Teacher details, expertise, experience and rating.</w:t>
            </w:r>
          </w:p>
        </w:tc>
      </w:tr>
      <w:tr w:rsidR="00327B59">
        <w:trPr>
          <w:jc w:val="center"/>
        </w:trPr>
        <w:tc>
          <w:tcPr>
            <w:tcW w:w="2412" w:type="dxa"/>
          </w:tcPr>
          <w:p w:rsidR="00327B59" w:rsidRDefault="005B0314">
            <w:r>
              <w:rPr>
                <w:sz w:val="20"/>
              </w:rPr>
              <w:t>Transactions</w:t>
            </w:r>
          </w:p>
        </w:tc>
        <w:tc>
          <w:tcPr>
            <w:tcW w:w="2412" w:type="dxa"/>
          </w:tcPr>
          <w:p w:rsidR="00327B59" w:rsidRDefault="005B0314">
            <w:r>
              <w:rPr>
                <w:sz w:val="20"/>
              </w:rPr>
              <w:t>10,000</w:t>
            </w:r>
          </w:p>
        </w:tc>
        <w:tc>
          <w:tcPr>
            <w:tcW w:w="2412" w:type="dxa"/>
          </w:tcPr>
          <w:p w:rsidR="00327B59" w:rsidRDefault="005B0314">
            <w:r>
              <w:rPr>
                <w:sz w:val="20"/>
              </w:rPr>
              <w:t>7</w:t>
            </w:r>
          </w:p>
        </w:tc>
        <w:tc>
          <w:tcPr>
            <w:tcW w:w="2412" w:type="dxa"/>
          </w:tcPr>
          <w:p w:rsidR="00327B59" w:rsidRDefault="005B0314">
            <w:r>
              <w:rPr>
                <w:sz w:val="20"/>
              </w:rPr>
              <w:t>Transaction date, amount, payment method and related IDs.</w:t>
            </w:r>
          </w:p>
        </w:tc>
      </w:tr>
    </w:tbl>
    <w:p w:rsidR="00327B59" w:rsidRDefault="005B0314">
      <w:pPr>
        <w:jc w:val="both"/>
      </w:pPr>
      <w:r>
        <w:t>Aft</w:t>
      </w:r>
      <w:r>
        <w:t>er integration, the transaction-level merged dataset contained 10,000 rows and 24 columns. A course-level analytical dataset contained 60 rows and 12 columns, including EnrollmentCount, CourseRevenue, TeacherExperience and TeacherRating.</w:t>
      </w:r>
    </w:p>
    <w:p w:rsidR="00327B59" w:rsidRDefault="005B0314">
      <w:pPr>
        <w:pStyle w:val="Heading1"/>
      </w:pPr>
      <w:r>
        <w:t>5. Data Cleaning a</w:t>
      </w:r>
      <w:r>
        <w:t>nd Preparation</w:t>
      </w:r>
    </w:p>
    <w:p w:rsidR="00327B59" w:rsidRDefault="005B0314">
      <w:pPr>
        <w:jc w:val="both"/>
      </w:pPr>
      <w:r>
        <w:t xml:space="preserve">The source files were loaded using Pandas. Data types were inspected, categorical values were reviewed and transaction dates were converted to datetime. Missing-value checks returned zero missing values in all four source datasets. The </w:t>
      </w:r>
      <w:r>
        <w:t>transaction, course and teacher tables were joined using CourseID and TeacherID. For machine learning, CourseCategory, CourseType and CourseLevel were one-hot encoded, while CoursePrice, CourseDuration, CourseRating, TeacherExperience and TeacherRating wer</w:t>
      </w:r>
      <w:r>
        <w:t>e retained as numerical features. The modeling data were split into training and testing subsets using an 80:20 split with a fixed random state.</w:t>
      </w:r>
    </w:p>
    <w:p w:rsidR="00327B59" w:rsidRDefault="005B0314">
      <w:pPr>
        <w:pStyle w:val="Heading1"/>
      </w:pPr>
      <w:r>
        <w:t>6. Exploratory Data Analysis and Business Analysis</w:t>
      </w:r>
    </w:p>
    <w:p w:rsidR="00327B59" w:rsidRDefault="005B0314">
      <w:pPr>
        <w:jc w:val="both"/>
      </w:pPr>
      <w:r>
        <w:t>The analysis covered course categories, course types, course</w:t>
      </w:r>
      <w:r>
        <w:t xml:space="preserve"> levels and payment methods. The course categories included Programming, Design, Business, Marketing, Data Science, Machine Learning, Cybersecurity, Project Management, Finance, Artificial Intelligence, Web Development and Digital Marketing.</w:t>
      </w:r>
    </w:p>
    <w:p w:rsidR="00327B59" w:rsidRDefault="005B0314">
      <w:pPr>
        <w:jc w:val="both"/>
      </w:pPr>
      <w:r>
        <w:t>Payment transa</w:t>
      </w:r>
      <w:r>
        <w:t>ction counts were 3,389 for PayPal, 3,333 for Credit Card and 3,278 for Bank Transfer. Revenue by payment method was approximately 305,580.74 for PayPal, 305,052.21 for Bank Transfer and 300,690.52 for Credit Card. Course-level transaction counts were 3,57</w:t>
      </w:r>
      <w:r>
        <w:t>3 Beginner, 3,475 Advanced and 2,952 Intermediate.</w:t>
      </w:r>
    </w:p>
    <w:p w:rsidR="00327B59" w:rsidRDefault="005B0314">
      <w:pPr>
        <w:pStyle w:val="Heading1"/>
      </w:pPr>
      <w:r>
        <w:t>7. Machine Learning Methodology</w:t>
      </w:r>
    </w:p>
    <w:p w:rsidR="00327B59" w:rsidRDefault="005B0314">
      <w:pPr>
        <w:jc w:val="both"/>
      </w:pPr>
      <w:r>
        <w:t xml:space="preserve">Two supervised regression tasks were developed: EnrollmentCount prediction and course-revenue prediction. Three algorithms were compared—Linear Regression, Random Forest </w:t>
      </w:r>
      <w:r>
        <w:t>Regressor and Gradient Boosting Regressor. MAE and RMSE were used as error measures, while R² measured explanatory performance. Lower MAE and RMSE and higher R² indicate better performance.</w:t>
      </w:r>
    </w:p>
    <w:p w:rsidR="00327B59" w:rsidRDefault="005B0314">
      <w:pPr>
        <w:pStyle w:val="Heading1"/>
      </w:pPr>
      <w:r>
        <w:t>8. Enrollment Prediction Results</w:t>
      </w:r>
    </w:p>
    <w:tbl>
      <w:tblPr>
        <w:tblStyle w:val="TableGrid"/>
        <w:tblW w:w="0" w:type="auto"/>
        <w:jc w:val="center"/>
        <w:tblLook w:val="04A0" w:firstRow="1" w:lastRow="0" w:firstColumn="1" w:lastColumn="0" w:noHBand="0" w:noVBand="1"/>
      </w:tblPr>
      <w:tblGrid>
        <w:gridCol w:w="2412"/>
        <w:gridCol w:w="2412"/>
        <w:gridCol w:w="2412"/>
        <w:gridCol w:w="2412"/>
      </w:tblGrid>
      <w:tr w:rsidR="00327B59">
        <w:trPr>
          <w:jc w:val="center"/>
        </w:trPr>
        <w:tc>
          <w:tcPr>
            <w:tcW w:w="2412" w:type="dxa"/>
          </w:tcPr>
          <w:p w:rsidR="00327B59" w:rsidRDefault="005B0314">
            <w:r>
              <w:rPr>
                <w:b/>
                <w:sz w:val="20"/>
              </w:rPr>
              <w:t>Model</w:t>
            </w:r>
          </w:p>
        </w:tc>
        <w:tc>
          <w:tcPr>
            <w:tcW w:w="2412" w:type="dxa"/>
          </w:tcPr>
          <w:p w:rsidR="00327B59" w:rsidRDefault="005B0314">
            <w:r>
              <w:rPr>
                <w:b/>
                <w:sz w:val="20"/>
              </w:rPr>
              <w:t>MAE</w:t>
            </w:r>
          </w:p>
        </w:tc>
        <w:tc>
          <w:tcPr>
            <w:tcW w:w="2412" w:type="dxa"/>
          </w:tcPr>
          <w:p w:rsidR="00327B59" w:rsidRDefault="005B0314">
            <w:r>
              <w:rPr>
                <w:b/>
                <w:sz w:val="20"/>
              </w:rPr>
              <w:t>RMSE</w:t>
            </w:r>
          </w:p>
        </w:tc>
        <w:tc>
          <w:tcPr>
            <w:tcW w:w="2412" w:type="dxa"/>
          </w:tcPr>
          <w:p w:rsidR="00327B59" w:rsidRDefault="005B0314">
            <w:r>
              <w:rPr>
                <w:b/>
                <w:sz w:val="20"/>
              </w:rPr>
              <w:t>R² Score</w:t>
            </w:r>
          </w:p>
        </w:tc>
      </w:tr>
      <w:tr w:rsidR="00327B59">
        <w:trPr>
          <w:jc w:val="center"/>
        </w:trPr>
        <w:tc>
          <w:tcPr>
            <w:tcW w:w="2412" w:type="dxa"/>
          </w:tcPr>
          <w:p w:rsidR="00327B59" w:rsidRDefault="005B0314">
            <w:r>
              <w:rPr>
                <w:sz w:val="20"/>
              </w:rPr>
              <w:t>Random F</w:t>
            </w:r>
            <w:r>
              <w:rPr>
                <w:sz w:val="20"/>
              </w:rPr>
              <w:t>orest</w:t>
            </w:r>
          </w:p>
        </w:tc>
        <w:tc>
          <w:tcPr>
            <w:tcW w:w="2412" w:type="dxa"/>
          </w:tcPr>
          <w:p w:rsidR="00327B59" w:rsidRDefault="005B0314">
            <w:r>
              <w:rPr>
                <w:sz w:val="20"/>
              </w:rPr>
              <w:t>10.8779</w:t>
            </w:r>
          </w:p>
        </w:tc>
        <w:tc>
          <w:tcPr>
            <w:tcW w:w="2412" w:type="dxa"/>
          </w:tcPr>
          <w:p w:rsidR="00327B59" w:rsidRDefault="005B0314">
            <w:r>
              <w:rPr>
                <w:sz w:val="20"/>
              </w:rPr>
              <w:t>13.4629</w:t>
            </w:r>
          </w:p>
        </w:tc>
        <w:tc>
          <w:tcPr>
            <w:tcW w:w="2412" w:type="dxa"/>
          </w:tcPr>
          <w:p w:rsidR="00327B59" w:rsidRDefault="005B0314">
            <w:r>
              <w:rPr>
                <w:sz w:val="20"/>
              </w:rPr>
              <w:t>0.0053</w:t>
            </w:r>
          </w:p>
        </w:tc>
      </w:tr>
      <w:tr w:rsidR="00327B59">
        <w:trPr>
          <w:jc w:val="center"/>
        </w:trPr>
        <w:tc>
          <w:tcPr>
            <w:tcW w:w="2412" w:type="dxa"/>
          </w:tcPr>
          <w:p w:rsidR="00327B59" w:rsidRDefault="005B0314">
            <w:r>
              <w:rPr>
                <w:sz w:val="20"/>
              </w:rPr>
              <w:t>Gradient Boosting</w:t>
            </w:r>
          </w:p>
        </w:tc>
        <w:tc>
          <w:tcPr>
            <w:tcW w:w="2412" w:type="dxa"/>
          </w:tcPr>
          <w:p w:rsidR="00327B59" w:rsidRDefault="005B0314">
            <w:r>
              <w:rPr>
                <w:sz w:val="20"/>
              </w:rPr>
              <w:t>12.1976</w:t>
            </w:r>
          </w:p>
        </w:tc>
        <w:tc>
          <w:tcPr>
            <w:tcW w:w="2412" w:type="dxa"/>
          </w:tcPr>
          <w:p w:rsidR="00327B59" w:rsidRDefault="005B0314">
            <w:r>
              <w:rPr>
                <w:sz w:val="20"/>
              </w:rPr>
              <w:t>15.4891</w:t>
            </w:r>
          </w:p>
        </w:tc>
        <w:tc>
          <w:tcPr>
            <w:tcW w:w="2412" w:type="dxa"/>
          </w:tcPr>
          <w:p w:rsidR="00327B59" w:rsidRDefault="005B0314">
            <w:r>
              <w:rPr>
                <w:sz w:val="20"/>
              </w:rPr>
              <w:t>-0.3166</w:t>
            </w:r>
          </w:p>
        </w:tc>
      </w:tr>
      <w:tr w:rsidR="00327B59">
        <w:trPr>
          <w:jc w:val="center"/>
        </w:trPr>
        <w:tc>
          <w:tcPr>
            <w:tcW w:w="2412" w:type="dxa"/>
          </w:tcPr>
          <w:p w:rsidR="00327B59" w:rsidRDefault="005B0314">
            <w:r>
              <w:rPr>
                <w:sz w:val="20"/>
              </w:rPr>
              <w:lastRenderedPageBreak/>
              <w:t>Linear Regression</w:t>
            </w:r>
          </w:p>
        </w:tc>
        <w:tc>
          <w:tcPr>
            <w:tcW w:w="2412" w:type="dxa"/>
          </w:tcPr>
          <w:p w:rsidR="00327B59" w:rsidRDefault="005B0314">
            <w:r>
              <w:rPr>
                <w:sz w:val="20"/>
              </w:rPr>
              <w:t>12.3892</w:t>
            </w:r>
          </w:p>
        </w:tc>
        <w:tc>
          <w:tcPr>
            <w:tcW w:w="2412" w:type="dxa"/>
          </w:tcPr>
          <w:p w:rsidR="00327B59" w:rsidRDefault="005B0314">
            <w:r>
              <w:rPr>
                <w:sz w:val="20"/>
              </w:rPr>
              <w:t>16.4852</w:t>
            </w:r>
          </w:p>
        </w:tc>
        <w:tc>
          <w:tcPr>
            <w:tcW w:w="2412" w:type="dxa"/>
          </w:tcPr>
          <w:p w:rsidR="00327B59" w:rsidRDefault="005B0314">
            <w:r>
              <w:rPr>
                <w:sz w:val="20"/>
              </w:rPr>
              <w:t>-0.4914</w:t>
            </w:r>
          </w:p>
        </w:tc>
      </w:tr>
    </w:tbl>
    <w:p w:rsidR="00327B59" w:rsidRDefault="005B0314">
      <w:pPr>
        <w:jc w:val="both"/>
      </w:pPr>
      <w:r>
        <w:t xml:space="preserve">Random Forest was the best tested enrollment model because it had the lowest MAE and RMSE and the highest R² among the three models. </w:t>
      </w:r>
      <w:r>
        <w:t>However, R² of 0.0053 is very low, showing that the available course-level features explain very little enrollment variation. This is an important limitation and indicates the need for richer demand-related features.</w:t>
      </w:r>
    </w:p>
    <w:p w:rsidR="00327B59" w:rsidRDefault="005B0314">
      <w:pPr>
        <w:pStyle w:val="Heading1"/>
      </w:pPr>
      <w:r>
        <w:t>9. Revenue Prediction Results</w:t>
      </w:r>
    </w:p>
    <w:tbl>
      <w:tblPr>
        <w:tblStyle w:val="TableGrid"/>
        <w:tblW w:w="0" w:type="auto"/>
        <w:jc w:val="center"/>
        <w:tblLook w:val="04A0" w:firstRow="1" w:lastRow="0" w:firstColumn="1" w:lastColumn="0" w:noHBand="0" w:noVBand="1"/>
      </w:tblPr>
      <w:tblGrid>
        <w:gridCol w:w="2412"/>
        <w:gridCol w:w="2412"/>
        <w:gridCol w:w="2412"/>
        <w:gridCol w:w="2412"/>
      </w:tblGrid>
      <w:tr w:rsidR="00327B59">
        <w:trPr>
          <w:jc w:val="center"/>
        </w:trPr>
        <w:tc>
          <w:tcPr>
            <w:tcW w:w="2412" w:type="dxa"/>
          </w:tcPr>
          <w:p w:rsidR="00327B59" w:rsidRDefault="005B0314">
            <w:r>
              <w:rPr>
                <w:b/>
                <w:sz w:val="20"/>
              </w:rPr>
              <w:t>Model</w:t>
            </w:r>
          </w:p>
        </w:tc>
        <w:tc>
          <w:tcPr>
            <w:tcW w:w="2412" w:type="dxa"/>
          </w:tcPr>
          <w:p w:rsidR="00327B59" w:rsidRDefault="005B0314">
            <w:r>
              <w:rPr>
                <w:b/>
                <w:sz w:val="20"/>
              </w:rPr>
              <w:t>MAE</w:t>
            </w:r>
          </w:p>
        </w:tc>
        <w:tc>
          <w:tcPr>
            <w:tcW w:w="2412" w:type="dxa"/>
          </w:tcPr>
          <w:p w:rsidR="00327B59" w:rsidRDefault="005B0314">
            <w:r>
              <w:rPr>
                <w:b/>
                <w:sz w:val="20"/>
              </w:rPr>
              <w:t>RMSE</w:t>
            </w:r>
          </w:p>
        </w:tc>
        <w:tc>
          <w:tcPr>
            <w:tcW w:w="2412" w:type="dxa"/>
          </w:tcPr>
          <w:p w:rsidR="00327B59" w:rsidRDefault="005B0314">
            <w:r>
              <w:rPr>
                <w:b/>
                <w:sz w:val="20"/>
              </w:rPr>
              <w:t>R² Score</w:t>
            </w:r>
          </w:p>
        </w:tc>
      </w:tr>
      <w:tr w:rsidR="00327B59">
        <w:trPr>
          <w:jc w:val="center"/>
        </w:trPr>
        <w:tc>
          <w:tcPr>
            <w:tcW w:w="2412" w:type="dxa"/>
          </w:tcPr>
          <w:p w:rsidR="00327B59" w:rsidRDefault="005B0314">
            <w:r>
              <w:rPr>
                <w:sz w:val="20"/>
              </w:rPr>
              <w:t>Linear Regression</w:t>
            </w:r>
          </w:p>
        </w:tc>
        <w:tc>
          <w:tcPr>
            <w:tcW w:w="2412" w:type="dxa"/>
          </w:tcPr>
          <w:p w:rsidR="00327B59" w:rsidRDefault="005B0314">
            <w:r>
              <w:rPr>
                <w:sz w:val="20"/>
              </w:rPr>
              <w:t>3,644.8231</w:t>
            </w:r>
          </w:p>
        </w:tc>
        <w:tc>
          <w:tcPr>
            <w:tcW w:w="2412" w:type="dxa"/>
          </w:tcPr>
          <w:p w:rsidR="00327B59" w:rsidRDefault="005B0314">
            <w:r>
              <w:rPr>
                <w:sz w:val="20"/>
              </w:rPr>
              <w:t>4,191.0607</w:t>
            </w:r>
          </w:p>
        </w:tc>
        <w:tc>
          <w:tcPr>
            <w:tcW w:w="2412" w:type="dxa"/>
          </w:tcPr>
          <w:p w:rsidR="00327B59" w:rsidRDefault="005B0314">
            <w:r>
              <w:rPr>
                <w:sz w:val="20"/>
              </w:rPr>
              <w:t>0.9774</w:t>
            </w:r>
          </w:p>
        </w:tc>
      </w:tr>
      <w:tr w:rsidR="00327B59">
        <w:trPr>
          <w:jc w:val="center"/>
        </w:trPr>
        <w:tc>
          <w:tcPr>
            <w:tcW w:w="2412" w:type="dxa"/>
          </w:tcPr>
          <w:p w:rsidR="00327B59" w:rsidRDefault="005B0314">
            <w:r>
              <w:rPr>
                <w:sz w:val="20"/>
              </w:rPr>
              <w:t>Random Forest</w:t>
            </w:r>
          </w:p>
        </w:tc>
        <w:tc>
          <w:tcPr>
            <w:tcW w:w="2412" w:type="dxa"/>
          </w:tcPr>
          <w:p w:rsidR="00327B59" w:rsidRDefault="005B0314">
            <w:r>
              <w:rPr>
                <w:sz w:val="20"/>
              </w:rPr>
              <w:t>4,763.5197</w:t>
            </w:r>
          </w:p>
        </w:tc>
        <w:tc>
          <w:tcPr>
            <w:tcW w:w="2412" w:type="dxa"/>
          </w:tcPr>
          <w:p w:rsidR="00327B59" w:rsidRDefault="005B0314">
            <w:r>
              <w:rPr>
                <w:sz w:val="20"/>
              </w:rPr>
              <w:t>7,020.4018</w:t>
            </w:r>
          </w:p>
        </w:tc>
        <w:tc>
          <w:tcPr>
            <w:tcW w:w="2412" w:type="dxa"/>
          </w:tcPr>
          <w:p w:rsidR="00327B59" w:rsidRDefault="005B0314">
            <w:r>
              <w:rPr>
                <w:sz w:val="20"/>
              </w:rPr>
              <w:t>0.9365</w:t>
            </w:r>
          </w:p>
        </w:tc>
      </w:tr>
      <w:tr w:rsidR="00327B59">
        <w:trPr>
          <w:jc w:val="center"/>
        </w:trPr>
        <w:tc>
          <w:tcPr>
            <w:tcW w:w="2412" w:type="dxa"/>
          </w:tcPr>
          <w:p w:rsidR="00327B59" w:rsidRDefault="005B0314">
            <w:r>
              <w:rPr>
                <w:sz w:val="20"/>
              </w:rPr>
              <w:t>Gradient Boosting</w:t>
            </w:r>
          </w:p>
        </w:tc>
        <w:tc>
          <w:tcPr>
            <w:tcW w:w="2412" w:type="dxa"/>
          </w:tcPr>
          <w:p w:rsidR="00327B59" w:rsidRDefault="005B0314">
            <w:r>
              <w:rPr>
                <w:sz w:val="20"/>
              </w:rPr>
              <w:t>5,563.3786</w:t>
            </w:r>
          </w:p>
        </w:tc>
        <w:tc>
          <w:tcPr>
            <w:tcW w:w="2412" w:type="dxa"/>
          </w:tcPr>
          <w:p w:rsidR="00327B59" w:rsidRDefault="005B0314">
            <w:r>
              <w:rPr>
                <w:sz w:val="20"/>
              </w:rPr>
              <w:t>7,924.1240</w:t>
            </w:r>
          </w:p>
        </w:tc>
        <w:tc>
          <w:tcPr>
            <w:tcW w:w="2412" w:type="dxa"/>
          </w:tcPr>
          <w:p w:rsidR="00327B59" w:rsidRDefault="005B0314">
            <w:r>
              <w:rPr>
                <w:sz w:val="20"/>
              </w:rPr>
              <w:t>0.9191</w:t>
            </w:r>
          </w:p>
        </w:tc>
      </w:tr>
    </w:tbl>
    <w:p w:rsidR="00327B59" w:rsidRDefault="005B0314">
      <w:pPr>
        <w:jc w:val="both"/>
      </w:pPr>
      <w:r>
        <w:t>Linear Regression was the strongest revenue model, achieving the lowest MAE and RMSE and the highest</w:t>
      </w:r>
      <w:r>
        <w:t xml:space="preserve"> R². Its R² of 0.9774 indicates that approximately 97.74% of the variation in the test-set revenue was explained under the current feature and target construction.</w:t>
      </w:r>
    </w:p>
    <w:p w:rsidR="00327B59" w:rsidRDefault="005B0314">
      <w:pPr>
        <w:pStyle w:val="Heading1"/>
      </w:pPr>
      <w:r>
        <w:t>10. Revenue Feature Importance</w:t>
      </w:r>
    </w:p>
    <w:tbl>
      <w:tblPr>
        <w:tblStyle w:val="TableGrid"/>
        <w:tblW w:w="0" w:type="auto"/>
        <w:jc w:val="center"/>
        <w:tblLook w:val="04A0" w:firstRow="1" w:lastRow="0" w:firstColumn="1" w:lastColumn="0" w:noHBand="0" w:noVBand="1"/>
      </w:tblPr>
      <w:tblGrid>
        <w:gridCol w:w="4824"/>
        <w:gridCol w:w="4824"/>
      </w:tblGrid>
      <w:tr w:rsidR="00327B59">
        <w:trPr>
          <w:jc w:val="center"/>
        </w:trPr>
        <w:tc>
          <w:tcPr>
            <w:tcW w:w="4824" w:type="dxa"/>
          </w:tcPr>
          <w:p w:rsidR="00327B59" w:rsidRDefault="005B0314">
            <w:r>
              <w:rPr>
                <w:b/>
                <w:sz w:val="20"/>
              </w:rPr>
              <w:t>Feature</w:t>
            </w:r>
          </w:p>
        </w:tc>
        <w:tc>
          <w:tcPr>
            <w:tcW w:w="4824" w:type="dxa"/>
          </w:tcPr>
          <w:p w:rsidR="00327B59" w:rsidRDefault="005B0314">
            <w:r>
              <w:rPr>
                <w:b/>
                <w:sz w:val="20"/>
              </w:rPr>
              <w:t>Importance</w:t>
            </w:r>
          </w:p>
        </w:tc>
      </w:tr>
      <w:tr w:rsidR="00327B59">
        <w:trPr>
          <w:jc w:val="center"/>
        </w:trPr>
        <w:tc>
          <w:tcPr>
            <w:tcW w:w="4824" w:type="dxa"/>
          </w:tcPr>
          <w:p w:rsidR="00327B59" w:rsidRDefault="005B0314">
            <w:r>
              <w:rPr>
                <w:sz w:val="20"/>
              </w:rPr>
              <w:t>CoursePrice</w:t>
            </w:r>
          </w:p>
        </w:tc>
        <w:tc>
          <w:tcPr>
            <w:tcW w:w="4824" w:type="dxa"/>
          </w:tcPr>
          <w:p w:rsidR="00327B59" w:rsidRDefault="005B0314">
            <w:r>
              <w:rPr>
                <w:sz w:val="20"/>
              </w:rPr>
              <w:t>93.8788%</w:t>
            </w:r>
          </w:p>
        </w:tc>
      </w:tr>
      <w:tr w:rsidR="00327B59">
        <w:trPr>
          <w:jc w:val="center"/>
        </w:trPr>
        <w:tc>
          <w:tcPr>
            <w:tcW w:w="4824" w:type="dxa"/>
          </w:tcPr>
          <w:p w:rsidR="00327B59" w:rsidRDefault="005B0314">
            <w:r>
              <w:rPr>
                <w:sz w:val="20"/>
              </w:rPr>
              <w:t>TeacherRating</w:t>
            </w:r>
          </w:p>
        </w:tc>
        <w:tc>
          <w:tcPr>
            <w:tcW w:w="4824" w:type="dxa"/>
          </w:tcPr>
          <w:p w:rsidR="00327B59" w:rsidRDefault="005B0314">
            <w:r>
              <w:rPr>
                <w:sz w:val="20"/>
              </w:rPr>
              <w:t>2.384</w:t>
            </w:r>
            <w:r>
              <w:rPr>
                <w:sz w:val="20"/>
              </w:rPr>
              <w:t>1%</w:t>
            </w:r>
          </w:p>
        </w:tc>
      </w:tr>
      <w:tr w:rsidR="00327B59">
        <w:trPr>
          <w:jc w:val="center"/>
        </w:trPr>
        <w:tc>
          <w:tcPr>
            <w:tcW w:w="4824" w:type="dxa"/>
          </w:tcPr>
          <w:p w:rsidR="00327B59" w:rsidRDefault="005B0314">
            <w:r>
              <w:rPr>
                <w:sz w:val="20"/>
              </w:rPr>
              <w:t>TeacherExperience</w:t>
            </w:r>
          </w:p>
        </w:tc>
        <w:tc>
          <w:tcPr>
            <w:tcW w:w="4824" w:type="dxa"/>
          </w:tcPr>
          <w:p w:rsidR="00327B59" w:rsidRDefault="005B0314">
            <w:r>
              <w:rPr>
                <w:sz w:val="20"/>
              </w:rPr>
              <w:t>1.3600%</w:t>
            </w:r>
          </w:p>
        </w:tc>
      </w:tr>
      <w:tr w:rsidR="00327B59">
        <w:trPr>
          <w:jc w:val="center"/>
        </w:trPr>
        <w:tc>
          <w:tcPr>
            <w:tcW w:w="4824" w:type="dxa"/>
          </w:tcPr>
          <w:p w:rsidR="00327B59" w:rsidRDefault="005B0314">
            <w:r>
              <w:rPr>
                <w:sz w:val="20"/>
              </w:rPr>
              <w:t>CourseType – Paid</w:t>
            </w:r>
          </w:p>
        </w:tc>
        <w:tc>
          <w:tcPr>
            <w:tcW w:w="4824" w:type="dxa"/>
          </w:tcPr>
          <w:p w:rsidR="00327B59" w:rsidRDefault="005B0314">
            <w:r>
              <w:rPr>
                <w:sz w:val="20"/>
              </w:rPr>
              <w:t>0.7751%</w:t>
            </w:r>
          </w:p>
        </w:tc>
      </w:tr>
      <w:tr w:rsidR="00327B59">
        <w:trPr>
          <w:jc w:val="center"/>
        </w:trPr>
        <w:tc>
          <w:tcPr>
            <w:tcW w:w="4824" w:type="dxa"/>
          </w:tcPr>
          <w:p w:rsidR="00327B59" w:rsidRDefault="005B0314">
            <w:r>
              <w:rPr>
                <w:sz w:val="20"/>
              </w:rPr>
              <w:t>CourseDuration</w:t>
            </w:r>
          </w:p>
        </w:tc>
        <w:tc>
          <w:tcPr>
            <w:tcW w:w="4824" w:type="dxa"/>
          </w:tcPr>
          <w:p w:rsidR="00327B59" w:rsidRDefault="005B0314">
            <w:r>
              <w:rPr>
                <w:sz w:val="20"/>
              </w:rPr>
              <w:t>0.4989%</w:t>
            </w:r>
          </w:p>
        </w:tc>
      </w:tr>
      <w:tr w:rsidR="00327B59">
        <w:trPr>
          <w:jc w:val="center"/>
        </w:trPr>
        <w:tc>
          <w:tcPr>
            <w:tcW w:w="4824" w:type="dxa"/>
          </w:tcPr>
          <w:p w:rsidR="00327B59" w:rsidRDefault="005B0314">
            <w:r>
              <w:rPr>
                <w:sz w:val="20"/>
              </w:rPr>
              <w:t>CourseType – Free</w:t>
            </w:r>
          </w:p>
        </w:tc>
        <w:tc>
          <w:tcPr>
            <w:tcW w:w="4824" w:type="dxa"/>
          </w:tcPr>
          <w:p w:rsidR="00327B59" w:rsidRDefault="005B0314">
            <w:r>
              <w:rPr>
                <w:sz w:val="20"/>
              </w:rPr>
              <w:t>0.2667%</w:t>
            </w:r>
          </w:p>
        </w:tc>
      </w:tr>
      <w:tr w:rsidR="00327B59">
        <w:trPr>
          <w:jc w:val="center"/>
        </w:trPr>
        <w:tc>
          <w:tcPr>
            <w:tcW w:w="4824" w:type="dxa"/>
          </w:tcPr>
          <w:p w:rsidR="00327B59" w:rsidRDefault="005B0314">
            <w:r>
              <w:rPr>
                <w:sz w:val="20"/>
              </w:rPr>
              <w:t>CourseRating</w:t>
            </w:r>
          </w:p>
        </w:tc>
        <w:tc>
          <w:tcPr>
            <w:tcW w:w="4824" w:type="dxa"/>
          </w:tcPr>
          <w:p w:rsidR="00327B59" w:rsidRDefault="005B0314">
            <w:r>
              <w:rPr>
                <w:sz w:val="20"/>
              </w:rPr>
              <w:t>0.2281%</w:t>
            </w:r>
          </w:p>
        </w:tc>
      </w:tr>
    </w:tbl>
    <w:p w:rsidR="00327B59" w:rsidRDefault="005B0314">
      <w:pPr>
        <w:jc w:val="both"/>
      </w:pPr>
      <w:r>
        <w:t xml:space="preserve">CoursePrice is the dominant feature in the revenue model, contributing approximately 93.88% of model importance. </w:t>
      </w:r>
      <w:r>
        <w:t>TeacherRating and TeacherExperience follow at approximately 2.38% and 1.36%. This suggests that pricing is strongly associated with the revenue target in the current dataset.</w:t>
      </w:r>
    </w:p>
    <w:p w:rsidR="00327B59" w:rsidRDefault="005B0314">
      <w:pPr>
        <w:pStyle w:val="Heading1"/>
      </w:pPr>
      <w:r>
        <w:t>11. Power BI Dashboard</w:t>
      </w:r>
    </w:p>
    <w:p w:rsidR="00327B59" w:rsidRDefault="005B0314">
      <w:pPr>
        <w:jc w:val="both"/>
      </w:pPr>
      <w:r>
        <w:t>An interactive Power BI dashboard was developed with KPI c</w:t>
      </w:r>
      <w:r>
        <w:t>ards, course and payment analysis, course-level analysis, actual-versus-predicted enrollment and revenue visuals, and slicers for CourseCategory, CourseLevel and CourseType. The dashboard provides an accessible interface for exploring business and predicti</w:t>
      </w:r>
      <w:r>
        <w:t>ve results.</w:t>
      </w:r>
    </w:p>
    <w:p w:rsidR="00327B59" w:rsidRDefault="005B0314">
      <w:pPr>
        <w:pStyle w:val="Heading1"/>
      </w:pPr>
      <w:r>
        <w:t>12. Business Insights</w:t>
      </w:r>
    </w:p>
    <w:p w:rsidR="00327B59" w:rsidRDefault="005B0314">
      <w:pPr>
        <w:jc w:val="both"/>
      </w:pPr>
      <w:r>
        <w:t>• Payment activity is relatively balanced across PayPal, Credit Card and Bank Transfer.</w:t>
      </w:r>
      <w:r>
        <w:br/>
        <w:t>• Beginner and Advanced courses show higher observed transaction counts than Intermediate courses.</w:t>
      </w:r>
      <w:r>
        <w:br/>
        <w:t>• Revenue prediction is strong, wit</w:t>
      </w:r>
      <w:r>
        <w:t>h Linear Regression achieving R² = 0.9774.</w:t>
      </w:r>
      <w:r>
        <w:br/>
        <w:t>• CoursePrice is the strongest identified driver of revenue prediction.</w:t>
      </w:r>
      <w:r>
        <w:br/>
        <w:t>• Enrollment prediction is weak, indicating that important demand drivers are absent from the current feature set.</w:t>
      </w:r>
    </w:p>
    <w:p w:rsidR="00327B59" w:rsidRDefault="005B0314">
      <w:pPr>
        <w:pStyle w:val="Heading1"/>
      </w:pPr>
      <w:r>
        <w:lastRenderedPageBreak/>
        <w:t>13. Recommendations</w:t>
      </w:r>
    </w:p>
    <w:p w:rsidR="00327B59" w:rsidRDefault="005B0314">
      <w:pPr>
        <w:jc w:val="both"/>
      </w:pPr>
      <w:r>
        <w:t xml:space="preserve">• Use </w:t>
      </w:r>
      <w:r>
        <w:t>price-performance analysis when reviewing course pricing.</w:t>
      </w:r>
      <w:r>
        <w:br/>
        <w:t>• Add marketing spend, course visibility, learner engagement, instructor popularity, reviews, completion rates and historical enrollment.</w:t>
      </w:r>
      <w:r>
        <w:br/>
        <w:t>• Collect time-series data to model trends and seasonality.</w:t>
      </w:r>
      <w:r>
        <w:br/>
      </w:r>
      <w:r>
        <w:t>• Track conversion and retention metrics to improve enrollment forecasting.</w:t>
      </w:r>
      <w:r>
        <w:br/>
        <w:t>• Continue using the Power BI dashboard for KPI monitoring and decision support.</w:t>
      </w:r>
    </w:p>
    <w:p w:rsidR="00327B59" w:rsidRDefault="005B0314">
      <w:pPr>
        <w:pStyle w:val="Heading1"/>
      </w:pPr>
      <w:r>
        <w:t>14. Limitations</w:t>
      </w:r>
    </w:p>
    <w:p w:rsidR="00327B59" w:rsidRDefault="005B0314">
      <w:pPr>
        <w:jc w:val="both"/>
      </w:pPr>
      <w:r>
        <w:t>The course-level modeling dataset contains only 60 observations, limiting generaliz</w:t>
      </w:r>
      <w:r>
        <w:t>ation. The available features also omit important demand drivers. The low enrollment R² demonstrates this limitation. Revenue performance should also be interpreted in the context of the strong relationship between CoursePrice and the revenue target.</w:t>
      </w:r>
    </w:p>
    <w:p w:rsidR="00327B59" w:rsidRDefault="005B0314">
      <w:pPr>
        <w:pStyle w:val="Heading1"/>
      </w:pPr>
      <w:r>
        <w:t>15. C</w:t>
      </w:r>
      <w:r>
        <w:t>onclusion</w:t>
      </w:r>
    </w:p>
    <w:p w:rsidR="00327B59" w:rsidRDefault="005B0314">
      <w:pPr>
        <w:jc w:val="both"/>
      </w:pPr>
      <w:r>
        <w:t xml:space="preserve">This project demonstrates an end-to-end analytics solution for an online learning platform, from raw operational data through cleaning, integration, EDA, business analysis, machine learning and Power BI visualization. Revenue prediction produced </w:t>
      </w:r>
      <w:r>
        <w:t>a strong result, with Linear Regression achieving R² = 0.9774. Enrollment prediction was substantially more difficult; Random Forest was the best tested model, but its R² = 0.0053 indicates that additional explanatory variables are required. Feature import</w:t>
      </w:r>
      <w:r>
        <w:t>ance identified CoursePrice as the dominant revenue predictor. The project therefore provides a practical foundation for course pricing analysis, performance monitoring and future demand-forecasting improvements.</w:t>
      </w:r>
    </w:p>
    <w:p w:rsidR="00327B59" w:rsidRDefault="005B0314">
      <w:pPr>
        <w:pStyle w:val="Heading1"/>
      </w:pPr>
      <w:r>
        <w:t>16. Future Scope</w:t>
      </w:r>
    </w:p>
    <w:p w:rsidR="00327B59" w:rsidRDefault="005B0314">
      <w:pPr>
        <w:jc w:val="both"/>
      </w:pPr>
      <w:r>
        <w:t xml:space="preserve">Future work should expand </w:t>
      </w:r>
      <w:r>
        <w:t>the dataset with historical learner behavior and time-series information, add marketing and engagement variables, test advanced boosting methods, perform cross-validation and hyperparameter tuning on larger data, and implement automated dashboard refresh a</w:t>
      </w:r>
      <w:r>
        <w:t>nd model monitoring.</w:t>
      </w:r>
    </w:p>
    <w:p w:rsidR="00327B59" w:rsidRDefault="005B0314">
      <w:pPr>
        <w:pStyle w:val="Heading1"/>
      </w:pPr>
      <w:r>
        <w:t>17. Tools and Technologies</w:t>
      </w:r>
    </w:p>
    <w:tbl>
      <w:tblPr>
        <w:tblStyle w:val="TableGrid"/>
        <w:tblW w:w="0" w:type="auto"/>
        <w:jc w:val="center"/>
        <w:tblLook w:val="04A0" w:firstRow="1" w:lastRow="0" w:firstColumn="1" w:lastColumn="0" w:noHBand="0" w:noVBand="1"/>
      </w:tblPr>
      <w:tblGrid>
        <w:gridCol w:w="4824"/>
        <w:gridCol w:w="4824"/>
      </w:tblGrid>
      <w:tr w:rsidR="00327B59">
        <w:trPr>
          <w:jc w:val="center"/>
        </w:trPr>
        <w:tc>
          <w:tcPr>
            <w:tcW w:w="4824" w:type="dxa"/>
          </w:tcPr>
          <w:p w:rsidR="00327B59" w:rsidRDefault="005B0314">
            <w:r>
              <w:rPr>
                <w:b/>
                <w:sz w:val="20"/>
              </w:rPr>
              <w:t>Tool</w:t>
            </w:r>
          </w:p>
        </w:tc>
        <w:tc>
          <w:tcPr>
            <w:tcW w:w="4824" w:type="dxa"/>
          </w:tcPr>
          <w:p w:rsidR="00327B59" w:rsidRDefault="005B0314">
            <w:r>
              <w:rPr>
                <w:b/>
                <w:sz w:val="20"/>
              </w:rPr>
              <w:t>Purpose</w:t>
            </w:r>
          </w:p>
        </w:tc>
      </w:tr>
      <w:tr w:rsidR="00327B59">
        <w:trPr>
          <w:jc w:val="center"/>
        </w:trPr>
        <w:tc>
          <w:tcPr>
            <w:tcW w:w="4824" w:type="dxa"/>
          </w:tcPr>
          <w:p w:rsidR="00327B59" w:rsidRDefault="005B0314">
            <w:r>
              <w:rPr>
                <w:sz w:val="20"/>
              </w:rPr>
              <w:t>Python</w:t>
            </w:r>
          </w:p>
        </w:tc>
        <w:tc>
          <w:tcPr>
            <w:tcW w:w="4824" w:type="dxa"/>
          </w:tcPr>
          <w:p w:rsidR="00327B59" w:rsidRDefault="005B0314">
            <w:r>
              <w:rPr>
                <w:sz w:val="20"/>
              </w:rPr>
              <w:t>Data processing and machine learning</w:t>
            </w:r>
          </w:p>
        </w:tc>
      </w:tr>
      <w:tr w:rsidR="00327B59">
        <w:trPr>
          <w:jc w:val="center"/>
        </w:trPr>
        <w:tc>
          <w:tcPr>
            <w:tcW w:w="4824" w:type="dxa"/>
          </w:tcPr>
          <w:p w:rsidR="00327B59" w:rsidRDefault="005B0314">
            <w:r>
              <w:rPr>
                <w:sz w:val="20"/>
              </w:rPr>
              <w:t>Pandas / NumPy</w:t>
            </w:r>
          </w:p>
        </w:tc>
        <w:tc>
          <w:tcPr>
            <w:tcW w:w="4824" w:type="dxa"/>
          </w:tcPr>
          <w:p w:rsidR="00327B59" w:rsidRDefault="005B0314">
            <w:r>
              <w:rPr>
                <w:sz w:val="20"/>
              </w:rPr>
              <w:t>Data manipulation and numerical processing</w:t>
            </w:r>
          </w:p>
        </w:tc>
      </w:tr>
      <w:tr w:rsidR="00327B59">
        <w:trPr>
          <w:jc w:val="center"/>
        </w:trPr>
        <w:tc>
          <w:tcPr>
            <w:tcW w:w="4824" w:type="dxa"/>
          </w:tcPr>
          <w:p w:rsidR="00327B59" w:rsidRDefault="005B0314">
            <w:r>
              <w:rPr>
                <w:sz w:val="20"/>
              </w:rPr>
              <w:t>Matplotlib / Seaborn</w:t>
            </w:r>
          </w:p>
        </w:tc>
        <w:tc>
          <w:tcPr>
            <w:tcW w:w="4824" w:type="dxa"/>
          </w:tcPr>
          <w:p w:rsidR="00327B59" w:rsidRDefault="005B0314">
            <w:r>
              <w:rPr>
                <w:sz w:val="20"/>
              </w:rPr>
              <w:t>Exploratory visualization</w:t>
            </w:r>
          </w:p>
        </w:tc>
      </w:tr>
      <w:tr w:rsidR="00327B59">
        <w:trPr>
          <w:jc w:val="center"/>
        </w:trPr>
        <w:tc>
          <w:tcPr>
            <w:tcW w:w="4824" w:type="dxa"/>
          </w:tcPr>
          <w:p w:rsidR="00327B59" w:rsidRDefault="005B0314">
            <w:r>
              <w:rPr>
                <w:sz w:val="20"/>
              </w:rPr>
              <w:t>Scikit-learn</w:t>
            </w:r>
          </w:p>
        </w:tc>
        <w:tc>
          <w:tcPr>
            <w:tcW w:w="4824" w:type="dxa"/>
          </w:tcPr>
          <w:p w:rsidR="00327B59" w:rsidRDefault="005B0314">
            <w:r>
              <w:rPr>
                <w:sz w:val="20"/>
              </w:rPr>
              <w:t>Preprocessing, regression and</w:t>
            </w:r>
            <w:r>
              <w:rPr>
                <w:sz w:val="20"/>
              </w:rPr>
              <w:t xml:space="preserve"> evaluation</w:t>
            </w:r>
          </w:p>
        </w:tc>
      </w:tr>
      <w:tr w:rsidR="00327B59">
        <w:trPr>
          <w:jc w:val="center"/>
        </w:trPr>
        <w:tc>
          <w:tcPr>
            <w:tcW w:w="4824" w:type="dxa"/>
          </w:tcPr>
          <w:p w:rsidR="00327B59" w:rsidRDefault="005B0314">
            <w:r>
              <w:rPr>
                <w:sz w:val="20"/>
              </w:rPr>
              <w:t>Power BI</w:t>
            </w:r>
          </w:p>
        </w:tc>
        <w:tc>
          <w:tcPr>
            <w:tcW w:w="4824" w:type="dxa"/>
          </w:tcPr>
          <w:p w:rsidR="00327B59" w:rsidRDefault="005B0314">
            <w:r>
              <w:rPr>
                <w:sz w:val="20"/>
              </w:rPr>
              <w:t>Interactive business intelligence dashboard</w:t>
            </w:r>
          </w:p>
        </w:tc>
      </w:tr>
      <w:tr w:rsidR="00327B59">
        <w:trPr>
          <w:jc w:val="center"/>
        </w:trPr>
        <w:tc>
          <w:tcPr>
            <w:tcW w:w="4824" w:type="dxa"/>
          </w:tcPr>
          <w:p w:rsidR="00327B59" w:rsidRDefault="005B0314">
            <w:r>
              <w:rPr>
                <w:sz w:val="20"/>
              </w:rPr>
              <w:t>Excel</w:t>
            </w:r>
          </w:p>
        </w:tc>
        <w:tc>
          <w:tcPr>
            <w:tcW w:w="4824" w:type="dxa"/>
          </w:tcPr>
          <w:p w:rsidR="00327B59" w:rsidRDefault="005B0314">
            <w:r>
              <w:rPr>
                <w:sz w:val="20"/>
              </w:rPr>
              <w:t>Data storage and exchange</w:t>
            </w:r>
          </w:p>
        </w:tc>
      </w:tr>
    </w:tbl>
    <w:p w:rsidR="00327B59" w:rsidRDefault="005B0314">
      <w:pPr>
        <w:pStyle w:val="Heading1"/>
      </w:pPr>
      <w:r>
        <w:t>18. References</w:t>
      </w:r>
    </w:p>
    <w:p w:rsidR="00327B59" w:rsidRDefault="005B0314">
      <w:pPr>
        <w:jc w:val="both"/>
      </w:pPr>
      <w:r>
        <w:t>1. Pedregosa, F. et al. (2011). Scikit-learn: Machine Learning in Python. Journal of Machine Learning Research, 12, 2825–2830.</w:t>
      </w:r>
    </w:p>
    <w:p w:rsidR="00327B59" w:rsidRDefault="005B0314">
      <w:pPr>
        <w:jc w:val="both"/>
      </w:pPr>
      <w:r>
        <w:lastRenderedPageBreak/>
        <w:t xml:space="preserve">2. McKinney, </w:t>
      </w:r>
      <w:r>
        <w:t>W. (2010). Data Structures for Statistical Computing in Python. Proceedings of the 9th Python in Science Conference.</w:t>
      </w:r>
    </w:p>
    <w:p w:rsidR="00327B59" w:rsidRDefault="005B0314">
      <w:pPr>
        <w:jc w:val="both"/>
      </w:pPr>
      <w:r>
        <w:t>3. Microsoft Power BI documentation and product materials.</w:t>
      </w:r>
    </w:p>
    <w:p w:rsidR="00327B59" w:rsidRDefault="005B0314">
      <w:pPr>
        <w:jc w:val="both"/>
      </w:pPr>
      <w:r>
        <w:t>4. EduPro Online Platform project dataset used for this study.</w:t>
      </w:r>
    </w:p>
    <w:sectPr w:rsidR="00327B59"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27B59"/>
    <w:rsid w:val="005B031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9B238F-FEBF-4BC0-A726-BF8A0633D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1520</Words>
  <Characters>8665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10165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cp:lastModifiedBy>
  <cp:revision>2</cp:revision>
  <dcterms:created xsi:type="dcterms:W3CDTF">2013-12-23T23:15:00Z</dcterms:created>
  <dcterms:modified xsi:type="dcterms:W3CDTF">2026-08-07T11:04:00Z</dcterms:modified>
  <cp:category/>
</cp:coreProperties>
</file>