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aps/>
          <w:color w:val="028090"/>
          <w:sz w:val="24"/>
          <w:szCs w:val="24"/>
        </w:rPr>
        <w:t xml:space="preserve">INTERNSHIP PROJECT REPORT</w:t>
      </w:r>
    </w:p>
    <w:p>
      <w:pPr>
        <w:spacing w:after="200" w:before="200"/>
        <w:jc w:val="center"/>
      </w:pPr>
      <w:r>
        <w:rPr>
          <w:b/>
          <w:bCs/>
          <w:color w:val="0B3D3F"/>
          <w:sz w:val="44"/>
          <w:szCs w:val="44"/>
        </w:rPr>
        <w:t xml:space="preserve">Breast Cancer Classification Using Neural Networks</w:t>
      </w:r>
    </w:p>
    <w:p>
      <w:pPr>
        <w:spacing w:after="800"/>
        <w:jc w:val="center"/>
      </w:pPr>
      <w:r>
        <w:rPr>
          <w:i/>
          <w:iCs/>
          <w:color w:val="5C7A7B"/>
          <w:sz w:val="24"/>
          <w:szCs w:val="24"/>
        </w:rPr>
        <w:t xml:space="preserve">A Deep Learning Approach to Diagnostic Classification of Tumors as Benign or Malignant</w:t>
      </w:r>
    </w:p>
    <w:p>
      <w:pPr>
        <w:pBdr>
          <w:top w:val="single" w:color="00A896" w:sz="6"/>
        </w:pBdr>
        <w:spacing w:after="400" w:before="200"/>
      </w:pPr>
    </w:p>
    <w:p>
      <w:pPr>
        <w:spacing w:after="80"/>
        <w:jc w:val="center"/>
      </w:pPr>
      <w:r>
        <w:rPr>
          <w:color w:val="5C7A7B"/>
          <w:sz w:val="22"/>
          <w:szCs w:val="22"/>
        </w:rPr>
        <w:t xml:space="preserve">Submitted by</w:t>
      </w:r>
    </w:p>
    <w:p>
      <w:pPr>
        <w:spacing w:after="40"/>
        <w:jc w:val="center"/>
      </w:pPr>
      <w:r>
        <w:rPr>
          <w:b/>
          <w:bCs/>
          <w:color w:val="0B3D3F"/>
          <w:sz w:val="30"/>
          <w:szCs w:val="30"/>
        </w:rPr>
        <w:t xml:space="preserve">Deepali Das</w:t>
      </w:r>
    </w:p>
    <w:p>
      <w:pPr>
        <w:spacing w:after="600"/>
        <w:jc w:val="center"/>
      </w:pPr>
      <w:r>
        <w:rPr>
          <w:color w:val="5C7A7B"/>
          <w:sz w:val="22"/>
          <w:szCs w:val="22"/>
        </w:rPr>
        <w:t xml:space="preserve">AI Domain Intern</w:t>
      </w:r>
    </w:p>
    <w:p>
      <w:pPr>
        <w:spacing w:after="40"/>
        <w:jc w:val="center"/>
      </w:pPr>
      <w:r>
        <w:rPr>
          <w:b/>
          <w:bCs/>
          <w:color w:val="028090"/>
          <w:sz w:val="24"/>
          <w:szCs w:val="24"/>
        </w:rPr>
        <w:t xml:space="preserve">Naviotech Solution Pvt. Ltd.</w:t>
      </w:r>
    </w:p>
    <w:p>
      <w:pPr>
        <w:spacing w:after="40"/>
        <w:jc w:val="center"/>
      </w:pPr>
      <w:r>
        <w:rPr>
          <w:color w:val="5C7A7B"/>
          <w:sz w:val="20"/>
          <w:szCs w:val="20"/>
        </w:rPr>
        <w:t xml:space="preserve">Internship Project Allocation — Artificial Intelligence Domain</w:t>
      </w:r>
    </w:p>
    <w:p>
      <w:pPr>
        <w:spacing w:after="40"/>
        <w:jc w:val="center"/>
      </w:pPr>
      <w:r>
        <w:rPr>
          <w:color w:val="5C7A7B"/>
          <w:sz w:val="20"/>
          <w:szCs w:val="20"/>
        </w:rPr>
        <w:t xml:space="preserve">June 2026 Batch</w:t>
      </w:r>
    </w:p>
    <w:p>
      <w:pPr>
        <w:jc w:val="center"/>
      </w:pPr>
      <w:r>
        <w:rPr>
          <w:color w:val="5C7A7B"/>
          <w:sz w:val="20"/>
          <w:szCs w:val="20"/>
        </w:rPr>
        <w:t xml:space="preserve">Submission Date: 30 July 2026</w:t>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0B3D3F"/>
          <w:sz w:val="30"/>
          <w:szCs w:val="30"/>
        </w:rPr>
        <w:t xml:space="preserve">Declaration</w:t>
      </w:r>
    </w:p>
    <w:p>
      <w:pPr>
        <w:spacing w:after="160" w:line="300"/>
        <w:jc w:val="both"/>
      </w:pPr>
      <w:r>
        <w:rPr>
          <w:color w:val="222222"/>
          <w:sz w:val="22"/>
          <w:szCs w:val="22"/>
        </w:rPr>
        <w:t xml:space="preserve">I, Deepali Das, hereby declare that this project report titled "Breast Cancer Classification Using Neural Networks" is a record of original work carried out by me as part of the AI Domain Internship at Naviotech Solution Pvt. Ltd. The dataset, methods, and results presented here reflect my own implementation and understanding, developed under the guidance provided during the internship.</w:t>
      </w:r>
    </w:p>
    <w:p>
      <w:pPr>
        <w:pStyle w:val="Heading1"/>
        <w:spacing w:after="200" w:before="400"/>
      </w:pPr>
      <w:r>
        <w:rPr>
          <w:b/>
          <w:bCs/>
          <w:color w:val="0B3D3F"/>
          <w:sz w:val="30"/>
          <w:szCs w:val="30"/>
        </w:rPr>
        <w:t xml:space="preserve">Table of Contents</w:t>
      </w:r>
    </w:p>
    <w:p>
      <w:pPr>
        <w:spacing w:after="140"/>
      </w:pPr>
      <w:r>
        <w:rPr>
          <w:color w:val="222222"/>
          <w:sz w:val="22"/>
          <w:szCs w:val="22"/>
        </w:rPr>
        <w:t xml:space="preserve">1. Introduction</w:t>
      </w:r>
      <w:r>
        <w:ptab w:alignment="right" w:relativeTo="margin" w:leader="dot"/>
      </w:r>
      <w:r>
        <w:rPr>
          <w:color w:val="222222"/>
          <w:sz w:val="22"/>
          <w:szCs w:val="22"/>
        </w:rPr>
        <w:t xml:space="preserve">3</w:t>
      </w:r>
    </w:p>
    <w:p>
      <w:pPr>
        <w:spacing w:after="140"/>
      </w:pPr>
      <w:r>
        <w:rPr>
          <w:color w:val="222222"/>
          <w:sz w:val="22"/>
          <w:szCs w:val="22"/>
        </w:rPr>
        <w:t xml:space="preserve">2. Objectives</w:t>
      </w:r>
      <w:r>
        <w:ptab w:alignment="right" w:relativeTo="margin" w:leader="dot"/>
      </w:r>
      <w:r>
        <w:rPr>
          <w:color w:val="222222"/>
          <w:sz w:val="22"/>
          <w:szCs w:val="22"/>
        </w:rPr>
        <w:t xml:space="preserve">3</w:t>
      </w:r>
    </w:p>
    <w:p>
      <w:pPr>
        <w:spacing w:after="140"/>
      </w:pPr>
      <w:r>
        <w:rPr>
          <w:color w:val="222222"/>
          <w:sz w:val="22"/>
          <w:szCs w:val="22"/>
        </w:rPr>
        <w:t xml:space="preserve">3. Dataset Description</w:t>
      </w:r>
      <w:r>
        <w:ptab w:alignment="right" w:relativeTo="margin" w:leader="dot"/>
      </w:r>
      <w:r>
        <w:rPr>
          <w:color w:val="222222"/>
          <w:sz w:val="22"/>
          <w:szCs w:val="22"/>
        </w:rPr>
        <w:t xml:space="preserve">3</w:t>
      </w:r>
    </w:p>
    <w:p>
      <w:pPr>
        <w:spacing w:after="140"/>
      </w:pPr>
      <w:r>
        <w:rPr>
          <w:color w:val="222222"/>
          <w:sz w:val="22"/>
          <w:szCs w:val="22"/>
        </w:rPr>
        <w:t xml:space="preserve">4. Methodology</w:t>
      </w:r>
      <w:r>
        <w:ptab w:alignment="right" w:relativeTo="margin" w:leader="dot"/>
      </w:r>
      <w:r>
        <w:rPr>
          <w:color w:val="222222"/>
          <w:sz w:val="22"/>
          <w:szCs w:val="22"/>
        </w:rPr>
        <w:t xml:space="preserve">4</w:t>
      </w:r>
    </w:p>
    <w:p>
      <w:pPr>
        <w:spacing w:after="140"/>
      </w:pPr>
      <w:r>
        <w:rPr>
          <w:color w:val="222222"/>
          <w:sz w:val="22"/>
          <w:szCs w:val="22"/>
        </w:rPr>
        <w:t xml:space="preserve">5. Model Architecture</w:t>
      </w:r>
      <w:r>
        <w:ptab w:alignment="right" w:relativeTo="margin" w:leader="dot"/>
      </w:r>
      <w:r>
        <w:rPr>
          <w:color w:val="222222"/>
          <w:sz w:val="22"/>
          <w:szCs w:val="22"/>
        </w:rPr>
        <w:t xml:space="preserve">5</w:t>
      </w:r>
    </w:p>
    <w:p>
      <w:pPr>
        <w:spacing w:after="140"/>
      </w:pPr>
      <w:r>
        <w:rPr>
          <w:color w:val="222222"/>
          <w:sz w:val="22"/>
          <w:szCs w:val="22"/>
        </w:rPr>
        <w:t xml:space="preserve">6. Results and Evaluation</w:t>
      </w:r>
      <w:r>
        <w:ptab w:alignment="right" w:relativeTo="margin" w:leader="dot"/>
      </w:r>
      <w:r>
        <w:rPr>
          <w:color w:val="222222"/>
          <w:sz w:val="22"/>
          <w:szCs w:val="22"/>
        </w:rPr>
        <w:t xml:space="preserve">5</w:t>
      </w:r>
    </w:p>
    <w:p>
      <w:pPr>
        <w:spacing w:after="140"/>
      </w:pPr>
      <w:r>
        <w:rPr>
          <w:color w:val="222222"/>
          <w:sz w:val="22"/>
          <w:szCs w:val="22"/>
        </w:rPr>
        <w:t xml:space="preserve">7. Predictive System</w:t>
      </w:r>
      <w:r>
        <w:ptab w:alignment="right" w:relativeTo="margin" w:leader="dot"/>
      </w:r>
      <w:r>
        <w:rPr>
          <w:color w:val="222222"/>
          <w:sz w:val="22"/>
          <w:szCs w:val="22"/>
        </w:rPr>
        <w:t xml:space="preserve">5</w:t>
      </w:r>
    </w:p>
    <w:p>
      <w:pPr>
        <w:spacing w:after="140"/>
      </w:pPr>
      <w:r>
        <w:rPr>
          <w:color w:val="222222"/>
          <w:sz w:val="22"/>
          <w:szCs w:val="22"/>
        </w:rPr>
        <w:t xml:space="preserve">8. Conclusion and Future Scope</w:t>
      </w:r>
      <w:r>
        <w:ptab w:alignment="right" w:relativeTo="margin" w:leader="dot"/>
      </w:r>
      <w:r>
        <w:rPr>
          <w:color w:val="222222"/>
          <w:sz w:val="22"/>
          <w:szCs w:val="22"/>
        </w:rPr>
        <w:t xml:space="preserve">6</w:t>
      </w:r>
    </w:p>
    <w:p>
      <w:pPr>
        <w:spacing w:after="140"/>
      </w:pPr>
      <w:r>
        <w:rPr>
          <w:color w:val="222222"/>
          <w:sz w:val="22"/>
          <w:szCs w:val="22"/>
        </w:rPr>
        <w:t xml:space="preserve">9. References</w:t>
      </w:r>
      <w:r>
        <w:ptab w:alignment="right" w:relativeTo="margin" w:leader="dot"/>
      </w:r>
      <w:r>
        <w:rPr>
          <w:color w:val="222222"/>
          <w:sz w:val="22"/>
          <w:szCs w:val="22"/>
        </w:rPr>
        <w:t xml:space="preserve">6</w:t>
      </w:r>
    </w:p>
    <w:p>
      <w:pPr>
        <w:pStyle w:val="Heading1"/>
        <w:pageBreakBefore/>
        <w:spacing w:after="200" w:before="400"/>
      </w:pPr>
      <w:r>
        <w:rPr>
          <w:b/>
          <w:bCs/>
          <w:color w:val="0B3D3F"/>
          <w:sz w:val="30"/>
          <w:szCs w:val="30"/>
        </w:rPr>
        <w:t xml:space="preserve">1. Introduction</w:t>
      </w:r>
    </w:p>
    <w:p>
      <w:pPr>
        <w:spacing w:after="160" w:line="300"/>
        <w:jc w:val="both"/>
      </w:pPr>
      <w:r>
        <w:rPr>
          <w:color w:val="222222"/>
          <w:sz w:val="22"/>
          <w:szCs w:val="22"/>
        </w:rPr>
        <w:t xml:space="preserve">Breast cancer is among the most commonly diagnosed cancers in women worldwide, and early, accurate diagnosis is one of the strongest predictors of successful treatment. Traditional diagnostic workflows rely on expert interpretation of cell-nuclei measurements taken from biopsy samples, a process that is effective but time-intensive and subject to inter-observer variability.</w:t>
      </w:r>
    </w:p>
    <w:p>
      <w:pPr>
        <w:spacing w:after="160" w:line="300"/>
        <w:jc w:val="both"/>
      </w:pPr>
      <w:r>
        <w:rPr>
          <w:color w:val="222222"/>
          <w:sz w:val="22"/>
          <w:szCs w:val="22"/>
        </w:rPr>
        <w:t xml:space="preserve">Artificial Intelligence, and neural networks in particular, offer a way to learn statistical patterns in these measurements that consistently separate benign tumors from malignant ones. This project explores that idea directly: given a well-established diagnostic dataset, can a compact neural network learn to classify tumors reliably, and can that model be packaged into a usable prediction tool?</w:t>
      </w:r>
    </w:p>
    <w:p>
      <w:pPr>
        <w:spacing w:after="160" w:line="300"/>
        <w:jc w:val="both"/>
      </w:pPr>
      <w:r>
        <w:rPr>
          <w:color w:val="222222"/>
          <w:sz w:val="22"/>
          <w:szCs w:val="22"/>
        </w:rPr>
        <w:t xml:space="preserve">This report documents the complete workflow undertaken during the AI Domain Internship at Naviotech Solution Pvt. Ltd. — from data collection through model evaluation — and presents the results obtained.</w:t>
      </w:r>
    </w:p>
    <w:p>
      <w:pPr>
        <w:pStyle w:val="Heading1"/>
        <w:spacing w:after="200" w:before="400"/>
      </w:pPr>
      <w:r>
        <w:rPr>
          <w:b/>
          <w:bCs/>
          <w:color w:val="0B3D3F"/>
          <w:sz w:val="30"/>
          <w:szCs w:val="30"/>
        </w:rPr>
        <w:t xml:space="preserve">2. Objectives</w:t>
      </w:r>
    </w:p>
    <w:p>
      <w:pPr>
        <w:spacing w:after="160" w:line="300"/>
        <w:jc w:val="both"/>
      </w:pPr>
      <w:r>
        <w:rPr>
          <w:color w:val="222222"/>
          <w:sz w:val="22"/>
          <w:szCs w:val="22"/>
        </w:rPr>
        <w:t xml:space="preserve">The project was carried out with the following objectives:</w:t>
      </w:r>
    </w:p>
    <w:p>
      <w:pPr>
        <w:pStyle w:val="ListParagraph"/>
        <w:numPr>
          <w:ilvl w:val="0"/>
          <w:numId w:val="2"/>
        </w:numPr>
        <w:spacing w:after="90" w:line="290"/>
      </w:pPr>
      <w:r>
        <w:rPr>
          <w:color w:val="222222"/>
          <w:sz w:val="22"/>
          <w:szCs w:val="22"/>
        </w:rPr>
        <w:t xml:space="preserve">Load and understand the Breast Cancer Wisconsin (Diagnostic) dataset.</w:t>
      </w:r>
    </w:p>
    <w:p>
      <w:pPr>
        <w:pStyle w:val="ListParagraph"/>
        <w:numPr>
          <w:ilvl w:val="0"/>
          <w:numId w:val="2"/>
        </w:numPr>
        <w:spacing w:after="90" w:line="290"/>
      </w:pPr>
      <w:r>
        <w:rPr>
          <w:color w:val="222222"/>
          <w:sz w:val="22"/>
          <w:szCs w:val="22"/>
        </w:rPr>
        <w:t xml:space="preserve">Clean and preprocess the data, including feature standardization, for neural network training.</w:t>
      </w:r>
    </w:p>
    <w:p>
      <w:pPr>
        <w:pStyle w:val="ListParagraph"/>
        <w:numPr>
          <w:ilvl w:val="0"/>
          <w:numId w:val="2"/>
        </w:numPr>
        <w:spacing w:after="90" w:line="290"/>
      </w:pPr>
      <w:r>
        <w:rPr>
          <w:color w:val="222222"/>
          <w:sz w:val="22"/>
          <w:szCs w:val="22"/>
        </w:rPr>
        <w:t xml:space="preserve">Design and implement a feed-forward neural network using TensorFlow/Keras for binary classification.</w:t>
      </w:r>
    </w:p>
    <w:p>
      <w:pPr>
        <w:pStyle w:val="ListParagraph"/>
        <w:numPr>
          <w:ilvl w:val="0"/>
          <w:numId w:val="2"/>
        </w:numPr>
        <w:spacing w:after="90" w:line="290"/>
      </w:pPr>
      <w:r>
        <w:rPr>
          <w:color w:val="222222"/>
          <w:sz w:val="22"/>
          <w:szCs w:val="22"/>
        </w:rPr>
        <w:t xml:space="preserve">Train the model and evaluate its performance on unseen test data.</w:t>
      </w:r>
    </w:p>
    <w:p>
      <w:pPr>
        <w:pStyle w:val="ListParagraph"/>
        <w:numPr>
          <w:ilvl w:val="0"/>
          <w:numId w:val="2"/>
        </w:numPr>
        <w:spacing w:after="90" w:line="290"/>
      </w:pPr>
      <w:r>
        <w:rPr>
          <w:color w:val="222222"/>
          <w:sz w:val="22"/>
          <w:szCs w:val="22"/>
        </w:rPr>
        <w:t xml:space="preserve">Build a reusable predictive system capable of classifying a new patient sample.</w:t>
      </w:r>
    </w:p>
    <w:p>
      <w:pPr>
        <w:pStyle w:val="ListParagraph"/>
        <w:numPr>
          <w:ilvl w:val="0"/>
          <w:numId w:val="2"/>
        </w:numPr>
        <w:spacing w:after="90" w:line="290"/>
      </w:pPr>
      <w:r>
        <w:rPr>
          <w:color w:val="222222"/>
          <w:sz w:val="22"/>
          <w:szCs w:val="22"/>
        </w:rPr>
        <w:t xml:space="preserve">Document the workflow, results, and possible improvements.</w:t>
      </w:r>
    </w:p>
    <w:p>
      <w:pPr>
        <w:pStyle w:val="Heading1"/>
        <w:spacing w:after="200" w:before="400"/>
      </w:pPr>
      <w:r>
        <w:rPr>
          <w:b/>
          <w:bCs/>
          <w:color w:val="0B3D3F"/>
          <w:sz w:val="30"/>
          <w:szCs w:val="30"/>
        </w:rPr>
        <w:t xml:space="preserve">3. Dataset Description</w:t>
      </w:r>
    </w:p>
    <w:p>
      <w:pPr>
        <w:spacing w:after="160" w:line="300"/>
        <w:jc w:val="both"/>
      </w:pPr>
      <w:r>
        <w:rPr>
          <w:color w:val="222222"/>
          <w:sz w:val="22"/>
          <w:szCs w:val="22"/>
        </w:rPr>
        <w:t xml:space="preserve">The project uses the Breast Cancer Wisconsin (Diagnostic) Dataset, accessed directly through scikit-learn’s built-in loader (originally sourced from the UCI Machine Learning Repository). Each record corresponds to a digitized image of a fine needle aspirate (FNA) of breast tissue, described using 30 numeric features computed from the characteristics of cell nuclei.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B3D3F" w:val="clear"/>
            <w:tcMar>
              <w:top w:type="dxa" w:w="100"/>
              <w:left w:type="dxa" w:w="120"/>
              <w:bottom w:type="dxa" w:w="100"/>
              <w:right w:type="dxa" w:w="120"/>
            </w:tcMar>
            <w:vAlign w:val="center"/>
          </w:tcPr>
          <w:p>
            <w:r>
              <w:rPr>
                <w:b/>
                <w:bCs/>
                <w:color w:val="FFFFFF"/>
                <w:sz w:val="21"/>
                <w:szCs w:val="21"/>
              </w:rPr>
              <w:t xml:space="preserve">Property</w:t>
            </w:r>
          </w:p>
        </w:tc>
        <w:tc>
          <w:tcPr>
            <w:tcW w:type="dxa" w:w="4800"/>
            <w:shd w:fill="0B3D3F" w:val="clear"/>
            <w:tcMar>
              <w:top w:type="dxa" w:w="100"/>
              <w:left w:type="dxa" w:w="120"/>
              <w:bottom w:type="dxa" w:w="100"/>
              <w:right w:type="dxa" w:w="120"/>
            </w:tcMar>
            <w:vAlign w:val="center"/>
          </w:tcPr>
          <w:p>
            <w:r>
              <w:rPr>
                <w:b/>
                <w:bCs/>
                <w:color w:val="FFFFFF"/>
                <w:sz w:val="21"/>
                <w:szCs w:val="21"/>
              </w:rPr>
              <w:t xml:space="preserve">Value</w:t>
            </w:r>
          </w:p>
        </w:tc>
      </w:tr>
      <w:tr>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Total samples</w:t>
            </w:r>
          </w:p>
        </w:tc>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569</w:t>
            </w:r>
          </w:p>
        </w:tc>
      </w:tr>
      <w:tr>
        <w:tc>
          <w:tcPr>
            <w:tcW w:type="dxa" w:w="4800"/>
            <w:tcMar>
              <w:top w:type="dxa" w:w="100"/>
              <w:left w:type="dxa" w:w="120"/>
              <w:bottom w:type="dxa" w:w="100"/>
              <w:right w:type="dxa" w:w="120"/>
            </w:tcMar>
            <w:vAlign w:val="center"/>
          </w:tcPr>
          <w:p>
            <w:r>
              <w:rPr>
                <w:b w:val="false"/>
                <w:bCs w:val="false"/>
                <w:color w:val="222222"/>
                <w:sz w:val="21"/>
                <w:szCs w:val="21"/>
              </w:rPr>
              <w:t xml:space="preserve">Number of features</w:t>
            </w:r>
          </w:p>
        </w:tc>
        <w:tc>
          <w:tcPr>
            <w:tcW w:type="dxa" w:w="4800"/>
            <w:tcMar>
              <w:top w:type="dxa" w:w="100"/>
              <w:left w:type="dxa" w:w="120"/>
              <w:bottom w:type="dxa" w:w="100"/>
              <w:right w:type="dxa" w:w="120"/>
            </w:tcMar>
            <w:vAlign w:val="center"/>
          </w:tcPr>
          <w:p>
            <w:r>
              <w:rPr>
                <w:b w:val="false"/>
                <w:bCs w:val="false"/>
                <w:color w:val="222222"/>
                <w:sz w:val="21"/>
                <w:szCs w:val="21"/>
              </w:rPr>
              <w:t xml:space="preserve">30 (numeric)</w:t>
            </w:r>
          </w:p>
        </w:tc>
      </w:tr>
      <w:tr>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Target classes</w:t>
            </w:r>
          </w:p>
        </w:tc>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Malignant (0), Benign (1)</w:t>
            </w:r>
          </w:p>
        </w:tc>
      </w:tr>
      <w:tr>
        <w:tc>
          <w:tcPr>
            <w:tcW w:type="dxa" w:w="4800"/>
            <w:tcMar>
              <w:top w:type="dxa" w:w="100"/>
              <w:left w:type="dxa" w:w="120"/>
              <w:bottom w:type="dxa" w:w="100"/>
              <w:right w:type="dxa" w:w="120"/>
            </w:tcMar>
            <w:vAlign w:val="center"/>
          </w:tcPr>
          <w:p>
            <w:r>
              <w:rPr>
                <w:b w:val="false"/>
                <w:bCs w:val="false"/>
                <w:color w:val="222222"/>
                <w:sz w:val="21"/>
                <w:szCs w:val="21"/>
              </w:rPr>
              <w:t xml:space="preserve">Class distribution</w:t>
            </w:r>
          </w:p>
        </w:tc>
        <w:tc>
          <w:tcPr>
            <w:tcW w:type="dxa" w:w="4800"/>
            <w:tcMar>
              <w:top w:type="dxa" w:w="100"/>
              <w:left w:type="dxa" w:w="120"/>
              <w:bottom w:type="dxa" w:w="100"/>
              <w:right w:type="dxa" w:w="120"/>
            </w:tcMar>
            <w:vAlign w:val="center"/>
          </w:tcPr>
          <w:p>
            <w:r>
              <w:rPr>
                <w:b w:val="false"/>
                <w:bCs w:val="false"/>
                <w:color w:val="222222"/>
                <w:sz w:val="21"/>
                <w:szCs w:val="21"/>
              </w:rPr>
              <w:t xml:space="preserve">212 Malignant / 357 Benign</w:t>
            </w:r>
          </w:p>
        </w:tc>
      </w:tr>
      <w:tr>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Missing values</w:t>
            </w:r>
          </w:p>
        </w:tc>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None</w:t>
            </w:r>
          </w:p>
        </w:tc>
      </w:tr>
      <w:tr>
        <w:tc>
          <w:tcPr>
            <w:tcW w:type="dxa" w:w="4800"/>
            <w:tcMar>
              <w:top w:type="dxa" w:w="100"/>
              <w:left w:type="dxa" w:w="120"/>
              <w:bottom w:type="dxa" w:w="100"/>
              <w:right w:type="dxa" w:w="120"/>
            </w:tcMar>
            <w:vAlign w:val="center"/>
          </w:tcPr>
          <w:p>
            <w:r>
              <w:rPr>
                <w:b w:val="false"/>
                <w:bCs w:val="false"/>
                <w:color w:val="222222"/>
                <w:sz w:val="21"/>
                <w:szCs w:val="21"/>
              </w:rPr>
              <w:t xml:space="preserve">Source</w:t>
            </w:r>
          </w:p>
        </w:tc>
        <w:tc>
          <w:tcPr>
            <w:tcW w:type="dxa" w:w="4800"/>
            <w:tcMar>
              <w:top w:type="dxa" w:w="100"/>
              <w:left w:type="dxa" w:w="120"/>
              <w:bottom w:type="dxa" w:w="100"/>
              <w:right w:type="dxa" w:w="120"/>
            </w:tcMar>
            <w:vAlign w:val="center"/>
          </w:tcPr>
          <w:p>
            <w:r>
              <w:rPr>
                <w:b w:val="false"/>
                <w:bCs w:val="false"/>
                <w:color w:val="222222"/>
                <w:sz w:val="21"/>
                <w:szCs w:val="21"/>
              </w:rPr>
              <w:t xml:space="preserve">sklearn.datasets / UCI ML Repository</w:t>
            </w:r>
          </w:p>
        </w:tc>
      </w:tr>
    </w:tbl>
    <w:p>
      <w:pPr>
        <w:spacing w:after="160"/>
      </w:pPr>
    </w:p>
    <w:p>
      <w:pPr>
        <w:spacing w:after="160" w:line="300"/>
        <w:jc w:val="both"/>
      </w:pPr>
      <w:r>
        <w:rPr>
          <w:color w:val="222222"/>
          <w:sz w:val="22"/>
          <w:szCs w:val="22"/>
        </w:rPr>
        <w:t xml:space="preserve">The 30 features are organized into three groups of 10 base measurements each (radius, texture, perimeter, area, smoothness, compactness, concavity, concave points, symmetry, and fractal dimension), expressed as the mean, standard error, and worst (largest) value observed across the cell nuclei in each image.</w:t>
      </w:r>
    </w:p>
    <w:p>
      <w:pPr>
        <w:pStyle w:val="Heading1"/>
        <w:spacing w:after="200" w:before="400"/>
      </w:pPr>
      <w:r>
        <w:rPr>
          <w:b/>
          <w:bCs/>
          <w:color w:val="0B3D3F"/>
          <w:sz w:val="30"/>
          <w:szCs w:val="30"/>
        </w:rPr>
        <w:t xml:space="preserve">4. Methodology</w:t>
      </w:r>
    </w:p>
    <w:p>
      <w:pPr>
        <w:spacing w:after="160" w:line="300"/>
        <w:jc w:val="both"/>
      </w:pPr>
      <w:r>
        <w:rPr>
          <w:color w:val="222222"/>
          <w:sz w:val="22"/>
          <w:szCs w:val="22"/>
        </w:rPr>
        <w:t xml:space="preserve">The project follows a standard supervised-learning pipeline, structured into the following stages:</w:t>
      </w:r>
    </w:p>
    <w:p>
      <w:pPr>
        <w:pStyle w:val="Heading2"/>
        <w:spacing w:after="140" w:before="280"/>
      </w:pPr>
      <w:r>
        <w:rPr>
          <w:b/>
          <w:bCs/>
          <w:color w:val="028090"/>
          <w:sz w:val="24"/>
          <w:szCs w:val="24"/>
        </w:rPr>
        <w:t xml:space="preserve">4.1 Data Collection</w:t>
      </w:r>
    </w:p>
    <w:p>
      <w:pPr>
        <w:spacing w:after="160" w:line="300"/>
        <w:jc w:val="both"/>
      </w:pPr>
      <w:r>
        <w:rPr>
          <w:color w:val="222222"/>
          <w:sz w:val="22"/>
          <w:szCs w:val="22"/>
        </w:rPr>
        <w:t xml:space="preserve">The dataset was loaded directly using sklearn.datasets.load_breast_cancer(), avoiding the need for external file handling, and converted into a pandas DataFrame for inspection.</w:t>
      </w:r>
    </w:p>
    <w:p>
      <w:pPr>
        <w:pStyle w:val="Heading2"/>
        <w:spacing w:after="140" w:before="280"/>
      </w:pPr>
      <w:r>
        <w:rPr>
          <w:b/>
          <w:bCs/>
          <w:color w:val="028090"/>
          <w:sz w:val="24"/>
          <w:szCs w:val="24"/>
        </w:rPr>
        <w:t xml:space="preserve">4.2 Data Cleaning</w:t>
      </w:r>
    </w:p>
    <w:p>
      <w:pPr>
        <w:spacing w:after="160" w:line="300"/>
        <w:jc w:val="both"/>
      </w:pPr>
      <w:r>
        <w:rPr>
          <w:color w:val="222222"/>
          <w:sz w:val="22"/>
          <w:szCs w:val="22"/>
        </w:rPr>
        <w:t xml:space="preserve">The dataset was checked for missing values and duplicate rows. The Breast Cancer Wisconsin dataset, as distributed through scikit-learn, was found to be complete and required no imputation.</w:t>
      </w:r>
    </w:p>
    <w:p>
      <w:pPr>
        <w:pStyle w:val="Heading2"/>
        <w:spacing w:after="140" w:before="280"/>
      </w:pPr>
      <w:r>
        <w:rPr>
          <w:b/>
          <w:bCs/>
          <w:color w:val="028090"/>
          <w:sz w:val="24"/>
          <w:szCs w:val="24"/>
        </w:rPr>
        <w:t xml:space="preserve">4.3 Data Preprocessing</w:t>
      </w:r>
    </w:p>
    <w:p>
      <w:pPr>
        <w:spacing w:after="160" w:line="300"/>
        <w:jc w:val="both"/>
      </w:pPr>
      <w:r>
        <w:rPr>
          <w:color w:val="222222"/>
          <w:sz w:val="22"/>
          <w:szCs w:val="22"/>
        </w:rPr>
        <w:t xml:space="preserve">Features (X) and the target label (Y) were separated, and the data was split into training and test sets. All 30 features were standardized using StandardScaler, which centers each feature to zero mean and unit variance — an important step for neural networks, which train more effectively and converge faster on standardized inputs.</w:t>
      </w:r>
    </w:p>
    <w:p>
      <w:pPr>
        <w:pStyle w:val="Heading2"/>
        <w:spacing w:after="140" w:before="280"/>
      </w:pPr>
      <w:r>
        <w:rPr>
          <w:b/>
          <w:bCs/>
          <w:color w:val="028090"/>
          <w:sz w:val="24"/>
          <w:szCs w:val="24"/>
        </w:rPr>
        <w:t xml:space="preserve">4.4 Model Building</w:t>
      </w:r>
    </w:p>
    <w:p>
      <w:pPr>
        <w:spacing w:after="160" w:line="300"/>
        <w:jc w:val="both"/>
      </w:pPr>
      <w:r>
        <w:rPr>
          <w:color w:val="222222"/>
          <w:sz w:val="22"/>
          <w:szCs w:val="22"/>
        </w:rPr>
        <w:t xml:space="preserve">A feed-forward neural network was constructed using the Keras Sequential API, and compiled with the Adam optimizer.</w:t>
      </w:r>
    </w:p>
    <w:p>
      <w:pPr>
        <w:pStyle w:val="Heading2"/>
        <w:spacing w:after="140" w:before="280"/>
      </w:pPr>
      <w:r>
        <w:rPr>
          <w:b/>
          <w:bCs/>
          <w:color w:val="028090"/>
          <w:sz w:val="24"/>
          <w:szCs w:val="24"/>
        </w:rPr>
        <w:t xml:space="preserve">4.5 Training</w:t>
      </w:r>
    </w:p>
    <w:p>
      <w:pPr>
        <w:spacing w:after="160" w:line="300"/>
        <w:jc w:val="both"/>
      </w:pPr>
      <w:r>
        <w:rPr>
          <w:color w:val="222222"/>
          <w:sz w:val="22"/>
          <w:szCs w:val="22"/>
        </w:rPr>
        <w:t xml:space="preserve">The model was trained for 10 epochs, with 10% of the training data held out for validation to monitor generalization during training.</w:t>
      </w:r>
    </w:p>
    <w:p>
      <w:pPr>
        <w:pStyle w:val="Heading2"/>
        <w:spacing w:after="140" w:before="280"/>
      </w:pPr>
      <w:r>
        <w:rPr>
          <w:b/>
          <w:bCs/>
          <w:color w:val="028090"/>
          <w:sz w:val="24"/>
          <w:szCs w:val="24"/>
        </w:rPr>
        <w:t xml:space="preserve">4.6 Evaluation</w:t>
      </w:r>
    </w:p>
    <w:p>
      <w:pPr>
        <w:spacing w:after="160" w:line="300"/>
        <w:jc w:val="both"/>
      </w:pPr>
      <w:r>
        <w:rPr>
          <w:color w:val="222222"/>
          <w:sz w:val="22"/>
          <w:szCs w:val="22"/>
        </w:rPr>
        <w:t xml:space="preserve">Model performance was assessed on the held-out test set using accuracy and loss as the primary metrics.</w:t>
      </w:r>
    </w:p>
    <w:p>
      <w:pPr>
        <w:pStyle w:val="Heading2"/>
        <w:spacing w:after="140" w:before="280"/>
      </w:pPr>
      <w:r>
        <w:rPr>
          <w:b/>
          <w:bCs/>
          <w:color w:val="028090"/>
          <w:sz w:val="24"/>
          <w:szCs w:val="24"/>
        </w:rPr>
        <w:t xml:space="preserve">4.7 Predictive System</w:t>
      </w:r>
    </w:p>
    <w:p>
      <w:pPr>
        <w:spacing w:after="160" w:line="300"/>
        <w:jc w:val="both"/>
      </w:pPr>
      <w:r>
        <w:rPr>
          <w:color w:val="222222"/>
          <w:sz w:val="22"/>
          <w:szCs w:val="22"/>
        </w:rPr>
        <w:t xml:space="preserve">Finally, a reusable prediction function was built to accept a new patient’s 30 feature values and output a diagnosis with an associated confidence score.</w:t>
      </w:r>
    </w:p>
    <w:p>
      <w:pPr>
        <w:pStyle w:val="Heading1"/>
        <w:spacing w:after="200" w:before="400"/>
      </w:pPr>
      <w:r>
        <w:rPr>
          <w:b/>
          <w:bCs/>
          <w:color w:val="0B3D3F"/>
          <w:sz w:val="30"/>
          <w:szCs w:val="30"/>
        </w:rPr>
        <w:t xml:space="preserve">5. Model Architecture</w:t>
      </w:r>
    </w:p>
    <w:p>
      <w:pPr>
        <w:spacing w:after="160" w:line="300"/>
        <w:jc w:val="both"/>
      </w:pPr>
      <w:r>
        <w:rPr>
          <w:color w:val="222222"/>
          <w:sz w:val="22"/>
          <w:szCs w:val="22"/>
        </w:rPr>
        <w:t xml:space="preserve">The neural network is intentionally compact, given the moderate size of the dataset and the relatively low dimensionality of the input space: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0B3D3F" w:val="clear"/>
            <w:tcMar>
              <w:top w:type="dxa" w:w="100"/>
              <w:left w:type="dxa" w:w="120"/>
              <w:bottom w:type="dxa" w:w="100"/>
              <w:right w:type="dxa" w:w="120"/>
            </w:tcMar>
            <w:vAlign w:val="center"/>
          </w:tcPr>
          <w:p>
            <w:r>
              <w:rPr>
                <w:b/>
                <w:bCs/>
                <w:color w:val="FFFFFF"/>
                <w:sz w:val="21"/>
                <w:szCs w:val="21"/>
              </w:rPr>
              <w:t xml:space="preserve">Layer</w:t>
            </w:r>
          </w:p>
        </w:tc>
        <w:tc>
          <w:tcPr>
            <w:tcW w:type="dxa" w:w="3200"/>
            <w:shd w:fill="0B3D3F" w:val="clear"/>
            <w:tcMar>
              <w:top w:type="dxa" w:w="100"/>
              <w:left w:type="dxa" w:w="120"/>
              <w:bottom w:type="dxa" w:w="100"/>
              <w:right w:type="dxa" w:w="120"/>
            </w:tcMar>
            <w:vAlign w:val="center"/>
          </w:tcPr>
          <w:p>
            <w:r>
              <w:rPr>
                <w:b/>
                <w:bCs/>
                <w:color w:val="FFFFFF"/>
                <w:sz w:val="21"/>
                <w:szCs w:val="21"/>
              </w:rPr>
              <w:t xml:space="preserve">Configuration</w:t>
            </w:r>
          </w:p>
        </w:tc>
        <w:tc>
          <w:tcPr>
            <w:tcW w:type="dxa" w:w="3200"/>
            <w:shd w:fill="0B3D3F" w:val="clear"/>
            <w:tcMar>
              <w:top w:type="dxa" w:w="100"/>
              <w:left w:type="dxa" w:w="120"/>
              <w:bottom w:type="dxa" w:w="100"/>
              <w:right w:type="dxa" w:w="120"/>
            </w:tcMar>
            <w:vAlign w:val="center"/>
          </w:tcPr>
          <w:p>
            <w:r>
              <w:rPr>
                <w:b/>
                <w:bCs/>
                <w:color w:val="FFFFFF"/>
                <w:sz w:val="21"/>
                <w:szCs w:val="21"/>
              </w:rPr>
              <w:t xml:space="preserve">Activation</w:t>
            </w:r>
          </w:p>
        </w:tc>
      </w:tr>
      <w:tr>
        <w:tc>
          <w:tcPr>
            <w:tcW w:type="dxa" w:w="3200"/>
            <w:shd w:fill="F2F8F7" w:val="clear"/>
            <w:tcMar>
              <w:top w:type="dxa" w:w="100"/>
              <w:left w:type="dxa" w:w="120"/>
              <w:bottom w:type="dxa" w:w="100"/>
              <w:right w:type="dxa" w:w="120"/>
            </w:tcMar>
            <w:vAlign w:val="center"/>
          </w:tcPr>
          <w:p>
            <w:r>
              <w:rPr>
                <w:b w:val="false"/>
                <w:bCs w:val="false"/>
                <w:color w:val="222222"/>
                <w:sz w:val="21"/>
                <w:szCs w:val="21"/>
              </w:rPr>
              <w:t xml:space="preserve">Input</w:t>
            </w:r>
          </w:p>
        </w:tc>
        <w:tc>
          <w:tcPr>
            <w:tcW w:type="dxa" w:w="3200"/>
            <w:shd w:fill="F2F8F7" w:val="clear"/>
            <w:tcMar>
              <w:top w:type="dxa" w:w="100"/>
              <w:left w:type="dxa" w:w="120"/>
              <w:bottom w:type="dxa" w:w="100"/>
              <w:right w:type="dxa" w:w="120"/>
            </w:tcMar>
            <w:vAlign w:val="center"/>
          </w:tcPr>
          <w:p>
            <w:r>
              <w:rPr>
                <w:b w:val="false"/>
                <w:bCs w:val="false"/>
                <w:color w:val="222222"/>
                <w:sz w:val="21"/>
                <w:szCs w:val="21"/>
              </w:rPr>
              <w:t xml:space="preserve">30 features (flattened)</w:t>
            </w:r>
          </w:p>
        </w:tc>
        <w:tc>
          <w:tcPr>
            <w:tcW w:type="dxa" w:w="3200"/>
            <w:shd w:fill="F2F8F7" w:val="clear"/>
            <w:tcMar>
              <w:top w:type="dxa" w:w="100"/>
              <w:left w:type="dxa" w:w="120"/>
              <w:bottom w:type="dxa" w:w="100"/>
              <w:right w:type="dxa" w:w="120"/>
            </w:tcMar>
            <w:vAlign w:val="center"/>
          </w:tcPr>
          <w:p>
            <w:r>
              <w:rPr>
                <w:b w:val="false"/>
                <w:bCs w:val="false"/>
                <w:color w:val="222222"/>
                <w:sz w:val="21"/>
                <w:szCs w:val="21"/>
              </w:rPr>
              <w:t xml:space="preserve">—</w:t>
            </w:r>
          </w:p>
        </w:tc>
      </w:tr>
      <w:tr>
        <w:tc>
          <w:tcPr>
            <w:tcW w:type="dxa" w:w="3200"/>
            <w:tcMar>
              <w:top w:type="dxa" w:w="100"/>
              <w:left w:type="dxa" w:w="120"/>
              <w:bottom w:type="dxa" w:w="100"/>
              <w:right w:type="dxa" w:w="120"/>
            </w:tcMar>
            <w:vAlign w:val="center"/>
          </w:tcPr>
          <w:p>
            <w:r>
              <w:rPr>
                <w:b w:val="false"/>
                <w:bCs w:val="false"/>
                <w:color w:val="222222"/>
                <w:sz w:val="21"/>
                <w:szCs w:val="21"/>
              </w:rPr>
              <w:t xml:space="preserve">Hidden (Dense)</w:t>
            </w:r>
          </w:p>
        </w:tc>
        <w:tc>
          <w:tcPr>
            <w:tcW w:type="dxa" w:w="3200"/>
            <w:tcMar>
              <w:top w:type="dxa" w:w="100"/>
              <w:left w:type="dxa" w:w="120"/>
              <w:bottom w:type="dxa" w:w="100"/>
              <w:right w:type="dxa" w:w="120"/>
            </w:tcMar>
            <w:vAlign w:val="center"/>
          </w:tcPr>
          <w:p>
            <w:r>
              <w:rPr>
                <w:b w:val="false"/>
                <w:bCs w:val="false"/>
                <w:color w:val="222222"/>
                <w:sz w:val="21"/>
                <w:szCs w:val="21"/>
              </w:rPr>
              <w:t xml:space="preserve">20 units</w:t>
            </w:r>
          </w:p>
        </w:tc>
        <w:tc>
          <w:tcPr>
            <w:tcW w:type="dxa" w:w="3200"/>
            <w:tcMar>
              <w:top w:type="dxa" w:w="100"/>
              <w:left w:type="dxa" w:w="120"/>
              <w:bottom w:type="dxa" w:w="100"/>
              <w:right w:type="dxa" w:w="120"/>
            </w:tcMar>
            <w:vAlign w:val="center"/>
          </w:tcPr>
          <w:p>
            <w:r>
              <w:rPr>
                <w:b w:val="false"/>
                <w:bCs w:val="false"/>
                <w:color w:val="222222"/>
                <w:sz w:val="21"/>
                <w:szCs w:val="21"/>
              </w:rPr>
              <w:t xml:space="preserve">ReLU</w:t>
            </w:r>
          </w:p>
        </w:tc>
      </w:tr>
      <w:tr>
        <w:tc>
          <w:tcPr>
            <w:tcW w:type="dxa" w:w="3200"/>
            <w:shd w:fill="F2F8F7" w:val="clear"/>
            <w:tcMar>
              <w:top w:type="dxa" w:w="100"/>
              <w:left w:type="dxa" w:w="120"/>
              <w:bottom w:type="dxa" w:w="100"/>
              <w:right w:type="dxa" w:w="120"/>
            </w:tcMar>
            <w:vAlign w:val="center"/>
          </w:tcPr>
          <w:p>
            <w:r>
              <w:rPr>
                <w:b w:val="false"/>
                <w:bCs w:val="false"/>
                <w:color w:val="222222"/>
                <w:sz w:val="21"/>
                <w:szCs w:val="21"/>
              </w:rPr>
              <w:t xml:space="preserve">Output (Dense)</w:t>
            </w:r>
          </w:p>
        </w:tc>
        <w:tc>
          <w:tcPr>
            <w:tcW w:type="dxa" w:w="3200"/>
            <w:shd w:fill="F2F8F7" w:val="clear"/>
            <w:tcMar>
              <w:top w:type="dxa" w:w="100"/>
              <w:left w:type="dxa" w:w="120"/>
              <w:bottom w:type="dxa" w:w="100"/>
              <w:right w:type="dxa" w:w="120"/>
            </w:tcMar>
            <w:vAlign w:val="center"/>
          </w:tcPr>
          <w:p>
            <w:r>
              <w:rPr>
                <w:b w:val="false"/>
                <w:bCs w:val="false"/>
                <w:color w:val="222222"/>
                <w:sz w:val="21"/>
                <w:szCs w:val="21"/>
              </w:rPr>
              <w:t xml:space="preserve">2 units</w:t>
            </w:r>
          </w:p>
        </w:tc>
        <w:tc>
          <w:tcPr>
            <w:tcW w:type="dxa" w:w="3200"/>
            <w:shd w:fill="F2F8F7" w:val="clear"/>
            <w:tcMar>
              <w:top w:type="dxa" w:w="100"/>
              <w:left w:type="dxa" w:w="120"/>
              <w:bottom w:type="dxa" w:w="100"/>
              <w:right w:type="dxa" w:w="120"/>
            </w:tcMar>
            <w:vAlign w:val="center"/>
          </w:tcPr>
          <w:p>
            <w:r>
              <w:rPr>
                <w:b w:val="false"/>
                <w:bCs w:val="false"/>
                <w:color w:val="222222"/>
                <w:sz w:val="21"/>
                <w:szCs w:val="21"/>
              </w:rPr>
              <w:t xml:space="preserve">Sigmoid</w:t>
            </w:r>
          </w:p>
        </w:tc>
      </w:tr>
    </w:tbl>
    <w:p>
      <w:pPr>
        <w:spacing w:after="160"/>
      </w:pPr>
    </w:p>
    <w:p>
      <w:pPr>
        <w:spacing w:after="160" w:line="300"/>
        <w:jc w:val="both"/>
      </w:pPr>
      <w:r>
        <w:rPr>
          <w:color w:val="222222"/>
          <w:sz w:val="22"/>
          <w:szCs w:val="22"/>
        </w:rPr>
        <w:t xml:space="preserve">The model was compiled with the Adam optimizer, sparse_categorical_crossentropy as the loss function (suited to integer-encoded class labels), and accuracy as the tracked metric.</w:t>
      </w:r>
    </w:p>
    <w:p>
      <w:pPr>
        <w:pStyle w:val="Heading1"/>
        <w:spacing w:after="200" w:before="400"/>
      </w:pPr>
      <w:r>
        <w:rPr>
          <w:b/>
          <w:bCs/>
          <w:color w:val="0B3D3F"/>
          <w:sz w:val="30"/>
          <w:szCs w:val="30"/>
        </w:rPr>
        <w:t xml:space="preserve">6. Results and Evaluation</w:t>
      </w:r>
    </w:p>
    <w:p>
      <w:pPr>
        <w:spacing w:after="160" w:line="300"/>
        <w:jc w:val="both"/>
      </w:pPr>
      <w:r>
        <w:rPr>
          <w:color w:val="222222"/>
          <w:sz w:val="22"/>
          <w:szCs w:val="22"/>
        </w:rPr>
        <w:t xml:space="preserve">After training for 10 epochs, the model was evaluated on the test set (114 samples, 20% of the dataset), which was not used during training in any 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B3D3F" w:val="clear"/>
            <w:tcMar>
              <w:top w:type="dxa" w:w="100"/>
              <w:left w:type="dxa" w:w="120"/>
              <w:bottom w:type="dxa" w:w="100"/>
              <w:right w:type="dxa" w:w="120"/>
            </w:tcMar>
            <w:vAlign w:val="center"/>
          </w:tcPr>
          <w:p>
            <w:r>
              <w:rPr>
                <w:b/>
                <w:bCs/>
                <w:color w:val="FFFFFF"/>
                <w:sz w:val="21"/>
                <w:szCs w:val="21"/>
              </w:rPr>
              <w:t xml:space="preserve">Metric</w:t>
            </w:r>
          </w:p>
        </w:tc>
        <w:tc>
          <w:tcPr>
            <w:tcW w:type="dxa" w:w="4800"/>
            <w:shd w:fill="0B3D3F" w:val="clear"/>
            <w:tcMar>
              <w:top w:type="dxa" w:w="100"/>
              <w:left w:type="dxa" w:w="120"/>
              <w:bottom w:type="dxa" w:w="100"/>
              <w:right w:type="dxa" w:w="120"/>
            </w:tcMar>
            <w:vAlign w:val="center"/>
          </w:tcPr>
          <w:p>
            <w:r>
              <w:rPr>
                <w:b/>
                <w:bCs/>
                <w:color w:val="FFFFFF"/>
                <w:sz w:val="21"/>
                <w:szCs w:val="21"/>
              </w:rPr>
              <w:t xml:space="preserve">Value</w:t>
            </w:r>
          </w:p>
        </w:tc>
      </w:tr>
      <w:tr>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Test Accuracy</w:t>
            </w:r>
          </w:p>
        </w:tc>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96.49%</w:t>
            </w:r>
          </w:p>
        </w:tc>
      </w:tr>
      <w:tr>
        <w:tc>
          <w:tcPr>
            <w:tcW w:type="dxa" w:w="4800"/>
            <w:tcMar>
              <w:top w:type="dxa" w:w="100"/>
              <w:left w:type="dxa" w:w="120"/>
              <w:bottom w:type="dxa" w:w="100"/>
              <w:right w:type="dxa" w:w="120"/>
            </w:tcMar>
            <w:vAlign w:val="center"/>
          </w:tcPr>
          <w:p>
            <w:r>
              <w:rPr>
                <w:b w:val="false"/>
                <w:bCs w:val="false"/>
                <w:color w:val="222222"/>
                <w:sz w:val="21"/>
                <w:szCs w:val="21"/>
              </w:rPr>
              <w:t xml:space="preserve">Test Loss</w:t>
            </w:r>
          </w:p>
        </w:tc>
        <w:tc>
          <w:tcPr>
            <w:tcW w:type="dxa" w:w="4800"/>
            <w:tcMar>
              <w:top w:type="dxa" w:w="100"/>
              <w:left w:type="dxa" w:w="120"/>
              <w:bottom w:type="dxa" w:w="100"/>
              <w:right w:type="dxa" w:w="120"/>
            </w:tcMar>
            <w:vAlign w:val="center"/>
          </w:tcPr>
          <w:p>
            <w:r>
              <w:rPr>
                <w:b w:val="false"/>
                <w:bCs w:val="false"/>
                <w:color w:val="222222"/>
                <w:sz w:val="21"/>
                <w:szCs w:val="21"/>
              </w:rPr>
              <w:t xml:space="preserve">0.1128</w:t>
            </w:r>
          </w:p>
        </w:tc>
      </w:tr>
      <w:tr>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Validation Accuracy (final epoch)</w:t>
            </w:r>
          </w:p>
        </w:tc>
        <w:tc>
          <w:tcPr>
            <w:tcW w:type="dxa" w:w="4800"/>
            <w:shd w:fill="F2F8F7" w:val="clear"/>
            <w:tcMar>
              <w:top w:type="dxa" w:w="100"/>
              <w:left w:type="dxa" w:w="120"/>
              <w:bottom w:type="dxa" w:w="100"/>
              <w:right w:type="dxa" w:w="120"/>
            </w:tcMar>
            <w:vAlign w:val="center"/>
          </w:tcPr>
          <w:p>
            <w:r>
              <w:rPr>
                <w:b w:val="false"/>
                <w:bCs w:val="false"/>
                <w:color w:val="222222"/>
                <w:sz w:val="21"/>
                <w:szCs w:val="21"/>
              </w:rPr>
              <w:t xml:space="preserve">97.35%</w:t>
            </w:r>
          </w:p>
        </w:tc>
      </w:tr>
    </w:tbl>
    <w:p>
      <w:pPr>
        <w:spacing w:after="160"/>
      </w:pPr>
    </w:p>
    <w:p>
      <w:pPr>
        <w:spacing w:after="160" w:line="300"/>
        <w:jc w:val="both"/>
      </w:pPr>
      <w:r>
        <w:rPr>
          <w:color w:val="222222"/>
          <w:sz w:val="22"/>
          <w:szCs w:val="22"/>
        </w:rPr>
        <w:t xml:space="preserve">These results indicate that the standardized features are highly separable for this task — a compact single-hidden-layer network was sufficient to achieve strong accuracy without extensive training or tuning. Predicted labels were derived by applying the argmax function to the two output probabilities, selecting the class with the higher predicted likelihood.</w:t>
      </w:r>
    </w:p>
    <w:p>
      <w:pPr>
        <w:pStyle w:val="Heading1"/>
        <w:spacing w:after="200" w:before="400"/>
      </w:pPr>
      <w:r>
        <w:rPr>
          <w:b/>
          <w:bCs/>
          <w:color w:val="0B3D3F"/>
          <w:sz w:val="30"/>
          <w:szCs w:val="30"/>
        </w:rPr>
        <w:t xml:space="preserve">7. Predictive System</w:t>
      </w:r>
    </w:p>
    <w:p>
      <w:pPr>
        <w:spacing w:after="160" w:line="300"/>
        <w:jc w:val="both"/>
      </w:pPr>
      <w:r>
        <w:rPr>
          <w:color w:val="222222"/>
          <w:sz w:val="22"/>
          <w:szCs w:val="22"/>
        </w:rPr>
        <w:t xml:space="preserve">To demonstrate practical usability, a prediction function was built around the trained model. Given a new patient’s 30 measurements, the function performs the following steps:</w:t>
      </w:r>
    </w:p>
    <w:p>
      <w:pPr>
        <w:pStyle w:val="ListParagraph"/>
        <w:numPr>
          <w:ilvl w:val="0"/>
          <w:numId w:val="2"/>
        </w:numPr>
        <w:spacing w:after="90" w:line="290"/>
      </w:pPr>
      <w:r>
        <w:rPr>
          <w:color w:val="222222"/>
          <w:sz w:val="22"/>
          <w:szCs w:val="22"/>
        </w:rPr>
        <w:t xml:space="preserve">Converts the input into a NumPy array and reshapes it to a single-sample batch, (1, 30).</w:t>
      </w:r>
    </w:p>
    <w:p>
      <w:pPr>
        <w:pStyle w:val="ListParagraph"/>
        <w:numPr>
          <w:ilvl w:val="0"/>
          <w:numId w:val="2"/>
        </w:numPr>
        <w:spacing w:after="90" w:line="290"/>
      </w:pPr>
      <w:r>
        <w:rPr>
          <w:color w:val="222222"/>
          <w:sz w:val="22"/>
          <w:szCs w:val="22"/>
        </w:rPr>
        <w:t xml:space="preserve">Applies the same StandardScaler fitted during training to standardize the new input.</w:t>
      </w:r>
    </w:p>
    <w:p>
      <w:pPr>
        <w:pStyle w:val="ListParagraph"/>
        <w:numPr>
          <w:ilvl w:val="0"/>
          <w:numId w:val="2"/>
        </w:numPr>
        <w:spacing w:after="90" w:line="290"/>
      </w:pPr>
      <w:r>
        <w:rPr>
          <w:color w:val="222222"/>
          <w:sz w:val="22"/>
          <w:szCs w:val="22"/>
        </w:rPr>
        <w:t xml:space="preserve">Passes the standardized input through the trained model to obtain class probabilities.</w:t>
      </w:r>
    </w:p>
    <w:p>
      <w:pPr>
        <w:pStyle w:val="ListParagraph"/>
        <w:numPr>
          <w:ilvl w:val="0"/>
          <w:numId w:val="2"/>
        </w:numPr>
        <w:spacing w:after="90" w:line="290"/>
      </w:pPr>
      <w:r>
        <w:rPr>
          <w:color w:val="222222"/>
          <w:sz w:val="22"/>
          <w:szCs w:val="22"/>
        </w:rPr>
        <w:t xml:space="preserve">Uses argmax to select the predicted class and reports it as "Malignant" or "Benign".</w:t>
      </w:r>
    </w:p>
    <w:p>
      <w:pPr>
        <w:spacing w:after="160" w:line="300"/>
        <w:jc w:val="both"/>
      </w:pPr>
      <w:r>
        <w:rPr>
          <w:color w:val="222222"/>
          <w:sz w:val="22"/>
          <w:szCs w:val="22"/>
        </w:rPr>
        <w:t xml:space="preserve">In a demonstration run using a real sample from the test set, the model produced output probabilities of [0.078, 0.901] for the Malignant and Benign classes respectively, correctly predicting "Benign" with a confidence of approximately 90.1%.</w:t>
      </w:r>
    </w:p>
    <w:p>
      <w:pPr>
        <w:pStyle w:val="Heading1"/>
        <w:spacing w:after="200" w:before="400"/>
      </w:pPr>
      <w:r>
        <w:rPr>
          <w:b/>
          <w:bCs/>
          <w:color w:val="0B3D3F"/>
          <w:sz w:val="30"/>
          <w:szCs w:val="30"/>
        </w:rPr>
        <w:t xml:space="preserve">8. Conclusion and Future Scope</w:t>
      </w:r>
    </w:p>
    <w:p>
      <w:pPr>
        <w:pStyle w:val="Heading2"/>
        <w:spacing w:after="140" w:before="280"/>
      </w:pPr>
      <w:r>
        <w:rPr>
          <w:b/>
          <w:bCs/>
          <w:color w:val="028090"/>
          <w:sz w:val="24"/>
          <w:szCs w:val="24"/>
        </w:rPr>
        <w:t xml:space="preserve">8.1 Conclusion</w:t>
      </w:r>
    </w:p>
    <w:p>
      <w:pPr>
        <w:spacing w:after="160" w:line="300"/>
        <w:jc w:val="both"/>
      </w:pPr>
      <w:r>
        <w:rPr>
          <w:color w:val="222222"/>
          <w:sz w:val="22"/>
          <w:szCs w:val="22"/>
        </w:rPr>
        <w:t xml:space="preserve">This project successfully demonstrates that a simple feed-forward neural network, trained on standardized diagnostic features, can classify breast tumors as benign or malignant with high accuracy (96.5% on unseen test data). The complete pipeline — from raw data to a working predictive system — confirms that even a lightweight model architecture can produce clinically-relevant classification performance on this well-studied dataset.</w:t>
      </w:r>
    </w:p>
    <w:p>
      <w:pPr>
        <w:pStyle w:val="Heading2"/>
        <w:spacing w:after="140" w:before="280"/>
      </w:pPr>
      <w:r>
        <w:rPr>
          <w:b/>
          <w:bCs/>
          <w:color w:val="028090"/>
          <w:sz w:val="24"/>
          <w:szCs w:val="24"/>
        </w:rPr>
        <w:t xml:space="preserve">8.2 Future Scope</w:t>
      </w:r>
    </w:p>
    <w:p>
      <w:pPr>
        <w:pStyle w:val="ListParagraph"/>
        <w:numPr>
          <w:ilvl w:val="0"/>
          <w:numId w:val="2"/>
        </w:numPr>
        <w:spacing w:after="90" w:line="290"/>
      </w:pPr>
      <w:r>
        <w:rPr>
          <w:color w:val="222222"/>
          <w:sz w:val="22"/>
          <w:szCs w:val="22"/>
        </w:rPr>
        <w:t xml:space="preserve">Introduce regularization techniques such as dropout and early stopping to guard against overfitting during longer training runs.</w:t>
      </w:r>
    </w:p>
    <w:p>
      <w:pPr>
        <w:pStyle w:val="ListParagraph"/>
        <w:numPr>
          <w:ilvl w:val="0"/>
          <w:numId w:val="2"/>
        </w:numPr>
        <w:spacing w:after="90" w:line="290"/>
      </w:pPr>
      <w:r>
        <w:rPr>
          <w:color w:val="222222"/>
          <w:sz w:val="22"/>
          <w:szCs w:val="22"/>
        </w:rPr>
        <w:t xml:space="preserve">Systematically tune hyperparameters — hidden layer size, learning rate, batch size — using cross-validation.</w:t>
      </w:r>
    </w:p>
    <w:p>
      <w:pPr>
        <w:pStyle w:val="ListParagraph"/>
        <w:numPr>
          <w:ilvl w:val="0"/>
          <w:numId w:val="2"/>
        </w:numPr>
        <w:spacing w:after="90" w:line="290"/>
      </w:pPr>
      <w:r>
        <w:rPr>
          <w:color w:val="222222"/>
          <w:sz w:val="22"/>
          <w:szCs w:val="22"/>
        </w:rPr>
        <w:t xml:space="preserve">Extend evaluation with a confusion matrix, precision, recall, F1-score, and ROC-AUC for a more complete performance picture.</w:t>
      </w:r>
    </w:p>
    <w:p>
      <w:pPr>
        <w:pStyle w:val="ListParagraph"/>
        <w:numPr>
          <w:ilvl w:val="0"/>
          <w:numId w:val="2"/>
        </w:numPr>
        <w:spacing w:after="90" w:line="290"/>
      </w:pPr>
      <w:r>
        <w:rPr>
          <w:color w:val="222222"/>
          <w:sz w:val="22"/>
          <w:szCs w:val="22"/>
        </w:rPr>
        <w:t xml:space="preserve">Deploy the predictive system as an interactive web application for easier, non-technical use.</w:t>
      </w:r>
    </w:p>
    <w:p>
      <w:pPr>
        <w:pStyle w:val="ListParagraph"/>
        <w:numPr>
          <w:ilvl w:val="0"/>
          <w:numId w:val="2"/>
        </w:numPr>
        <w:spacing w:after="90" w:line="290"/>
      </w:pPr>
      <w:r>
        <w:rPr>
          <w:color w:val="222222"/>
          <w:sz w:val="22"/>
          <w:szCs w:val="22"/>
        </w:rPr>
        <w:t xml:space="preserve">Validate the model against additional, independently sourced clinical datasets to test generalization beyond this dataset.</w:t>
      </w:r>
    </w:p>
    <w:p>
      <w:pPr>
        <w:pStyle w:val="Heading1"/>
        <w:spacing w:after="200" w:before="400"/>
      </w:pPr>
      <w:r>
        <w:rPr>
          <w:b/>
          <w:bCs/>
          <w:color w:val="0B3D3F"/>
          <w:sz w:val="30"/>
          <w:szCs w:val="30"/>
        </w:rPr>
        <w:t xml:space="preserve">9. References</w:t>
      </w:r>
    </w:p>
    <w:p>
      <w:pPr>
        <w:spacing w:after="160" w:line="300"/>
        <w:jc w:val="both"/>
      </w:pPr>
      <w:r>
        <w:rPr>
          <w:color w:val="222222"/>
          <w:sz w:val="22"/>
          <w:szCs w:val="22"/>
        </w:rPr>
        <w:t xml:space="preserve">1. Wolberg, W.H., Street, W.N., &amp; Mangasarian, O.L. Breast Cancer Wisconsin (Diagnostic) Data Set, UCI Machine Learning Repository.</w:t>
      </w:r>
    </w:p>
    <w:p>
      <w:pPr>
        <w:spacing w:after="160" w:line="300"/>
        <w:jc w:val="both"/>
      </w:pPr>
      <w:r>
        <w:rPr>
          <w:color w:val="222222"/>
          <w:sz w:val="22"/>
          <w:szCs w:val="22"/>
        </w:rPr>
        <w:t xml:space="preserve">2. Pedregosa, F. et al. Scikit-learn: Machine Learning in Python, Journal of Machine Learning Research, 2011.</w:t>
      </w:r>
    </w:p>
    <w:p>
      <w:pPr>
        <w:spacing w:after="160" w:line="300"/>
        <w:jc w:val="both"/>
      </w:pPr>
      <w:r>
        <w:rPr>
          <w:color w:val="222222"/>
          <w:sz w:val="22"/>
          <w:szCs w:val="22"/>
        </w:rPr>
        <w:t xml:space="preserve">3. Abadi, M. et al. TensorFlow: Large-Scale Machine Learning on Heterogeneous Systems, 2015.</w:t>
      </w:r>
    </w:p>
    <w:p>
      <w:pPr>
        <w:spacing w:after="160" w:line="300"/>
        <w:jc w:val="both"/>
      </w:pPr>
      <w:r>
        <w:rPr>
          <w:color w:val="222222"/>
          <w:sz w:val="22"/>
          <w:szCs w:val="22"/>
        </w:rPr>
        <w:t xml:space="preserve">4. Naviotech Solution Pvt. Ltd. — AI Domain Internship Project Guidelines, June 2026 Batch.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7A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7A7B"/>
        <w:sz w:val="16"/>
        <w:szCs w:val="16"/>
      </w:rPr>
      <w:t xml:space="preserve">Breast Cancer Classification — Neural Network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2026-07-19T09:01:33.321Z</dcterms:created>
  <dcterms:modified xsi:type="dcterms:W3CDTF">2026-07-19T09:01:33.322Z</dcterms:modified>
</cp:coreProperties>
</file>

<file path=docProps/custom.xml><?xml version="1.0" encoding="utf-8"?>
<Properties xmlns="http://schemas.openxmlformats.org/officeDocument/2006/custom-properties" xmlns:vt="http://schemas.openxmlformats.org/officeDocument/2006/docPropsVTypes"/>
</file>