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Brainstorming &amp; Idea Prioritization Template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1: Brainstorm and Idea Listing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600"/>
        <w:gridCol w:w="1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 / Suggestion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 No.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Flow Designer to classify a new ticket from keywords in its Short Description.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 Subcategory depend on Category (Wi-Fi under Network, Projector under Hardware, and so on).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3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an automatic confirmation email once the ticket is submitted and classified.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4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Auto-number tickets with the INC prefix so each request is easy to track.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the flow only when Category is empty so manual choices are never overwritten.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State (New, In progress, On hold, Resolved, Closed) so callers and staff see progress.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Tracking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2: Idea Prioritization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300"/>
        <w:gridCol w:w="1300"/>
        <w:gridCol w:w="1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 No.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 Idea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Feasibility (High/Medium/Low)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Importance (High/Medium/Low)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Selected (Yes/No)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 flow that auto-classifies tickets when Category is empty.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Structured Incident Workflow form with dependent Category / Subcategory choices and auto-numbering.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Confirmation email and State field for ticket tracking.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sz w:val="21"/>
          <w:szCs w:val="21"/>
        </w:rPr>
        <w:t xml:space="preserve">Selected approach: all three groups are combined into one solution because they are all achievable with standard ServiceNow features (Table, Form Builder, Flow Designer, Send Email).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2026-10-01T09:08:53.958Z</dcterms:created>
  <dcterms:modified xsi:type="dcterms:W3CDTF">2026-10-01T09:08:53.958Z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