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120"/>
      </w:pPr>
      <w:r>
        <w:rPr>
          <w:rFonts w:ascii="Arial" w:cs="Arial" w:eastAsia="Arial" w:hAnsi="Arial"/>
          <w:b/>
          <w:bCs/>
          <w:color w:val="1A365D"/>
          <w:sz w:val="48"/>
          <w:szCs w:val="48"/>
        </w:rPr>
        <w:t xml:space="preserve">Concept 01</w:t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2B6CB0"/>
          <w:sz w:val="52"/>
          <w:szCs w:val="52"/>
        </w:rPr>
        <w:t xml:space="preserve">The LLM Training Pipeline</w:t>
      </w:r>
    </w:p>
    <w:p>
      <w:pPr>
        <w:pBdr>
          <w:bottom w:val="single" w:color="2B6CB0" w:sz="6" w:space="4"/>
        </w:pBdr>
        <w:spacing w:before="0" w:after="120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Pre-training → Instruction Tuning → CPT → Inference Optimization</w:t>
      </w:r>
    </w:p>
    <w:p>
      <w:pPr>
        <w:spacing w:after="100"/>
      </w:pPr>
      <w:r>
        <w:t xml:space="preserve"/>
      </w:r>
    </w:p>
    <w:p>
      <w:pPr>
        <w:spacing w:before="0" w:after="320"/>
      </w:pPr>
      <w:r>
        <w:rPr>
          <w:rFonts w:ascii="Arial" w:cs="Arial" w:eastAsia="Arial" w:hAnsi="Arial"/>
          <w:i/>
          <w:iCs/>
          <w:color w:val="4A5568"/>
          <w:sz w:val="22"/>
          <w:szCs w:val="22"/>
        </w:rPr>
        <w:t xml:space="preserve">This document is part of the LoraForge learning series. </w:t>
      </w:r>
      <w:r>
        <w:rPr>
          <w:rFonts w:ascii="Arial" w:cs="Arial" w:eastAsia="Arial" w:hAnsi="Arial"/>
          <w:b/>
          <w:bCs/>
          <w:i/>
          <w:iCs/>
          <w:color w:val="2B6CB0"/>
          <w:sz w:val="22"/>
          <w:szCs w:val="22"/>
        </w:rPr>
        <w:t xml:space="preserve">Read this before touching any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3030" w:sz="4"/>
              <w:left w:val="single" w:color="C53030" w:sz="14"/>
              <w:bottom w:val="single" w:color="C53030" w:sz="4"/>
              <w:right w:val="single" w:color="C53030" w:sz="4"/>
            </w:tcBorders>
            <w:shd w:fill="FFF5F5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42A2A"/>
                <w:sz w:val="20"/>
                <w:szCs w:val="20"/>
              </w:rPr>
              <w:t xml:space="preserve">Important: Activity 0 IS Instruction Tuning. We are not skipping Stage 0B.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42A2A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42A2A"/>
                <w:sz w:val="20"/>
                <w:szCs w:val="20"/>
              </w:rPr>
              <w:t xml:space="preserve">Stage 0B (Meta's instruction tuning) and Activity 0 (our SFT) use the identical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42A2A"/>
                <w:sz w:val="20"/>
                <w:szCs w:val="20"/>
              </w:rPr>
              <w:t xml:space="preserve">technique — Supervised Fine-Tuning on instruction-response pairs. The only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42A2A"/>
                <w:sz w:val="20"/>
                <w:szCs w:val="20"/>
              </w:rPr>
              <w:t xml:space="preserve">difference is scale: Meta uses millions of examples + RLHF on thousands of GPUs.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42A2A"/>
                <w:sz w:val="20"/>
                <w:szCs w:val="20"/>
              </w:rPr>
              <w:t xml:space="preserve">We use 83K domain examples + LoRA on one GPU. The learning experience is the same.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t xml:space="preserve">The Complete LLM Lifecycle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There are four distinct stages. Most engineers only ever touch stages 1 and 2. LoraForge touches all of them — that is what makes it unusual.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02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02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THE COMPLETE LLM LIFECYCLE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556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 0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PRE-TRAINING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Who: Meta, Google, Mistral, Anthropic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Data: Trillions of tokens (web, books, code, Wikipedia)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Objective: Predict the next token (autoregressive LM)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Cost: $10M – $100M+, months on thousands of GPUs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Output: Base model weights (e.g., Llama-3.1-8B-Base)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20"/>
                <w:szCs w:val="20"/>
              </w:rPr>
              <w:t xml:space="preserve">YOU DO NOT DO THIS — cost and scale are prohibitive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1809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 0B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INSTRUCTION TUNING AT SCALE (RLHF / DPO / SFT)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Who: Meta (for Llama-Instruct), Mistral, etc.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Data: Millions of instruction-response pairs + human feedback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Purpose: Teach the model to follow instructions politely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Output: Llama-3.1-8B-INSTRUCT (what we start from)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20"/>
                <w:szCs w:val="20"/>
              </w:rPr>
              <w:t xml:space="preserve">YOU DO NOT DO THIS AT THIS SCALE — but the technique 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365D"/>
                <w:sz w:val="20"/>
                <w:szCs w:val="20"/>
              </w:rPr>
              <w:t xml:space="preserve">IDENTICAL to Activity 0. Activity 0 IS instruction tuning,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just domain-focused and at practitioner scale.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4421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 1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CONTINUED PRE-TRAINING (CPT) ← Activity 6 in LoraForge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Who: YOU (or domain experts)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Data: Domain-specific RAW TEXT (papers, docs, code, manuals)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Objective: Same as pre-training — predict next token on ALL tokens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Purpose: Teach the model your domain vocabulary &amp; facts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Cost: ~$50-200 on Lambda Cloud (with LoRA)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44210"/>
                <w:sz w:val="20"/>
                <w:szCs w:val="20"/>
              </w:rPr>
              <w:t xml:space="preserve">OPTIONAL — only needed for highly specialised domains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6CB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 2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4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65D"/>
                <w:sz w:val="20"/>
                <w:szCs w:val="20"/>
              </w:rPr>
              <w:t xml:space="preserve">SFT / INSTRUCTION TUNING ← Activity 0 in LoraForge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Who: YOU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Data: 83K instruction-response pairs (Trendyol + CVE datasets)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Objective: Predict only the assistant’s response tokens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Purpose: Teach the model HOW to respond in the cybersecurity domain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Cost: 6-8 hours on a single A10G GPU (~$7 on Lambda Cloud)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Output: cybersec_analyst_lora/ ← the LoRA adapter we build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365D"/>
                <w:sz w:val="20"/>
                <w:szCs w:val="20"/>
              </w:rPr>
              <w:t xml:space="preserve">THIS IS WHAT "LoRA ADAPTER" MEANS IN THIS PROJECT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365D"/>
                <w:sz w:val="20"/>
                <w:szCs w:val="20"/>
              </w:rPr>
              <w:t xml:space="preserve">THIS IS INSTRUCTION TUNING. WE DO NOT SKIP IT.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674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 3</w:t>
            </w:r>
          </w:p>
        </w:tc>
        <w:tc>
          <w:tcPr>
            <w:tcW w:type="dxa" w:w="7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INFERENCE OPTIMIZATION ← Activities 1–5 in LoraForge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Who: YOU (inference engineers)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365D"/>
                <w:sz w:val="20"/>
                <w:szCs w:val="20"/>
              </w:rPr>
              <w:t xml:space="preserve">Input: Base model + LoRA adapter from Stage 2 (Activity 0)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Ops: Merge → Quantize → KV Cache → Speculative Decoding → Deploy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Cost: ~$50-100 on Lambda Cloud for full benchmarking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02C"/>
                <w:sz w:val="20"/>
                <w:szCs w:val="20"/>
              </w:rPr>
              <w:t xml:space="preserve">Output: Optimised deployment artifact + benchmark report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365D"/>
                <w:sz w:val="20"/>
                <w:szCs w:val="20"/>
              </w:rPr>
              <w:t xml:space="preserve">THIS IS THE CORE OF LORAFORGE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t xml:space="preserve">Stage 0B and Activity 0 Are the Same Technique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This is the most important clarification in this document.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556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Meta’s Stage 0B (Industrial Scale)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6CB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Activity 0 — LoraForge (Practitioner Scale)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Millions of instruction-response pairs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83K domain-specific pairs (Trendyol + CVE)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Full weight updates (all 8B params)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LoRA only: A and B matrices (~30M params)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RLHF/DPO for alignment on top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SFT only (no RLHF in this project)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Thousands of GPUs, months of training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Single A10G, 6-8 hours, ~$7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Output: Llama-3.1-8B-Instruct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Output: cybersec_analyst_lora/ (~150MB)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Loss: cross-entropy on assistant tokens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20"/>
                <w:szCs w:val="20"/>
              </w:rPr>
              <w:t xml:space="preserve">Loss: cross-entropy on assistant tokens ← SAME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Data format: instruction-response pairs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76749"/>
                <w:sz w:val="20"/>
                <w:szCs w:val="20"/>
              </w:rPr>
              <w:t xml:space="preserve">Data format: instruction-response pairs ← SAME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B6CB0" w:sz="4"/>
              <w:left w:val="single" w:color="2B6CB0" w:sz="14"/>
              <w:bottom w:val="single" w:color="2B6CB0" w:sz="4"/>
              <w:right w:val="single" w:color="2B6CB0" w:sz="4"/>
            </w:tcBorders>
            <w:shd w:fill="EBF8FF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Activity 0 gives you genuine instruction tuning experience: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•  Choose and curate a domain-specific dataset (Trendyol + CVE)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•  Format data into ChatML (instruction-response pairs)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•  Configure LoRA hyperparameters (rank, alpha, target modules)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•  Run QLoRA training and watch the loss curve converge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•  Evaluate whether the model’s cybersecurity responses improved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•  Save a LoRA adapter that you own and can inspect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t xml:space="preserve">The Critical Distinction: CPT vs SFT (Activity 6 vs Activity 0)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Both are fine-tuning. Both use LoRA. They are NOT the same thing. Here’s the difference: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040"/>
      </w:tblGrid>
      <w:tr>
        <w:trPr>
          <w:tblHeader/>
        </w:trPr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4421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CPT — Activity 6 (Optional)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4C7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SFT — Activity 0 (We build this)</w:t>
            </w:r>
          </w:p>
        </w:tc>
      </w:tr>
      <w:tr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EB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20"/>
                <w:szCs w:val="20"/>
              </w:rPr>
              <w:t xml:space="preserve">Training data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RAW TEXT</w:t>
            </w:r>
          </w:p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"The TLS handshake begins when the</w:t>
            </w:r>
          </w:p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client sends a ClientHello message..."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INSTRUCTION + RESPONSE PAIRS</w:t>
            </w:r>
          </w:p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{"role": "user", "content": "What is TLS?"}</w:t>
            </w:r>
          </w:p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{"role": "assistant", "content": "TLS is..."}</w:t>
            </w:r>
          </w:p>
        </w:tc>
      </w:tr>
      <w:tr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20"/>
                <w:szCs w:val="20"/>
              </w:rPr>
              <w:t xml:space="preserve">Loss computed on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Every single token</w:t>
            </w:r>
          </w:p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(assistant-only loss = OFF)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Assistant response tokens only</w:t>
            </w:r>
          </w:p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(assistant-only loss = ON)</w:t>
            </w:r>
          </w:p>
        </w:tc>
      </w:tr>
      <w:tr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EB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20"/>
                <w:szCs w:val="20"/>
              </w:rPr>
              <w:t xml:space="preserve">What the model learns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Domain knowledge: vocabulary, facts,</w:t>
            </w:r>
          </w:p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writing style, terminology patterns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Response behaviour: how to answer,</w:t>
            </w:r>
          </w:p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what format, what tone, what boundaries</w:t>
            </w:r>
          </w:p>
        </w:tc>
      </w:tr>
      <w:tr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20"/>
                <w:szCs w:val="20"/>
              </w:rPr>
              <w:t xml:space="preserve">Analogy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Reading medical textbooks for years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Doing medical residency</w:t>
            </w:r>
          </w:p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(supervised practice)</w:t>
            </w:r>
          </w:p>
        </w:tc>
      </w:tr>
      <w:tr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EB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44210"/>
                <w:sz w:val="20"/>
                <w:szCs w:val="20"/>
              </w:rPr>
              <w:t xml:space="preserve">In LoraForge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Activity 6 (optional upstream step)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202C"/>
                <w:sz w:val="20"/>
                <w:szCs w:val="20"/>
              </w:rPr>
              <w:t xml:space="preserve">Activity 0 — the first thing we do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t xml:space="preserve">Do We Need CPT (Activity 6) on Top of SFT?</w:t>
      </w:r>
    </w:p>
    <w:p>
      <w:pPr>
        <w:spacing w:before="0" w:after="16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Short answer: No. Activity 0 (SFT) is sufficient to start.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CPT is a separate, optional step that would come BEFORE Activity 0 in the pipeline — not instead of it. CPT teaches the model domain facts by training on raw text. SFT teaches the model response behaviour by training on instruction-response pairs. You need both for a fully domain-adapted model, but SFT alone is already a major improvement over the base model.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When CPT adds real value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Your domain has vocabulary, facts, or concepts that simply do not appear in the pre-training corpus (e.g., post-2023 CVEs, internal company systems, highly niche regulatory frameworks)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You have a large, clean corpus of raw domain text (500M+ tokens)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You notice that SFT alone does not improve factual accuracy on domain-specific questions, only response style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The CPT + SFT pipeline (Activity 6 before Activity 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Step 1: CPT on raw cybersecurity text (Activity 6 — optional)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Data: CVE descriptions, MITRE ATT&amp;CK docs, security papers (raw text)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Loss: on EVERY token (standard CLM, no masking)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Output: CPT LoRA adapter (domain knowledge)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Step 2: SFT on instruction-response pairs (Activity 0)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Start from: base model + CPT adapter stacked on top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Data: Trendyol + CVE chat datasets (instruction-response pairs)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Loss: on ASSISTANT tokens ONLY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Output: SFT LoRA adapter (response behaviour)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Step 3: Inference Optimization (Activities 1–5)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Input: base model + CPT adapter + SFT adapter (or merged)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Operations: Merge → Quantize → KV Cache → Speculative Decoding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t xml:space="preserve">Dataset Options for CPT (Activity 6)</w:t>
      </w:r>
    </w:p>
    <w:p>
      <w:pPr>
        <w:pStyle w:val="Heading2"/>
      </w:pPr>
      <w:r>
        <w:t xml:space="preserve">Option 1: Cybersecurity (Recommended)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Your Cisco background gives you credibility to evaluate whether CPT actually improved the model’s security knowledge.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CVE descriptions from NVD (National Vulnerability Database) — public, downloadable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MITRE ATT&amp;CK technique descriptions — public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CyberSecEval prompts and completions (Meta, open source)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Security Stack Exchange Q&amp;A (freely available)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USENIX Security / CCS paper abstracts (academic, public)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Estimated corpus: 500M–1B tokens from public sources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Option 2: Healthcare (Optum Context)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PubMed abstracts (~35M abstracts via E-utilities API)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Clinical guidelines (NIH, WHO — public)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Estimated corpus: 2–5B tokens from PubMed alone</w:t>
      </w:r>
    </w:p>
    <w:p>
      <w:pPr>
        <w:spacing w:after="100"/>
      </w:pPr>
      <w:r>
        <w:t xml:space="preserve"/>
      </w:r>
    </w:p>
    <w:p>
      <w:pPr>
        <w:pStyle w:val="Heading1"/>
      </w:pPr>
      <w:r>
        <w:t xml:space="preserve">Mental Model: The Three Layers of Training</w:t>
      </w:r>
    </w:p>
    <w:p>
      <w:pPr>
        <w:spacing w:before="0" w:after="16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Pre-training gives the model language.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It learns grammar, facts, reasoning, coding, science — from trillions of tokens of internet text.</w:t>
      </w:r>
    </w:p>
    <w:p>
      <w:pPr>
        <w:spacing w:before="0" w:after="16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Instruction tuning / SFT gives the model manners.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It learns to answer questions, follow instructions, stay in character. This is what Activity 0 does — specifically for cybersecurity.</w:t>
      </w:r>
    </w:p>
    <w:p>
      <w:pPr>
        <w:spacing w:before="0" w:after="24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CPT gives the model a specialised vocabulary.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It learns domain facts that weren’t in the pre-training data. Useful but optional if the base model already knows enough.</w:t>
      </w:r>
    </w:p>
    <w:p>
      <w:pPr>
        <w:spacing w:before="0" w:after="32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Inference optimisation makes the model affordable.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It makes the same model run 3× faster on 4× less GPU memory. That’s Activities 1–5.</w:t>
      </w:r>
    </w:p>
    <w:p>
      <w:pPr>
        <w:pStyle w:val="Heading1"/>
      </w:pPr>
      <w:r>
        <w:t xml:space="preserve">Summary: What LoraForge Does, Stage by Stage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INPUT: meta-llama/Llama-3.1-8B-Instruct (publicly available on HuggingFace)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ACTIVITY 0 ← THIS IS INSTRUCTION TUNING. WE DO IT OURSELVES.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"Build our own cybersecurity adapter"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SFT on 83K instruction-response pairs (Trendyol + CVE)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QLoRA: 4-bit base + LoRA rank=16, single A10G GPU, ~$7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Output: cybersec_analyst_lora/ adapter (~150MB)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ACTIVITY 6 [OPTIONAL — if done, comes BEFORE Activity 0]: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CPT on raw cybersecurity text → domain knowledge adapter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ACTIVITY 1: "How bad is the naive deployment?"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Merge base + Activity 0 adapter → Deploy FP16 in vLLM → Measure baseline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ACTIVITY 2: "Can we make it smaller without breaking it?"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Apply quantization (FP8, INT4, INT8) → Compare accuracy vs memory tradeoffs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ACTIVITY 3: "Can we make it faster for multi-turn conversations?"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Configure KV cache prefix sharing → Measure TTFT reduction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ACTIVITY 4: "Can we generate tokens faster?"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Train EAGLE draft model → Deploy speculative decoding → Measure speedup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ACTIVITY 5: "Can we package this as a tool?"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CLI + dashboard → pip install loraforge → full benchmark in 20 minutes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OUTPUT: Optimised model (4GB instead of 16GB, 3× faster, &lt;2% accuracy loss)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    + Benchmark report + Open-source tool on PyPI and GitHub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t xml:space="preserve">What to Do Next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Activity 0 is already fully specified and coded. The domain choice is made: cybersecurity.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Read Concept 02 — LoRA adapter anatomy, compatibility, and what merging means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Read Concept 03 — the SFT training objective, catastrophic forgetting, and QLoRA in detail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Spin up a Lambda Cloud A10G and run: </w:t>
      </w:r>
      <w:r>
        <w:rPr>
          <w:rFonts w:ascii="Courier New" w:cs="Courier New" w:eastAsia="Courier New" w:hAnsi="Courier New"/>
          <w:color w:val="1A202C"/>
          <w:sz w:val="20"/>
          <w:szCs w:val="20"/>
        </w:rPr>
        <w:t xml:space="preserve">python -m activity0_sft.training.qlora_trainer --dry-run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(5-step sanity check, then full run)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Once the adapter is saved, move to Activity 1 (baseline deployment)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6749" w:sz="4"/>
              <w:left w:val="single" w:color="276749" w:sz="14"/>
              <w:bottom w:val="single" w:color="276749" w:sz="4"/>
              <w:right w:val="single" w:color="276749" w:sz="4"/>
            </w:tcBorders>
            <w:shd w:fill="F0FFF4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Next: Concept 02 covers LoRA adapter anatomy, compatibility rules,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and exactly what the merge_and_unload() operation does.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0" w:sz="2" w:space="4"/>
      </w:pBd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Page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18096"/>
        <w:sz w:val="18"/>
        <w:szCs w:val="18"/>
      </w:rPr>
      <w:t xml:space="preserve"> of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0" w:sz="2" w:space="4"/>
      </w:pBdr>
      <w:tabs>
        <w:tab w:val="right" w:pos="9360"/>
      </w:tabs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LoraForge Learning Series</w:t>
    </w:r>
    <w:r>
      <w:rPr>
        <w:rFonts w:ascii="Arial" w:cs="Arial" w:eastAsia="Arial" w:hAnsi="Arial"/>
        <w:b/>
        <w:bCs/>
        <w:color w:val="718096"/>
        <w:sz w:val="18"/>
        <w:szCs w:val="18"/>
      </w:rPr>
      <w:t xml:space="preserve">		CONCEPT 01: THE LLM TRAINING PIPELINE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40"/>
      <w:outlineLvl w:val="0"/>
    </w:pPr>
    <w:rPr>
      <w:rFonts w:ascii="Arial" w:cs="Arial" w:eastAsia="Arial" w:hAnsi="Arial"/>
      <w:b/>
      <w:bCs/>
      <w:color w:val="1A365D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60" w:after="160"/>
      <w:outlineLvl w:val="1"/>
    </w:pPr>
    <w:rPr>
      <w:rFonts w:ascii="Arial" w:cs="Arial" w:eastAsia="Arial" w:hAnsi="Arial"/>
      <w:b/>
      <w:bCs/>
      <w:color w:val="2B4C7E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2D598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2026-03-21T09:13:33.855Z</dcterms:created>
  <dcterms:modified xsi:type="dcterms:W3CDTF">2026-03-21T09:13:33.857Z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