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E2761"/>
          <w:sz w:val="56"/>
          <w:szCs w:val="56"/>
        </w:rPr>
        <w:t xml:space="preserve">DACS</w:t>
      </w:r>
    </w:p>
    <w:p>
      <w:pPr>
        <w:spacing w:after="60" w:before="0"/>
      </w:pPr>
      <w:r>
        <w:rPr>
          <w:rFonts w:ascii="Arial" w:cs="Arial" w:eastAsia="Arial" w:hAnsi="Arial"/>
          <w:color w:val="028090"/>
          <w:sz w:val="26"/>
          <w:szCs w:val="26"/>
        </w:rPr>
        <w:t xml:space="preserve">Domain-Aware Calibration Selection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Activity 04  —  Activation Distribution Analysis  —  Code Guide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Step-by-step runbook: per-channel input activation range analysis across all three domains</w:t>
      </w:r>
    </w:p>
    <w:p>
      <w:pPr>
        <w:pBdr>
          <w:bottom w:val="single" w:color="1E2761" w:sz="6" w:space="6"/>
        </w:pBdr>
        <w:spacing w:after="240" w:before="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Deepank Dixit  ·  Optum AI Research  ·  Target: EMNLP 2026  ·  April 2026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FRAMING REMINDER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Activity 4 is a diagnostic, not a new method. We measure whether self-generated C2 calibration text produces narrower per-channel input activations than MMLU inference text. If it does, this mechanistically explains why SmoothQuant C2 underestimates smoothing scales — confirming the mechanism behind the 9.31pp/2.41pp/1.80pp regressions found in Activities 2–3.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0. Overview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Activity 4 runs two types of forward passes on each FP16 model (no quantization):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Calibration forward passes: 128 samples each from C1, C2, C3 corpora — record per-channel max |activation| at every linear layer input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Inference forward passes: 128 MMLU questions (5-shot) — same recording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Then compute range_ratio = calib_max / MMLU_max for each channel and layer. C2 should have the lowest ratio. Fig. 5 shows this per domain. Fig. 6 shows the ratio gap vs SQ regression magnitude across domains.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 / How to get 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m42-health/Llama3-Med42-8B — gated HF model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meta-llama/CodeLlama-7b-Instruct-hf — public HF model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cyber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Upload cybersec_analyst_merged_fp16/ from Mac (Step 2.3) — REQUIRED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Expected GPU time: ~25 min per domain. Total with all 3 domains: ~75 min, ~$1 on Lambda A10G.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1 — Lambda Instance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Provision a new Lambda A10G instance. All sub-steps below must complete before Step 2.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1.1  SSH in and start a tmux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ssh ubuntu@&lt;LAMBDA_IP&gt;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tmux new -s activity4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If reconnecting to an existing session: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tmux attach -t activity4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1.2  System dependencies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sudo apt update &amp;&amp; sudo apt install -y python3-pip python3-venv git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python3 -m venv venv &amp;&amp; source venv/bin/activate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1.3  Clone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Replace &lt;GIT_PAT&gt; with your GitHub personal access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clone https://DeepankDixit:&lt;GIT_PAT&gt;@github.com/DeepankDixit/dacs-emnlp.git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dacs-emnlp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1.4  Install Python dependencies  (~12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--upgrade pip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bash code/activity2/setup_lambda.sh          # torch, transformers, bitsandbytes, etc.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bash code/activity3/setup_lambda.sh          # datasets, huggingface_hub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scipy                            # Pearson r for fig6 — not in base stack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1.5  Set environment variables + HF 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Replace &lt;your_hf_token&gt; with your actual HuggingFace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echo 'export HF_TOKEN=&lt;your_hf_token&gt;' &gt;&gt;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echo "export HF_HOME=$PWD/hf_cache" &gt;&gt;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echo "export DACS_ROOT=$PWD" &gt;&gt;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source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huggingface-cli login --token $HF_TOKEN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Alternative: hf auth login    (prompts interactively)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2 — Download FP16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Download the FP16 models for all three domains. Do NOT use quantized models — Activity 4 needs raw floating-point activations.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2.1  Medical model  (gated HF — requires HF token from Step 1.5)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huggingface-cli download m42-health/Llama3-Med42-8B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--local-dir ./outputs/med_fp16/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--repo-type 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outputs/med_fp16/   # should show config.json + model-*.safetensors shards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2.2  Code model  (public HF)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huggingface-cli download meta-llama/CodeLlama-7b-Instruct-hf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--local-dir ./outputs/code_fp16/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--repo-type 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outputs/code_fp16/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2.3  Cybersecurity model  (upload from Mac — REQUIRED)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merged cybersecurity FP16 model is not on HuggingFace. It lives in your local emnlp folder. Upload it to Lambda before running the cyber domain: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Run this on your Mac (in a separate terminal, not on Lambda):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scp -r /path/to/emnlp/outputs/cybersec_analyst_merged_fp16/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ubuntu@&lt;LAMBDA_IP&gt;:~/dacs-emnlp/outputs/cybersec_analyst_merged_fp16/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Verify on Lambda after upload: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outputs/cybersec_analyst_merged_fp16/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Expected: config.json  model.safetensors  tokenizer.json  tokenizer_config.json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Mac path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model is at: emnlp/outputs/cybersec_analyst_merged_fp16/ (15 GB). The scp upload takes ~5–8 min on a good connection.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3 — Verify Calibration Files + Generate Cyber C2 Corpus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Most calibration files are in the repo. One file is missing and must be generated: cyber_c2_selfgen_512.jsonl.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3.1  Verify existing calibration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outputs/*.jsonl   &amp;&amp;   ls data/*.jsonl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 in outputs/: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c1_generic_calib_512.jsonl       (generic C1, shared across domains)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med_c2_selfgen_512.jsonl         (C2 for medical)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med_c3_calib_512.jsonl           (C3 for medical)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code_c2_selfgen_512.jsonl        (C2 for code)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code_c3_calib_512.jsonl          (C3 for code)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 in data/: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dacs_calib_512.jsonl             (C3 for cybersecurity)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MISSING (generate in 3.2):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outputs/cyber_c2_selfgen_512.jsonl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If any Activity 2/3 file is missing: git log --all --oneline to find the commit, then git checkout &lt;sha&gt; -- outputs/&lt;file&gt;.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3.2  Generate cyber C2 self-gen corpus  (~15 min)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cyber domain C2 file was not saved in Activities 2–3. Generate it now using the cybersecurity FP16 model you uploaded in Step 2.3: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code/activity3/generate_self_calib.py --domain cyber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Produces: ./outputs/cyber_c2_selfgen_512.jsonl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~15 min on A10G — generates 512 cybersecurity-domain continuations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Verify: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python3 -c "import json; lines=open('outputs/cyber_c2_selfgen_512.jsonl').readlines(); print(len(lines), 'lines'); print(json.loads(lines[0])['text'][:80])"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4 — Run Activation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This is the main compute step. Run one domain at a time. Results are saved incrementally.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4.1  Medical domain (~25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~/dacs-emnlp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source venv/bin/activate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med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Saves to: results/activity4_activation_results.json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 output excerpt: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[C2] mean_range_ratio = 0.81  pct_layers_under_1 = 94%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[C3] mean_range_ratio = 0.94  pct_layers_under_1 = 62%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Hypothesis (C2 &lt; C1 ≤ C3): CONFIRMED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4.2  Code domain (~25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code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Appends code domain results to the same JSON file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4.3  Cybersecurity domain (~25 min, if model available)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cyber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Appends cyber domain results to the same JSON file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CRITICAL: save results before terminating Lambda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script saves results/activity4_activation_results.json after each domain. Before shutting down Lambda, commit and push this file:
  git add -f results/activity4_activation_results.json
  git commit -m "Activity 4: activation range analysis results"
  git push origin main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5 — Generate Figures (local or Lambda)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Figure generation is lightweight — can run on your Mac after pulling the results JSON.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On Mac (after git pull):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scipy matplotlib --break-system-packages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code/activity4/make_act4_figures.py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Produces: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paper/fig5_activation_ranges.pdf   (bar chart, range ratios)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paper/fig6_kl_vs_regression.pdf    (scatter, gap vs regression)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5.1  What to look for in the figures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Interpretation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C2 bar is lowest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C2 underestimates activation range (&lt; 1.0)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C3 bar is closest to 1.0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domain calibration is best-matched to inference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gap widens cyber → med → 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narrowness mechanism scales with domain specificity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6: Pearson r &gt; 0.90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Mechanistic claim: range gap predicts regression magnitude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6 — Add Mechanism Section to Paper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After figures are generated, add a short mechanism section to main.tex. ~1 page.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 a new subsection \subsection{Mechanistic Analysis} after the cross-domain results. Structure: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 explaining the SQ smoothing vector formula and why calibration data matters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paragraph: “Fig. 5 shows that C2 self-generated text produces per-channel input activations with consistently lower range than MMLU inference, by [X]pp across SQ-targeted layers.”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paragraph: “Fig. 6 shows the correlation across domains (Pearson r = [r]): the magnitude of C2 range underestimation predicts the SQ C2 MMLU regression.”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sentence on FP8 immunity: its 4-bit exponent absorbs calibration mismatch without accuracy loss.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TARGET LENGTH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mechanism section should be ~half a column (200–300 words + 2 figures). It should read as evidence supporting the sensitivity findings, not as a separate contribution. Do not claim the range ratio is a novel metric.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7 — Commit Everything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~/dacs-emnlp   # or local Mac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-f results/activity4_activation_results.json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paper/fig5_activation_ranges.pdf paper/fig6_kl_vs_regression.pdf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paper/main.tex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commit -m "Activity 4: activation analysis + mechanism section in paper"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Activity 4 —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results/activity4_activation_results.json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Per-domain, per-layer range ratios for C1/C2/C3/MMLU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paper/fig5_activation_ranges.pdf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Bar chart: range ratio by condition, 3 panels (one per domain)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paper/fig6_kl_vs_regression.pdf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Scatter: C2 underestimation gap vs SQ C2 regression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paper/main.tex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New \subsection{Mechanistic Analysis} added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Resource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GPU hours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~75 min for all 3 domains (~25 min each)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~$0.94 on Lambda A10G at $0.75/hr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Lambda shutdown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Safe after Step 4 results are committed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Generate locally on Mac after git pull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before="24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Last updated: April 18, 2026  ·  DACS / Deepank Dixit / Optum AI Research</w:t>
      </w:r>
    </w:p>
    <w:sectPr>
      <w:head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40"/>
      </w:tabs>
    </w:pPr>
    <w:r>
      <w:rPr>
        <w:rFonts w:ascii="Arial" w:cs="Arial" w:eastAsia="Arial" w:hAnsi="Arial"/>
        <w:color w:val="888888"/>
        <w:sz w:val="16"/>
        <w:szCs w:val="16"/>
      </w:rPr>
      <w:t xml:space="preserve">DACS Research Project  ·  Code Guide  ·  CONFIDENTIAL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888888"/>
        <w:sz w:val="16"/>
        <w:szCs w:val="16"/>
      </w:rPr>
      <w:t xml:space="preserve">Activity 04  —  Activation Distribution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02809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2026-04-18T11:04:36.391Z</dcterms:created>
  <dcterms:modified xsi:type="dcterms:W3CDTF">2026-04-18T11:04:36.391Z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