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E2761"/>
          <w:sz w:val="56"/>
          <w:szCs w:val="56"/>
        </w:rPr>
        <w:t xml:space="preserve">DACS</w:t>
      </w:r>
    </w:p>
    <w:p>
      <w:pPr>
        <w:spacing w:after="60" w:before="0"/>
      </w:pPr>
      <w:r>
        <w:rPr>
          <w:rFonts w:ascii="Arial" w:cs="Arial" w:eastAsia="Arial" w:hAnsi="Arial"/>
          <w:color w:val="028090"/>
          <w:sz w:val="26"/>
          <w:szCs w:val="26"/>
        </w:rPr>
        <w:t xml:space="preserve">Domain-Aware Calibration Selection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Activity 04  —  Activation Distribution Analysis  —  Code Guide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Step-by-step runbook: per-channel input activation range analysis across all three domains</w:t>
      </w:r>
    </w:p>
    <w:p>
      <w:pPr>
        <w:pBdr>
          <w:bottom w:val="single" w:color="1E2761" w:sz="6" w:space="6"/>
        </w:pBdr>
        <w:spacing w:after="240" w:before="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Deepank Dixit  ·  Optum AI Research  ·  Target: EMNLP 2026  ·  April 2026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FRAMING REMINDER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Activity 4 is a diagnostic, not a new method. We measure whether self-generated C2 calibration text produces narrower per-channel input activations than MMLU inference text. If it does, this mechanistically explains why SmoothQuant C2 underestimates smoothing scales — confirming the mechanism behind the 9.31pp/2.41pp/1.80pp regressions found in Activities 2–3.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0. Overview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Activity 4 runs two types of forward passes on each FP16 model (no quantization):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Calibration forward passes: 128 samples each from C1, C2, C3 corpora — record per-channel max |activation| at every linear layer input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Inference forward passes: 128 MMLU questions (5-shot) — same recording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Then compute range_ratio = calib_max / MMLU_max for each channel and layer. C2 should have the lowest ratio. Fig. 5 shows this per domain. Fig. 6 shows the ratio gap vs SQ regression magnitude across domains.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Domain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Model / How to get it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m42-health/Llama3-Med42-8B — gated HF model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meta-llama/CodeLlama-7b-Instruct-hf — public HF model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cyber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Upload cybersec_analyst_merged_fp16/ from Mac (Step 2.3) — REQUIRED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Expected GPU time: ~25 min per domain. Total with all 3 domains: ~75 min, ~$1 on Lambda A10G.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1 — Lambda Instance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Provision a new Lambda A10G instance. All sub-steps below must complete before Step 2.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1.1  SSH in and start a tmux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ssh ubuntu@&lt;LAMBDA_IP&gt;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tmux new -s activity4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If reconnecting to an existing session: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tmux attach -t activity4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1.2  System dependencies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sudo apt update &amp;&amp; sudo apt install -y python3-pip python3-venv git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python3 -m venv venv &amp;&amp; source venv/bin/activate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1.3  Clone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Replace &lt;GIT_PAT&gt; with your GitHub personal access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clone https://DeepankDixit:&lt;GIT_PAT&gt;@github.com/DeepankDixit/dacs-emnlp.git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cd dacs-emnlp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1.4  Install Python dependencies  (~12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pip install --upgrade pip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bash code/activity2/setup_lambda.sh          # torch, transformers, bitsandbytes, etc.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bash code/activity3/setup_lambda.sh          # datasets, huggingface_hub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pip install scipy                            # Pearson r for fig6 — not in base stack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1.5  Set environment variables + HF login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Replace &lt;your_hf_token&gt; with your actual HuggingFace 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echo 'export HF_TOKEN=&lt;your_hf_token&gt;' &gt;&gt; ~/.bashrc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echo "export HF_HOME=$PWD/hf_cache" &gt;&gt; ~/.bashrc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echo "export DACS_ROOT=$PWD" &gt;&gt; ~/.bashrc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source ~/.bashrc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IMPORTANT: source ~/.bashrc drops you out of the venv — re-activate: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source venv/bin/activate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hf auth login --token $HF_TOKEN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Alternative: hf auth login    (prompts interactively)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Note: huggingface-cli is deprecated — use 'hf' everywhere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2 — Download FP16 Models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Download the FP16 models for all three domains. Do NOT use quantized models — Activity 4 needs raw floating-point activations.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2.1  Medical model  (gated HF — requires HF token from Step 1.5)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hf download m42-health/Llama3-Med42-8B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--local-dir ./outputs/med_fp16/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--repo-type model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ls outputs/med_fp16/   # should show config.json + model-*.safetensors shards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2.2  Code model  (public HF)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hf download meta-llama/CodeLlama-7b-Instruct-hf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--local-dir ./outputs/code_fp16/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--repo-type model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ls outputs/code_fp16/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2.3  Cybersecurity model  (upload from Mac — REQUIRED)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 merged cybersecurity FP16 model is not on HuggingFace. It lives in your local emnlp folder. Upload it to Lambda before running the cyber domain: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Run this on your Mac (in a separate terminal, not on Lambda):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scp -r /path/to/emnlp/outputs/cybersec_analyst_merged_fp16/ \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    ubuntu@&lt;LAMBDA_IP&gt;:~/dacs-emnlp/outputs/cybersec_analyst_merged_fp16/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Verify on Lambda after upload: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ls outputs/cybersec_analyst_merged_fp16/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Expected: config.json  model.safetensors  tokenizer.json  tokenizer_config.json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Mac path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model is at: emnlp/outputs/cybersec_analyst_merged_fp16/ (15 GB). The scp upload takes ~5–8 min on a good connection.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3 — Verify Calibration Files + Generate Cyber C2 Corpus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Most calibration files are in the repo. One file is missing and must be generated: cyber_c2_selfgen_512.jsonl.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3.1  Verify existing calibration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ls outputs/*.jsonl   &amp;&amp;   ls data/*.jsonl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Expected in outputs/: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c1_generic_calib_512.jsonl       (generic C1, shared across domains)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med_c2_selfgen_512.jsonl         (C2 for medical)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med_c3_calib_512.jsonl           (C3 for medical)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code_c2_selfgen_512.jsonl        (C2 for code)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code_c3_calib_512.jsonl          (C3 for code)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Expected in data/: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dacs_calib_512.jsonl             (C3 for cybersecurity)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MISSING (generate in 3.2):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outputs/cyber_c2_selfgen_512.jsonl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NOTE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If any Activity 2/3 file is missing: git log --all --oneline to find the commit, then git checkout &lt;sha&gt; -- outputs/&lt;file&gt;.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3.2  Generate cyber C2 self-gen corpus  (~15 min)</w:t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 cyber domain C2 file was not saved in Activities 2–3. Generate it now using the cybersecurity FP16 model you uploaded in Step 2.3: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code/activity3/generate_self_calib.py --domain cyber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Produces: ./outputs/cyber_c2_selfgen_512.jsonl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~15 min on A10G — generates 512 cybersecurity-domain continuations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Verify: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python3 -c "import json; lines=open('outputs/cyber_c2_selfgen_512.jsonl').readlines(); print(len(lines), 'lines'); print(json.loads(lines[0])['text'][:80])"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4 — Run Activation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This is the main compute step. Run one domain at a time. Results are saved incrementally.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4.1  Medical domain (~25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cd ~/dacs-emnlp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source venv/bin/activate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code/activity4/activation_analysis.py --domain med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Saves to: results/activity4_activation_results.json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Expected output excerpt: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[C2] mean_range_ratio = 0.81  pct_layers_under_1 = 94%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[C3] mean_range_ratio = 0.94  pct_layers_under_1 = 62%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Hypothesis (C2 &lt; C1 ≤ C3): CONFIRMED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4.2  Code domain (~25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code/activity4/activation_analysis.py --domain code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Appends code domain results to the same JSON file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4.3  Cybersecurity domain (~25 min, if model available)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code/activity4/activation_analysis.py --domain cyber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Appends cyber domain results to the same JSON file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CRITICAL: save results before terminating Lambda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script saves results/activity4_activation_results.json after each domain. Before shutting down Lambda, commit and push this file:
  git add -f results/activity4_activation_results.json
  git commit -m "Activity 4: activation range analysis results"
  git push origin main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5 — Generate Figures (local or Lambda)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Figure generation is lightweight — can run on your Mac after pulling the results JSON.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On Mac (after git pull):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pip install scipy matplotlib --break-system-packages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python code/activity4/make_act4_figures.py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Produces: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paper/fig5_activation_ranges.pdf   (bar chart, range ratios)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#   paper/fig6_kl_vs_regression.pdf    (scatter, gap vs regression)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028090"/>
          <w:sz w:val="24"/>
          <w:szCs w:val="24"/>
        </w:rPr>
        <w:t xml:space="preserve">5.1  What to look for in the figures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Signal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Interpretation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5: C2 bar is lowest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Confirms C2 underestimates activation range (&lt; 1.0)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5: C3 bar is closest to 1.0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Confirms domain calibration is best-matched to inference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5: gap widens cyber → med → code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Confirms narrowness mechanism scales with domain specificity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Fig. 6: Pearson r &gt; 0.90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Mechanistic claim: range gap predicts regression magnitude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6 — Add Mechanism Section to Paper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8888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PENDING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After figures are generated, add a short mechanism section to main.tex. ~1 page.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Add a new subsection \subsection{Mechanistic Analysis} after the cross-domain results. Structure: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paragraph explaining the SQ smoothing vector formula and why calibration data matters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paragraph: “Fig. 5 shows that C2 self-generated text produces per-channel input activations with consistently lower range than MMLU inference, by [X]pp across SQ-targeted layers.”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paragraph: “Fig. 6 shows the correlation across domains (Pearson r = [r]): the magnitude of C2 range underestimation predicts the SQ C2 MMLU regression.”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One sentence on FP8 immunity: its 4-bit exponent absorbs calibration mismatch without accuracy loss.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E2761"/>
                <w:sz w:val="18"/>
                <w:szCs w:val="18"/>
              </w:rPr>
              <w:t xml:space="preserve">TARGET LENGTH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mechanism section should be ~half a column (200–300 words + 2 figures). It should read as evidence supporting the sensitivity findings, not as a separate contribution. Do not claim the range ratio is a novel metric.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Step 7 — Commit Everything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cd ~/dacs-emnlp   # or local Mac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add -f results/activity4_activation_results.json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add paper/fig5_activation_ranges.pdf paper/fig6_kl_vs_regression.pdf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add paper/main.tex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commit -m "Activity 4: activation analysis + mechanism section in paper"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git push origin main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E2761" w:sz="4" w:space="4"/>
        </w:pBdr>
        <w:spacing w:after="120" w:before="32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Activity 4 —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results/activity4_activation_results.json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Per-domain, per-layer range ratios for C1/C2/C3/MMLU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paper/fig5_activation_ranges.pdf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Bar chart: range ratio by condition, 3 panels (one per domain)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paper/fig6_kl_vs_regression.pdf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Scatter: C2 underestimation gap vs SQ C2 regression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paper/main.tex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New \subsection{Mechanistic Analysis} added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Resource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76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GPU hours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~75 min for all 3 domains (~25 min each)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Cost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~$0.94 on Lambda A10G at $0.75/hr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Lambda shutdown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Safe after Step 4 results are committed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Figures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Generate locally on Mac after git pull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before="240"/>
        <w:jc w:val="center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Last updated: April 18, 2026  ·  DACS / Deepank Dixit / Optum AI Research</w:t>
      </w:r>
    </w:p>
    <w:sectPr>
      <w:head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40"/>
      </w:tabs>
    </w:pPr>
    <w:r>
      <w:rPr>
        <w:rFonts w:ascii="Arial" w:cs="Arial" w:eastAsia="Arial" w:hAnsi="Arial"/>
        <w:color w:val="888888"/>
        <w:sz w:val="16"/>
        <w:szCs w:val="16"/>
      </w:rPr>
      <w:t xml:space="preserve">DACS Research Project  ·  Code Guide  ·  CONFIDENTIAL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888888"/>
        <w:sz w:val="16"/>
        <w:szCs w:val="16"/>
      </w:rPr>
      <w:t xml:space="preserve">Activity 04  —  Activation Distribution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E276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02809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2026-04-18T11:15:12.359Z</dcterms:created>
  <dcterms:modified xsi:type="dcterms:W3CDTF">2026-04-18T11:15:12.359Z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