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6C92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826B6D7" wp14:editId="3D9A168A">
            <wp:extent cx="5246370" cy="37795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46370" cy="3779520"/>
                    </a:xfrm>
                    <a:prstGeom prst="rect">
                      <a:avLst/>
                    </a:prstGeom>
                    <a:noFill/>
                    <a:ln w="254000" cap="rnd">
                      <a:noFill/>
                    </a:ln>
                    <a:effectLst/>
                  </pic:spPr>
                </pic:pic>
              </a:graphicData>
            </a:graphic>
          </wp:inline>
        </w:drawing>
      </w:r>
    </w:p>
    <w:bookmarkEnd w:id="0"/>
    <w:bookmarkEnd w:id="1"/>
    <w:bookmarkEnd w:id="2"/>
    <w:bookmarkEnd w:id="3"/>
    <w:bookmarkEnd w:id="4"/>
    <w:p w14:paraId="7B8688E9" w14:textId="77777777" w:rsidR="00D6269E" w:rsidRDefault="00D6269E" w:rsidP="00C6554A">
      <w:pPr>
        <w:pStyle w:val="Title"/>
      </w:pPr>
    </w:p>
    <w:p w14:paraId="49A028F9" w14:textId="22F1B099" w:rsidR="00C6554A" w:rsidRDefault="00CC07CB" w:rsidP="00C6554A">
      <w:pPr>
        <w:pStyle w:val="Title"/>
      </w:pPr>
      <w:r w:rsidRPr="00CC07CB">
        <w:t>Final Report on Telecom Churn Analysis</w:t>
      </w:r>
    </w:p>
    <w:p w14:paraId="747F05BB" w14:textId="77777777" w:rsidR="00CC07CB" w:rsidRDefault="00CC07CB" w:rsidP="00C6554A">
      <w:pPr>
        <w:pStyle w:val="Title"/>
      </w:pPr>
    </w:p>
    <w:p w14:paraId="2050B4B2" w14:textId="64ED3F71" w:rsidR="00C6554A" w:rsidRPr="004E3680" w:rsidRDefault="00D6269E" w:rsidP="00C6554A">
      <w:pPr>
        <w:pStyle w:val="Subtitle"/>
        <w:rPr>
          <w:sz w:val="48"/>
          <w:szCs w:val="48"/>
        </w:rPr>
      </w:pPr>
      <w:r w:rsidRPr="004E3680">
        <w:rPr>
          <w:sz w:val="48"/>
          <w:szCs w:val="48"/>
        </w:rPr>
        <w:t>EDA Report</w:t>
      </w:r>
    </w:p>
    <w:p w14:paraId="13138020" w14:textId="38F7C750" w:rsidR="00CC07CB" w:rsidRDefault="00C6554A" w:rsidP="004256EF">
      <w:pPr>
        <w:pStyle w:val="ContactInfo"/>
      </w:pPr>
      <w:r w:rsidRPr="00D5413C">
        <w:t xml:space="preserve"> </w:t>
      </w:r>
      <w:r>
        <w:br w:type="page"/>
      </w:r>
    </w:p>
    <w:p w14:paraId="1453E30D" w14:textId="6E26F4FC" w:rsidR="00C6554A" w:rsidRDefault="00CC07CB" w:rsidP="004256EF">
      <w:pPr>
        <w:pStyle w:val="Title"/>
      </w:pPr>
      <w:r>
        <w:lastRenderedPageBreak/>
        <w:t>Observation Summary</w:t>
      </w:r>
    </w:p>
    <w:p w14:paraId="72138923" w14:textId="77777777" w:rsidR="004256EF" w:rsidRDefault="004256EF" w:rsidP="004256EF">
      <w:pPr>
        <w:pStyle w:val="Title"/>
      </w:pPr>
    </w:p>
    <w:p w14:paraId="6BDC2725" w14:textId="77777777" w:rsidR="00CC07CB" w:rsidRDefault="00CC07CB" w:rsidP="00CC07CB">
      <w:pPr>
        <w:jc w:val="both"/>
        <w:rPr>
          <w:color w:val="262626" w:themeColor="text1" w:themeTint="D9"/>
          <w:lang w:val="en-IN"/>
        </w:rPr>
      </w:pPr>
      <w:r w:rsidRPr="00CC07CB">
        <w:rPr>
          <w:color w:val="262626" w:themeColor="text1" w:themeTint="D9"/>
          <w:lang w:val="en-IN"/>
        </w:rPr>
        <w:t>This report presents the analysis of a telecom company's customer data to identify patterns of customer churn. Churn refers to customers discontinuing their services, which has a significant impact on the company's revenue. After conducting detailed exploratory data analysis (EDA), several key insights emerged:</w:t>
      </w:r>
    </w:p>
    <w:p w14:paraId="55F9B429" w14:textId="77777777" w:rsidR="004256EF" w:rsidRPr="00CC07CB" w:rsidRDefault="004256EF" w:rsidP="00CC07CB">
      <w:pPr>
        <w:jc w:val="both"/>
        <w:rPr>
          <w:color w:val="262626" w:themeColor="text1" w:themeTint="D9"/>
          <w:lang w:val="en-IN"/>
        </w:rPr>
      </w:pPr>
    </w:p>
    <w:p w14:paraId="77D6B4FE" w14:textId="77777777" w:rsidR="00CC07CB" w:rsidRPr="00CC07CB" w:rsidRDefault="00CC07CB" w:rsidP="00CC07CB">
      <w:pPr>
        <w:numPr>
          <w:ilvl w:val="0"/>
          <w:numId w:val="16"/>
        </w:numPr>
        <w:jc w:val="both"/>
        <w:rPr>
          <w:color w:val="262626" w:themeColor="text1" w:themeTint="D9"/>
          <w:sz w:val="24"/>
          <w:szCs w:val="24"/>
          <w:lang w:val="en-IN"/>
        </w:rPr>
      </w:pPr>
      <w:r w:rsidRPr="00CC07CB">
        <w:rPr>
          <w:rStyle w:val="Heading3Char"/>
          <w:sz w:val="26"/>
          <w:szCs w:val="26"/>
          <w:lang w:val="en-IN"/>
        </w:rPr>
        <w:t>High Churn Rate among Senior Citizens and Short-Tenure Customers</w:t>
      </w:r>
      <w:r w:rsidRPr="00CC07CB">
        <w:rPr>
          <w:sz w:val="24"/>
          <w:szCs w:val="24"/>
          <w:lang w:val="en-IN"/>
        </w:rPr>
        <w:t xml:space="preserve">: </w:t>
      </w:r>
      <w:r w:rsidRPr="00CC07CB">
        <w:rPr>
          <w:color w:val="262626" w:themeColor="text1" w:themeTint="D9"/>
          <w:sz w:val="24"/>
          <w:szCs w:val="24"/>
          <w:lang w:val="en-IN"/>
        </w:rPr>
        <w:t>Senior citizens and customers with less than a year of tenure tend to churn more frequently. These groups may benefit from targeted retention strategies, such as personalized offers or improved customer service.</w:t>
      </w:r>
    </w:p>
    <w:p w14:paraId="02EA6C8A" w14:textId="77777777" w:rsidR="00CC07CB" w:rsidRPr="00CC07CB" w:rsidRDefault="00CC07CB" w:rsidP="00CC07CB">
      <w:pPr>
        <w:numPr>
          <w:ilvl w:val="0"/>
          <w:numId w:val="16"/>
        </w:numPr>
        <w:jc w:val="both"/>
        <w:rPr>
          <w:color w:val="262626" w:themeColor="text1" w:themeTint="D9"/>
          <w:sz w:val="24"/>
          <w:szCs w:val="24"/>
          <w:lang w:val="en-IN"/>
        </w:rPr>
      </w:pPr>
      <w:r w:rsidRPr="00CC07CB">
        <w:rPr>
          <w:rStyle w:val="Heading3Char"/>
          <w:sz w:val="26"/>
          <w:szCs w:val="26"/>
          <w:lang w:val="en-IN"/>
        </w:rPr>
        <w:t>Impact of Service Features on Churn</w:t>
      </w:r>
      <w:r w:rsidRPr="00CC07CB">
        <w:rPr>
          <w:sz w:val="24"/>
          <w:szCs w:val="24"/>
          <w:lang w:val="en-IN"/>
        </w:rPr>
        <w:t xml:space="preserve">: </w:t>
      </w:r>
      <w:r w:rsidRPr="00CC07CB">
        <w:rPr>
          <w:color w:val="262626" w:themeColor="text1" w:themeTint="D9"/>
          <w:sz w:val="24"/>
          <w:szCs w:val="24"/>
          <w:lang w:val="en-IN"/>
        </w:rPr>
        <w:t>Lack of value-added services like tech support, online security, and device protection strongly correlates with churn. Customers who lack these services show a higher tendency to leave, suggesting a need for bundling or promoting these services more effectively.</w:t>
      </w:r>
    </w:p>
    <w:p w14:paraId="76528BC6" w14:textId="77777777" w:rsidR="00CC07CB" w:rsidRPr="00CC07CB" w:rsidRDefault="00CC07CB" w:rsidP="00CC07CB">
      <w:pPr>
        <w:numPr>
          <w:ilvl w:val="0"/>
          <w:numId w:val="16"/>
        </w:numPr>
        <w:jc w:val="both"/>
        <w:rPr>
          <w:color w:val="262626" w:themeColor="text1" w:themeTint="D9"/>
          <w:lang w:val="en-IN"/>
        </w:rPr>
      </w:pPr>
      <w:r w:rsidRPr="00CC07CB">
        <w:rPr>
          <w:rStyle w:val="Heading3Char"/>
          <w:sz w:val="26"/>
          <w:szCs w:val="26"/>
          <w:lang w:val="en-IN"/>
        </w:rPr>
        <w:t>Price Sensitivity</w:t>
      </w:r>
      <w:r w:rsidRPr="00CC07CB">
        <w:rPr>
          <w:sz w:val="24"/>
          <w:szCs w:val="24"/>
          <w:lang w:val="en-IN"/>
        </w:rPr>
        <w:t xml:space="preserve">: </w:t>
      </w:r>
      <w:r w:rsidRPr="00CC07CB">
        <w:rPr>
          <w:color w:val="262626" w:themeColor="text1" w:themeTint="D9"/>
          <w:sz w:val="24"/>
          <w:szCs w:val="24"/>
          <w:lang w:val="en-IN"/>
        </w:rPr>
        <w:t>Customers with higher monthly charges tend to churn at a greater rate. This suggests that the pricing structure may be perceived as too expensive or that these customers are not seeing enough value for the cost. Offering loyalty rewards, discounts, or customizable packages may help in retaining these</w:t>
      </w:r>
      <w:r w:rsidRPr="00CC07CB">
        <w:rPr>
          <w:color w:val="262626" w:themeColor="text1" w:themeTint="D9"/>
          <w:lang w:val="en-IN"/>
        </w:rPr>
        <w:t xml:space="preserve"> customers.</w:t>
      </w:r>
    </w:p>
    <w:p w14:paraId="05325D02" w14:textId="4DD83FE8" w:rsidR="00CC07CB" w:rsidRDefault="00CC07CB">
      <w:r>
        <w:br w:type="page"/>
      </w:r>
    </w:p>
    <w:p w14:paraId="2810F8DC" w14:textId="77777777" w:rsidR="00CC07CB" w:rsidRPr="00CC07CB" w:rsidRDefault="00CC07CB" w:rsidP="004E3680">
      <w:pPr>
        <w:pStyle w:val="Heading1"/>
        <w:jc w:val="center"/>
        <w:rPr>
          <w:lang w:val="en-IN"/>
        </w:rPr>
      </w:pPr>
      <w:r w:rsidRPr="00CC07CB">
        <w:rPr>
          <w:lang w:val="en-IN"/>
        </w:rPr>
        <w:lastRenderedPageBreak/>
        <w:t>Full Report on Telecom Churn Analysis</w:t>
      </w:r>
    </w:p>
    <w:p w14:paraId="2E27D72E" w14:textId="253BDB42" w:rsidR="00CC07CB" w:rsidRPr="00CC07CB" w:rsidRDefault="00CC07CB" w:rsidP="00CC07CB">
      <w:pPr>
        <w:jc w:val="both"/>
        <w:rPr>
          <w:b/>
          <w:bCs/>
          <w:lang w:val="en-IN"/>
        </w:rPr>
      </w:pPr>
    </w:p>
    <w:p w14:paraId="4976CF96" w14:textId="77777777" w:rsidR="00CC07CB" w:rsidRPr="00CC07CB" w:rsidRDefault="00CC07CB" w:rsidP="004E3680">
      <w:pPr>
        <w:pStyle w:val="Heading3"/>
        <w:jc w:val="both"/>
        <w:rPr>
          <w:lang w:val="en-IN"/>
        </w:rPr>
      </w:pPr>
      <w:r w:rsidRPr="00CC07CB">
        <w:rPr>
          <w:lang w:val="en-IN"/>
        </w:rPr>
        <w:t>1. Overview of the Dataset</w:t>
      </w:r>
    </w:p>
    <w:p w14:paraId="6E067918" w14:textId="65F7C6D6" w:rsidR="00CC07CB" w:rsidRPr="00CC07CB" w:rsidRDefault="00CC07CB" w:rsidP="004E3680">
      <w:pPr>
        <w:numPr>
          <w:ilvl w:val="0"/>
          <w:numId w:val="4"/>
        </w:numPr>
        <w:tabs>
          <w:tab w:val="num" w:pos="360"/>
        </w:tabs>
        <w:jc w:val="both"/>
        <w:rPr>
          <w:rFonts w:ascii="Times New Roman" w:hAnsi="Times New Roman" w:cs="Times New Roman"/>
          <w:b/>
          <w:bCs/>
          <w:color w:val="262626" w:themeColor="text1" w:themeTint="D9"/>
          <w:sz w:val="24"/>
          <w:szCs w:val="24"/>
          <w:lang w:val="en-IN"/>
        </w:rPr>
      </w:pPr>
      <w:r w:rsidRPr="00CC07CB">
        <w:rPr>
          <w:rFonts w:ascii="Times New Roman" w:hAnsi="Times New Roman" w:cs="Times New Roman"/>
          <w:b/>
          <w:bCs/>
          <w:color w:val="262626" w:themeColor="text1" w:themeTint="D9"/>
          <w:sz w:val="24"/>
          <w:szCs w:val="24"/>
          <w:lang w:val="en-IN"/>
        </w:rPr>
        <w:t xml:space="preserve">The dataset consists of customer information for a telecom company, aimed at </w:t>
      </w:r>
      <w:r w:rsidR="004E3680" w:rsidRPr="00CC07CB">
        <w:rPr>
          <w:rFonts w:ascii="Times New Roman" w:hAnsi="Times New Roman" w:cs="Times New Roman"/>
          <w:b/>
          <w:bCs/>
          <w:color w:val="262626" w:themeColor="text1" w:themeTint="D9"/>
          <w:sz w:val="24"/>
          <w:szCs w:val="24"/>
          <w:lang w:val="en-IN"/>
        </w:rPr>
        <w:t>analysing</w:t>
      </w:r>
      <w:r w:rsidRPr="00CC07CB">
        <w:rPr>
          <w:rFonts w:ascii="Times New Roman" w:hAnsi="Times New Roman" w:cs="Times New Roman"/>
          <w:b/>
          <w:bCs/>
          <w:color w:val="262626" w:themeColor="text1" w:themeTint="D9"/>
          <w:sz w:val="24"/>
          <w:szCs w:val="24"/>
          <w:lang w:val="en-IN"/>
        </w:rPr>
        <w:t xml:space="preserve"> churn. The key columns include:</w:t>
      </w:r>
    </w:p>
    <w:p w14:paraId="09607220" w14:textId="77777777" w:rsidR="00CC07CB" w:rsidRPr="00CC07CB" w:rsidRDefault="00CC07CB" w:rsidP="004E3680">
      <w:pPr>
        <w:numPr>
          <w:ilvl w:val="0"/>
          <w:numId w:val="19"/>
        </w:numPr>
        <w:jc w:val="both"/>
        <w:rPr>
          <w:rFonts w:ascii="Times New Roman" w:hAnsi="Times New Roman" w:cs="Times New Roman"/>
          <w:color w:val="262626" w:themeColor="text1" w:themeTint="D9"/>
          <w:sz w:val="24"/>
          <w:szCs w:val="24"/>
          <w:lang w:val="en-IN"/>
        </w:rPr>
      </w:pPr>
      <w:r w:rsidRPr="00CC07CB">
        <w:rPr>
          <w:rFonts w:ascii="Times New Roman" w:hAnsi="Times New Roman" w:cs="Times New Roman"/>
          <w:color w:val="262626" w:themeColor="text1" w:themeTint="D9"/>
          <w:sz w:val="24"/>
          <w:szCs w:val="24"/>
          <w:lang w:val="en-IN"/>
        </w:rPr>
        <w:t>Customer Demographics: customerID, gender, SeniorCitizen, Partner, Dependents</w:t>
      </w:r>
    </w:p>
    <w:p w14:paraId="5406F863" w14:textId="77777777" w:rsidR="00CC07CB" w:rsidRPr="00CC07CB" w:rsidRDefault="00CC07CB" w:rsidP="004E3680">
      <w:pPr>
        <w:numPr>
          <w:ilvl w:val="0"/>
          <w:numId w:val="19"/>
        </w:numPr>
        <w:jc w:val="both"/>
        <w:rPr>
          <w:rFonts w:ascii="Times New Roman" w:hAnsi="Times New Roman" w:cs="Times New Roman"/>
          <w:color w:val="262626" w:themeColor="text1" w:themeTint="D9"/>
          <w:sz w:val="24"/>
          <w:szCs w:val="24"/>
          <w:lang w:val="en-IN"/>
        </w:rPr>
      </w:pPr>
      <w:r w:rsidRPr="00CC07CB">
        <w:rPr>
          <w:rFonts w:ascii="Times New Roman" w:hAnsi="Times New Roman" w:cs="Times New Roman"/>
          <w:color w:val="262626" w:themeColor="text1" w:themeTint="D9"/>
          <w:sz w:val="24"/>
          <w:szCs w:val="24"/>
          <w:lang w:val="en-IN"/>
        </w:rPr>
        <w:t>Services: PhoneService, MultipleLines, InternetService, OnlineSecurity, etc.</w:t>
      </w:r>
    </w:p>
    <w:p w14:paraId="2A73C1BC" w14:textId="77777777" w:rsidR="00CC07CB" w:rsidRPr="00CC07CB" w:rsidRDefault="00CC07CB" w:rsidP="004E3680">
      <w:pPr>
        <w:numPr>
          <w:ilvl w:val="0"/>
          <w:numId w:val="19"/>
        </w:numPr>
        <w:jc w:val="both"/>
        <w:rPr>
          <w:rFonts w:ascii="Times New Roman" w:hAnsi="Times New Roman" w:cs="Times New Roman"/>
          <w:color w:val="262626" w:themeColor="text1" w:themeTint="D9"/>
          <w:sz w:val="24"/>
          <w:szCs w:val="24"/>
          <w:lang w:val="en-IN"/>
        </w:rPr>
      </w:pPr>
      <w:r w:rsidRPr="00CC07CB">
        <w:rPr>
          <w:rFonts w:ascii="Times New Roman" w:hAnsi="Times New Roman" w:cs="Times New Roman"/>
          <w:color w:val="262626" w:themeColor="text1" w:themeTint="D9"/>
          <w:sz w:val="24"/>
          <w:szCs w:val="24"/>
          <w:lang w:val="en-IN"/>
        </w:rPr>
        <w:t>Churn Information: Churn (target variable)</w:t>
      </w:r>
    </w:p>
    <w:p w14:paraId="35DC25FC" w14:textId="66535049" w:rsidR="00CC07CB" w:rsidRPr="00CC07CB" w:rsidRDefault="00CC07CB" w:rsidP="004E3680">
      <w:pPr>
        <w:jc w:val="both"/>
        <w:rPr>
          <w:b/>
          <w:bCs/>
          <w:lang w:val="en-IN"/>
        </w:rPr>
      </w:pPr>
    </w:p>
    <w:p w14:paraId="59AA0279" w14:textId="77777777" w:rsidR="00CC07CB" w:rsidRPr="00CC07CB" w:rsidRDefault="00CC07CB" w:rsidP="004E3680">
      <w:pPr>
        <w:pStyle w:val="Heading3"/>
        <w:jc w:val="both"/>
        <w:rPr>
          <w:lang w:val="en-IN"/>
        </w:rPr>
      </w:pPr>
      <w:r w:rsidRPr="00CC07CB">
        <w:rPr>
          <w:lang w:val="en-IN"/>
        </w:rPr>
        <w:t>2. General Data Cleaning and Preprocessing</w:t>
      </w:r>
    </w:p>
    <w:p w14:paraId="6A2DB232" w14:textId="77777777" w:rsidR="00CC07CB" w:rsidRPr="00CC07CB" w:rsidRDefault="00CC07CB" w:rsidP="004E3680">
      <w:pPr>
        <w:numPr>
          <w:ilvl w:val="0"/>
          <w:numId w:val="4"/>
        </w:numPr>
        <w:tabs>
          <w:tab w:val="num" w:pos="360"/>
        </w:tabs>
        <w:jc w:val="both"/>
        <w:rPr>
          <w:rFonts w:ascii="Times New Roman" w:hAnsi="Times New Roman" w:cs="Times New Roman"/>
          <w:b/>
          <w:bCs/>
          <w:color w:val="262626" w:themeColor="text1" w:themeTint="D9"/>
          <w:sz w:val="24"/>
          <w:szCs w:val="24"/>
          <w:lang w:val="en-IN"/>
        </w:rPr>
      </w:pPr>
      <w:r w:rsidRPr="00CC07CB">
        <w:rPr>
          <w:rFonts w:ascii="Times New Roman" w:hAnsi="Times New Roman" w:cs="Times New Roman"/>
          <w:b/>
          <w:bCs/>
          <w:color w:val="262626" w:themeColor="text1" w:themeTint="D9"/>
          <w:sz w:val="24"/>
          <w:szCs w:val="24"/>
          <w:lang w:val="en-IN"/>
        </w:rPr>
        <w:t>The data cleaning involved:</w:t>
      </w:r>
    </w:p>
    <w:p w14:paraId="761A2AFC" w14:textId="77777777" w:rsidR="00CC07CB" w:rsidRPr="00CC07CB" w:rsidRDefault="00CC07CB" w:rsidP="004E3680">
      <w:pPr>
        <w:numPr>
          <w:ilvl w:val="0"/>
          <w:numId w:val="20"/>
        </w:numPr>
        <w:jc w:val="both"/>
        <w:rPr>
          <w:rFonts w:ascii="Times New Roman" w:hAnsi="Times New Roman" w:cs="Times New Roman"/>
          <w:color w:val="262626" w:themeColor="text1" w:themeTint="D9"/>
          <w:sz w:val="24"/>
          <w:szCs w:val="24"/>
          <w:lang w:val="en-IN"/>
        </w:rPr>
      </w:pPr>
      <w:r w:rsidRPr="00CC07CB">
        <w:rPr>
          <w:rFonts w:ascii="Times New Roman" w:hAnsi="Times New Roman" w:cs="Times New Roman"/>
          <w:color w:val="262626" w:themeColor="text1" w:themeTint="D9"/>
          <w:sz w:val="24"/>
          <w:szCs w:val="24"/>
          <w:lang w:val="en-IN"/>
        </w:rPr>
        <w:t>Handling missing values.</w:t>
      </w:r>
    </w:p>
    <w:p w14:paraId="64F00B4B" w14:textId="77777777" w:rsidR="00CC07CB" w:rsidRPr="00CC07CB" w:rsidRDefault="00CC07CB" w:rsidP="004E3680">
      <w:pPr>
        <w:numPr>
          <w:ilvl w:val="0"/>
          <w:numId w:val="20"/>
        </w:numPr>
        <w:jc w:val="both"/>
        <w:rPr>
          <w:rFonts w:ascii="Times New Roman" w:hAnsi="Times New Roman" w:cs="Times New Roman"/>
          <w:b/>
          <w:bCs/>
          <w:color w:val="262626" w:themeColor="text1" w:themeTint="D9"/>
          <w:lang w:val="en-IN"/>
        </w:rPr>
      </w:pPr>
      <w:r w:rsidRPr="00CC07CB">
        <w:rPr>
          <w:rFonts w:ascii="Times New Roman" w:hAnsi="Times New Roman" w:cs="Times New Roman"/>
          <w:color w:val="262626" w:themeColor="text1" w:themeTint="D9"/>
          <w:sz w:val="24"/>
          <w:szCs w:val="24"/>
          <w:lang w:val="en-IN"/>
        </w:rPr>
        <w:t>Converting categorical data to numerical values for analysis</w:t>
      </w:r>
      <w:r w:rsidRPr="00CC07CB">
        <w:rPr>
          <w:rFonts w:ascii="Times New Roman" w:hAnsi="Times New Roman" w:cs="Times New Roman"/>
          <w:color w:val="262626" w:themeColor="text1" w:themeTint="D9"/>
          <w:lang w:val="en-IN"/>
        </w:rPr>
        <w:t>.</w:t>
      </w:r>
    </w:p>
    <w:p w14:paraId="73E21138" w14:textId="77777777" w:rsidR="00CC07CB" w:rsidRDefault="00CC07CB" w:rsidP="004E3680">
      <w:pPr>
        <w:pStyle w:val="Heading3"/>
        <w:jc w:val="both"/>
      </w:pPr>
      <w:r>
        <w:rPr>
          <w:rStyle w:val="Strong"/>
          <w:b w:val="0"/>
          <w:bCs w:val="0"/>
        </w:rPr>
        <w:t>3. Churn Distribution Analysis</w:t>
      </w:r>
    </w:p>
    <w:p w14:paraId="42BB907F" w14:textId="77777777" w:rsidR="00CC07CB" w:rsidRDefault="00CC07CB" w:rsidP="004E3680">
      <w:pPr>
        <w:pStyle w:val="NormalWeb"/>
        <w:jc w:val="both"/>
      </w:pPr>
      <w:r>
        <w:t>A count plot was generated to understand the distribution of customers who churned versus those who stayed with the company. The majority of customers did not churn, but a significant portion did, which warrants further investigation.</w:t>
      </w:r>
    </w:p>
    <w:p w14:paraId="547A0F46" w14:textId="0639C8CD" w:rsidR="00011968" w:rsidRDefault="00CC07CB" w:rsidP="004E3680">
      <w:pPr>
        <w:pStyle w:val="NormalWeb"/>
        <w:jc w:val="both"/>
        <w:rPr>
          <w:b/>
          <w:bCs/>
          <w:noProof/>
        </w:rPr>
      </w:pPr>
      <w:r>
        <w:rPr>
          <w:rStyle w:val="Strong"/>
        </w:rPr>
        <w:t>Observation:</w:t>
      </w:r>
      <w:r>
        <w:t xml:space="preserve"> The churn rate is moderately high and may indicate issues with customer satisfaction or service features.</w:t>
      </w:r>
    </w:p>
    <w:p w14:paraId="7C18944C" w14:textId="10DC8F38" w:rsidR="00000000" w:rsidRDefault="004C5EE1" w:rsidP="006E614F">
      <w:pPr>
        <w:pStyle w:val="NormalWeb"/>
        <w:rPr>
          <w:b/>
          <w:bCs/>
          <w:noProof/>
        </w:rPr>
      </w:pPr>
      <w:r>
        <w:rPr>
          <w:b/>
          <w:bCs/>
          <w:noProof/>
        </w:rPr>
        <w:drawing>
          <wp:inline distT="0" distB="0" distL="0" distR="0" wp14:anchorId="786F1395" wp14:editId="002D5B3E">
            <wp:extent cx="3017520" cy="2120859"/>
            <wp:effectExtent l="0" t="0" r="0" b="0"/>
            <wp:docPr id="96452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5792" name="Picture 9645257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99" cy="2166881"/>
                    </a:xfrm>
                    <a:prstGeom prst="rect">
                      <a:avLst/>
                    </a:prstGeom>
                  </pic:spPr>
                </pic:pic>
              </a:graphicData>
            </a:graphic>
          </wp:inline>
        </w:drawing>
      </w:r>
      <w:r w:rsidR="006E614F">
        <w:rPr>
          <w:b/>
          <w:bCs/>
          <w:noProof/>
        </w:rPr>
        <w:drawing>
          <wp:inline distT="0" distB="0" distL="0" distR="0" wp14:anchorId="78F90864" wp14:editId="4643C387">
            <wp:extent cx="2423901" cy="1882140"/>
            <wp:effectExtent l="0" t="0" r="0" b="3810"/>
            <wp:docPr id="559098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8366" name="Picture 559098366"/>
                    <pic:cNvPicPr/>
                  </pic:nvPicPr>
                  <pic:blipFill>
                    <a:blip r:embed="rId9">
                      <a:extLst>
                        <a:ext uri="{28A0092B-C50C-407E-A947-70E740481C1C}">
                          <a14:useLocalDpi xmlns:a14="http://schemas.microsoft.com/office/drawing/2010/main" val="0"/>
                        </a:ext>
                      </a:extLst>
                    </a:blip>
                    <a:stretch>
                      <a:fillRect/>
                    </a:stretch>
                  </pic:blipFill>
                  <pic:spPr>
                    <a:xfrm>
                      <a:off x="0" y="0"/>
                      <a:ext cx="2423901" cy="1882140"/>
                    </a:xfrm>
                    <a:prstGeom prst="rect">
                      <a:avLst/>
                    </a:prstGeom>
                  </pic:spPr>
                </pic:pic>
              </a:graphicData>
            </a:graphic>
          </wp:inline>
        </w:drawing>
      </w:r>
    </w:p>
    <w:p w14:paraId="39211D7A" w14:textId="77777777" w:rsidR="00011968" w:rsidRPr="00011968" w:rsidRDefault="00011968" w:rsidP="00011968">
      <w:pPr>
        <w:pStyle w:val="Heading3"/>
        <w:rPr>
          <w:rFonts w:eastAsia="Times New Roman"/>
        </w:rPr>
      </w:pPr>
      <w:r w:rsidRPr="00011968">
        <w:rPr>
          <w:rFonts w:eastAsia="Times New Roman"/>
        </w:rPr>
        <w:lastRenderedPageBreak/>
        <w:t>5. Feature-Wise Churn Impact</w:t>
      </w:r>
    </w:p>
    <w:p w14:paraId="4674AAA3" w14:textId="387F1E45" w:rsidR="00011968" w:rsidRDefault="00011968" w:rsidP="00011968">
      <w:pPr>
        <w:pStyle w:val="NormalWeb"/>
        <w:numPr>
          <w:ilvl w:val="0"/>
          <w:numId w:val="22"/>
        </w:numPr>
      </w:pPr>
      <w:r w:rsidRPr="00011968">
        <w:rPr>
          <w:b/>
          <w:bCs/>
        </w:rPr>
        <w:t>Senior Citizens</w:t>
      </w:r>
      <w:r w:rsidRPr="00011968">
        <w:t>: A higher proportion of senior citizens tend to churn.</w:t>
      </w:r>
    </w:p>
    <w:p w14:paraId="0A8E0476" w14:textId="2B452B49" w:rsidR="004C5EE1" w:rsidRPr="004C5EE1" w:rsidRDefault="004C5EE1" w:rsidP="004C5EE1">
      <w:pPr>
        <w:pStyle w:val="NormalWeb"/>
        <w:ind w:left="720"/>
      </w:pPr>
      <w:r>
        <w:rPr>
          <w:noProof/>
        </w:rPr>
        <w:drawing>
          <wp:inline distT="0" distB="0" distL="0" distR="0" wp14:anchorId="13A6E9AB" wp14:editId="40BAD4B3">
            <wp:extent cx="2392680" cy="2169795"/>
            <wp:effectExtent l="0" t="0" r="7620" b="1905"/>
            <wp:docPr id="1637117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17592" name="Picture 1637117592"/>
                    <pic:cNvPicPr/>
                  </pic:nvPicPr>
                  <pic:blipFill>
                    <a:blip r:embed="rId10">
                      <a:extLst>
                        <a:ext uri="{28A0092B-C50C-407E-A947-70E740481C1C}">
                          <a14:useLocalDpi xmlns:a14="http://schemas.microsoft.com/office/drawing/2010/main" val="0"/>
                        </a:ext>
                      </a:extLst>
                    </a:blip>
                    <a:stretch>
                      <a:fillRect/>
                    </a:stretch>
                  </pic:blipFill>
                  <pic:spPr>
                    <a:xfrm>
                      <a:off x="0" y="0"/>
                      <a:ext cx="2392680" cy="2169795"/>
                    </a:xfrm>
                    <a:prstGeom prst="rect">
                      <a:avLst/>
                    </a:prstGeom>
                  </pic:spPr>
                </pic:pic>
              </a:graphicData>
            </a:graphic>
          </wp:inline>
        </w:drawing>
      </w:r>
      <w:r>
        <w:rPr>
          <w:noProof/>
        </w:rPr>
        <w:drawing>
          <wp:inline distT="0" distB="0" distL="0" distR="0" wp14:anchorId="10BDF62A" wp14:editId="27E9755B">
            <wp:extent cx="2461260" cy="2181860"/>
            <wp:effectExtent l="0" t="0" r="0" b="8890"/>
            <wp:docPr id="1321905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05288" name="Picture 1321905288"/>
                    <pic:cNvPicPr/>
                  </pic:nvPicPr>
                  <pic:blipFill>
                    <a:blip r:embed="rId11">
                      <a:extLst>
                        <a:ext uri="{28A0092B-C50C-407E-A947-70E740481C1C}">
                          <a14:useLocalDpi xmlns:a14="http://schemas.microsoft.com/office/drawing/2010/main" val="0"/>
                        </a:ext>
                      </a:extLst>
                    </a:blip>
                    <a:stretch>
                      <a:fillRect/>
                    </a:stretch>
                  </pic:blipFill>
                  <pic:spPr>
                    <a:xfrm>
                      <a:off x="0" y="0"/>
                      <a:ext cx="2461260" cy="2181860"/>
                    </a:xfrm>
                    <a:prstGeom prst="rect">
                      <a:avLst/>
                    </a:prstGeom>
                  </pic:spPr>
                </pic:pic>
              </a:graphicData>
            </a:graphic>
          </wp:inline>
        </w:drawing>
      </w:r>
    </w:p>
    <w:p w14:paraId="1C81C400" w14:textId="513AD59E" w:rsidR="00953CE6" w:rsidRPr="00011968" w:rsidRDefault="00011968" w:rsidP="00953CE6">
      <w:pPr>
        <w:pStyle w:val="NormalWeb"/>
        <w:numPr>
          <w:ilvl w:val="0"/>
          <w:numId w:val="22"/>
        </w:numPr>
      </w:pPr>
      <w:r w:rsidRPr="00011968">
        <w:rPr>
          <w:b/>
          <w:bCs/>
        </w:rPr>
        <w:t>Dependents</w:t>
      </w:r>
      <w:r w:rsidRPr="00011968">
        <w:t>: Customers with dependents churn less frequently than those without.</w:t>
      </w:r>
    </w:p>
    <w:p w14:paraId="2EB1477E" w14:textId="41E3FBD6" w:rsidR="00953CE6" w:rsidRDefault="00953CE6" w:rsidP="00011968">
      <w:pPr>
        <w:pStyle w:val="NormalWeb"/>
        <w:numPr>
          <w:ilvl w:val="0"/>
          <w:numId w:val="22"/>
        </w:numPr>
      </w:pPr>
      <w:r>
        <w:rPr>
          <w:noProof/>
        </w:rPr>
        <w:drawing>
          <wp:anchor distT="0" distB="0" distL="114300" distR="114300" simplePos="0" relativeHeight="251658240" behindDoc="0" locked="0" layoutInCell="1" allowOverlap="1" wp14:anchorId="709A6477" wp14:editId="3B27C7EB">
            <wp:simplePos x="0" y="0"/>
            <wp:positionH relativeFrom="column">
              <wp:posOffset>110721</wp:posOffset>
            </wp:positionH>
            <wp:positionV relativeFrom="paragraph">
              <wp:posOffset>3044421</wp:posOffset>
            </wp:positionV>
            <wp:extent cx="5415915" cy="1544955"/>
            <wp:effectExtent l="0" t="0" r="0" b="0"/>
            <wp:wrapTopAndBottom/>
            <wp:docPr id="142545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5931" name="Picture 1425459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5915" cy="15449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6D631332" wp14:editId="649B76C1">
            <wp:simplePos x="0" y="0"/>
            <wp:positionH relativeFrom="column">
              <wp:posOffset>110490</wp:posOffset>
            </wp:positionH>
            <wp:positionV relativeFrom="paragraph">
              <wp:posOffset>359410</wp:posOffset>
            </wp:positionV>
            <wp:extent cx="5374005" cy="2687320"/>
            <wp:effectExtent l="0" t="0" r="0" b="0"/>
            <wp:wrapThrough wrapText="bothSides">
              <wp:wrapPolygon edited="0">
                <wp:start x="0" y="0"/>
                <wp:lineTo x="0" y="21437"/>
                <wp:lineTo x="21516" y="21437"/>
                <wp:lineTo x="21516" y="0"/>
                <wp:lineTo x="0" y="0"/>
              </wp:wrapPolygon>
            </wp:wrapThrough>
            <wp:docPr id="659383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3508" name="Picture 6593835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4005" cy="2687320"/>
                    </a:xfrm>
                    <a:prstGeom prst="rect">
                      <a:avLst/>
                    </a:prstGeom>
                  </pic:spPr>
                </pic:pic>
              </a:graphicData>
            </a:graphic>
            <wp14:sizeRelH relativeFrom="margin">
              <wp14:pctWidth>0</wp14:pctWidth>
            </wp14:sizeRelH>
            <wp14:sizeRelV relativeFrom="margin">
              <wp14:pctHeight>0</wp14:pctHeight>
            </wp14:sizeRelV>
          </wp:anchor>
        </w:drawing>
      </w:r>
      <w:r w:rsidR="00011968" w:rsidRPr="00011968">
        <w:rPr>
          <w:b/>
          <w:bCs/>
        </w:rPr>
        <w:t>Tech Support and Online Security</w:t>
      </w:r>
      <w:r w:rsidR="00011968" w:rsidRPr="00011968">
        <w:t>: Customers without tech support and online security services tend to churn at higher rates.</w:t>
      </w:r>
      <w:r w:rsidRPr="00953CE6">
        <w:rPr>
          <w:noProof/>
        </w:rPr>
        <w:t xml:space="preserve"> </w:t>
      </w:r>
    </w:p>
    <w:p w14:paraId="1848D094" w14:textId="0CC5CAA9" w:rsidR="00011968" w:rsidRPr="00011968" w:rsidRDefault="00011968" w:rsidP="00011968">
      <w:pPr>
        <w:pStyle w:val="Heading3"/>
        <w:rPr>
          <w:rFonts w:eastAsia="Times New Roman"/>
        </w:rPr>
      </w:pPr>
      <w:r w:rsidRPr="00011968">
        <w:rPr>
          <w:rFonts w:eastAsia="Times New Roman"/>
        </w:rPr>
        <w:lastRenderedPageBreak/>
        <w:t>6. Tenure and Monthly Charges</w:t>
      </w:r>
    </w:p>
    <w:p w14:paraId="3C767789" w14:textId="7F44E3C9" w:rsidR="00011968" w:rsidRPr="00011968" w:rsidRDefault="00011968" w:rsidP="00011968">
      <w:pPr>
        <w:pStyle w:val="NormalWeb"/>
        <w:numPr>
          <w:ilvl w:val="0"/>
          <w:numId w:val="23"/>
        </w:numPr>
      </w:pPr>
      <w:r w:rsidRPr="00011968">
        <w:rPr>
          <w:b/>
          <w:bCs/>
        </w:rPr>
        <w:t>Tenure</w:t>
      </w:r>
      <w:r w:rsidRPr="00011968">
        <w:t>: Customers with shorter tenure (less than a year) have a much higher churn rate. Longer-tenured customers tend to stay loyal.</w:t>
      </w:r>
    </w:p>
    <w:p w14:paraId="27D49E55" w14:textId="49BEB81D" w:rsidR="00011968" w:rsidRDefault="00011968" w:rsidP="00011968">
      <w:pPr>
        <w:pStyle w:val="NormalWeb"/>
        <w:numPr>
          <w:ilvl w:val="0"/>
          <w:numId w:val="23"/>
        </w:numPr>
      </w:pPr>
      <w:r w:rsidRPr="00011968">
        <w:rPr>
          <w:b/>
          <w:bCs/>
        </w:rPr>
        <w:t>Monthly Charges</w:t>
      </w:r>
      <w:r w:rsidRPr="00011968">
        <w:t>: Higher monthly charges are correlated with increased churn, possibly indicating dissatisfaction with pricing.</w:t>
      </w:r>
    </w:p>
    <w:p w14:paraId="426DA3AC" w14:textId="0172F40D" w:rsidR="00953CE6" w:rsidRPr="00011968" w:rsidRDefault="004256EF" w:rsidP="00953CE6">
      <w:pPr>
        <w:pStyle w:val="NormalWeb"/>
        <w:ind w:left="720"/>
      </w:pPr>
      <w:r>
        <w:rPr>
          <w:noProof/>
        </w:rPr>
        <w:drawing>
          <wp:anchor distT="0" distB="0" distL="114300" distR="114300" simplePos="0" relativeHeight="251660288" behindDoc="0" locked="0" layoutInCell="1" allowOverlap="1" wp14:anchorId="111E6082" wp14:editId="67816D85">
            <wp:simplePos x="0" y="0"/>
            <wp:positionH relativeFrom="column">
              <wp:posOffset>2375535</wp:posOffset>
            </wp:positionH>
            <wp:positionV relativeFrom="paragraph">
              <wp:posOffset>183515</wp:posOffset>
            </wp:positionV>
            <wp:extent cx="3657600" cy="1821815"/>
            <wp:effectExtent l="0" t="0" r="0" b="6985"/>
            <wp:wrapSquare wrapText="bothSides"/>
            <wp:docPr id="11999417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41756"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1821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B204D77" wp14:editId="202BDD70">
            <wp:simplePos x="0" y="0"/>
            <wp:positionH relativeFrom="column">
              <wp:posOffset>-14143</wp:posOffset>
            </wp:positionH>
            <wp:positionV relativeFrom="paragraph">
              <wp:posOffset>65405</wp:posOffset>
            </wp:positionV>
            <wp:extent cx="2332355" cy="2092325"/>
            <wp:effectExtent l="0" t="0" r="0" b="3175"/>
            <wp:wrapSquare wrapText="bothSides"/>
            <wp:docPr id="3927548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4801" name="Picture 392754801"/>
                    <pic:cNvPicPr/>
                  </pic:nvPicPr>
                  <pic:blipFill>
                    <a:blip r:embed="rId15">
                      <a:extLst>
                        <a:ext uri="{28A0092B-C50C-407E-A947-70E740481C1C}">
                          <a14:useLocalDpi xmlns:a14="http://schemas.microsoft.com/office/drawing/2010/main" val="0"/>
                        </a:ext>
                      </a:extLst>
                    </a:blip>
                    <a:stretch>
                      <a:fillRect/>
                    </a:stretch>
                  </pic:blipFill>
                  <pic:spPr>
                    <a:xfrm>
                      <a:off x="0" y="0"/>
                      <a:ext cx="2332355" cy="2092325"/>
                    </a:xfrm>
                    <a:prstGeom prst="rect">
                      <a:avLst/>
                    </a:prstGeom>
                  </pic:spPr>
                </pic:pic>
              </a:graphicData>
            </a:graphic>
          </wp:anchor>
        </w:drawing>
      </w:r>
    </w:p>
    <w:p w14:paraId="2DFE3F92" w14:textId="77777777" w:rsidR="004256EF" w:rsidRDefault="004256EF" w:rsidP="00953CE6">
      <w:pPr>
        <w:pStyle w:val="NormalWeb"/>
      </w:pPr>
    </w:p>
    <w:p w14:paraId="70F7CD7E" w14:textId="77777777" w:rsidR="004256EF" w:rsidRDefault="004256EF" w:rsidP="00953CE6">
      <w:pPr>
        <w:pStyle w:val="NormalWeb"/>
      </w:pPr>
    </w:p>
    <w:p w14:paraId="681D5F4F" w14:textId="0DD9A0BB" w:rsidR="00011968" w:rsidRPr="00011968" w:rsidRDefault="00011968" w:rsidP="004256EF">
      <w:pPr>
        <w:pStyle w:val="Heading3"/>
        <w:rPr>
          <w:rFonts w:eastAsia="Times New Roman"/>
        </w:rPr>
      </w:pPr>
      <w:r w:rsidRPr="00011968">
        <w:rPr>
          <w:rFonts w:eastAsia="Times New Roman"/>
        </w:rPr>
        <w:t>7. Key Takeaways and Recommendations</w:t>
      </w:r>
    </w:p>
    <w:p w14:paraId="49DE478B" w14:textId="0ADF221C" w:rsidR="00011968" w:rsidRPr="00011968" w:rsidRDefault="00011968" w:rsidP="00011968">
      <w:pPr>
        <w:pStyle w:val="NormalWeb"/>
        <w:numPr>
          <w:ilvl w:val="0"/>
          <w:numId w:val="24"/>
        </w:numPr>
      </w:pPr>
      <w:r w:rsidRPr="00011968">
        <w:rPr>
          <w:b/>
          <w:bCs/>
        </w:rPr>
        <w:t>Service Quality Improvement</w:t>
      </w:r>
      <w:r w:rsidRPr="00011968">
        <w:t>: Customers without tech support and online security churn more, suggesting that improving or bundling these services could reduce churn.</w:t>
      </w:r>
    </w:p>
    <w:p w14:paraId="6F6B8446" w14:textId="414C42A4" w:rsidR="00011968" w:rsidRPr="00011968" w:rsidRDefault="00011968" w:rsidP="00011968">
      <w:pPr>
        <w:pStyle w:val="NormalWeb"/>
        <w:numPr>
          <w:ilvl w:val="0"/>
          <w:numId w:val="24"/>
        </w:numPr>
      </w:pPr>
      <w:r w:rsidRPr="00011968">
        <w:rPr>
          <w:b/>
          <w:bCs/>
        </w:rPr>
        <w:t>Pricing Strategy</w:t>
      </w:r>
      <w:r w:rsidRPr="00011968">
        <w:t>: High churn rates for customers with higher monthly charges highlight a need to reassess pricing or offer loyalty discounts.</w:t>
      </w:r>
    </w:p>
    <w:p w14:paraId="637F9B67" w14:textId="77777777" w:rsidR="004E3680" w:rsidRDefault="00011968" w:rsidP="004E3680">
      <w:pPr>
        <w:pStyle w:val="NormalWeb"/>
        <w:numPr>
          <w:ilvl w:val="0"/>
          <w:numId w:val="24"/>
        </w:numPr>
      </w:pPr>
      <w:r w:rsidRPr="00011968">
        <w:rPr>
          <w:b/>
          <w:bCs/>
        </w:rPr>
        <w:t>Targeted Retention for New Customers</w:t>
      </w:r>
      <w:r w:rsidRPr="00011968">
        <w:t>: Since new customers tend to churn more, introducing personalized retention programs early could help mitigate churn.</w:t>
      </w:r>
    </w:p>
    <w:p w14:paraId="7A9B4E87" w14:textId="77777777" w:rsidR="004E3680" w:rsidRDefault="00011968" w:rsidP="004E3680">
      <w:pPr>
        <w:pStyle w:val="NormalWeb"/>
        <w:numPr>
          <w:ilvl w:val="0"/>
          <w:numId w:val="24"/>
        </w:numPr>
      </w:pPr>
      <w:r w:rsidRPr="00011968">
        <w:rPr>
          <w:b/>
          <w:bCs/>
        </w:rPr>
        <w:t>Retention Programs</w:t>
      </w:r>
      <w:r w:rsidRPr="00011968">
        <w:t xml:space="preserve"> for new and senior customers,</w:t>
      </w:r>
    </w:p>
    <w:p w14:paraId="5B83AE5F" w14:textId="77777777" w:rsidR="004E3680" w:rsidRDefault="00011968" w:rsidP="004E3680">
      <w:pPr>
        <w:pStyle w:val="NormalWeb"/>
        <w:numPr>
          <w:ilvl w:val="0"/>
          <w:numId w:val="24"/>
        </w:numPr>
      </w:pPr>
      <w:r w:rsidRPr="00011968">
        <w:t xml:space="preserve">Offering </w:t>
      </w:r>
      <w:r w:rsidRPr="00011968">
        <w:rPr>
          <w:b/>
          <w:bCs/>
        </w:rPr>
        <w:t>discounted or tiered service packages</w:t>
      </w:r>
      <w:r w:rsidRPr="00011968">
        <w:t>, and</w:t>
      </w:r>
    </w:p>
    <w:p w14:paraId="6823613A" w14:textId="47BDE840" w:rsidR="00011968" w:rsidRPr="00011968" w:rsidRDefault="00011968" w:rsidP="004E3680">
      <w:pPr>
        <w:pStyle w:val="NormalWeb"/>
        <w:numPr>
          <w:ilvl w:val="0"/>
          <w:numId w:val="24"/>
        </w:numPr>
      </w:pPr>
      <w:r w:rsidRPr="00011968">
        <w:t xml:space="preserve">Promoting </w:t>
      </w:r>
      <w:r w:rsidRPr="00011968">
        <w:rPr>
          <w:b/>
          <w:bCs/>
        </w:rPr>
        <w:t>value-added services</w:t>
      </w:r>
      <w:r w:rsidRPr="00011968">
        <w:t xml:space="preserve"> like online security and tech support will significantly reduce churn.</w:t>
      </w:r>
    </w:p>
    <w:p w14:paraId="3055CE51" w14:textId="3C4E7DD9" w:rsidR="00011968" w:rsidRPr="00011968" w:rsidRDefault="00011968" w:rsidP="00011968">
      <w:pPr>
        <w:pStyle w:val="NormalWeb"/>
      </w:pPr>
      <w:r w:rsidRPr="00011968">
        <w:t>Implementing these strategies could not only improve customer satisfaction but also drive long-term loyalty.</w:t>
      </w:r>
    </w:p>
    <w:p w14:paraId="3ABED424" w14:textId="6781F0AD" w:rsidR="00011968" w:rsidRPr="006E614F" w:rsidRDefault="00011968" w:rsidP="006E614F">
      <w:pPr>
        <w:pStyle w:val="NormalWeb"/>
      </w:pPr>
    </w:p>
    <w:sectPr w:rsidR="00011968" w:rsidRPr="006E614F">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EEA44" w14:textId="77777777" w:rsidR="000C1F48" w:rsidRDefault="000C1F48" w:rsidP="00C6554A">
      <w:pPr>
        <w:spacing w:before="0" w:after="0" w:line="240" w:lineRule="auto"/>
      </w:pPr>
      <w:r>
        <w:separator/>
      </w:r>
    </w:p>
  </w:endnote>
  <w:endnote w:type="continuationSeparator" w:id="0">
    <w:p w14:paraId="4443D268" w14:textId="77777777" w:rsidR="000C1F48" w:rsidRDefault="000C1F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AEED8"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46FF1" w14:textId="77777777" w:rsidR="000C1F48" w:rsidRDefault="000C1F48" w:rsidP="00C6554A">
      <w:pPr>
        <w:spacing w:before="0" w:after="0" w:line="240" w:lineRule="auto"/>
      </w:pPr>
      <w:r>
        <w:separator/>
      </w:r>
    </w:p>
  </w:footnote>
  <w:footnote w:type="continuationSeparator" w:id="0">
    <w:p w14:paraId="1D0FDD95" w14:textId="77777777" w:rsidR="000C1F48" w:rsidRDefault="000C1F4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271761F"/>
    <w:multiLevelType w:val="multilevel"/>
    <w:tmpl w:val="A28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45D5B"/>
    <w:multiLevelType w:val="multilevel"/>
    <w:tmpl w:val="809E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1770C"/>
    <w:multiLevelType w:val="multilevel"/>
    <w:tmpl w:val="9BA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95A35"/>
    <w:multiLevelType w:val="multilevel"/>
    <w:tmpl w:val="B69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2049DE"/>
    <w:multiLevelType w:val="multilevel"/>
    <w:tmpl w:val="2BF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F0EBC"/>
    <w:multiLevelType w:val="multilevel"/>
    <w:tmpl w:val="DF08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534EA"/>
    <w:multiLevelType w:val="multilevel"/>
    <w:tmpl w:val="4A34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446C2"/>
    <w:multiLevelType w:val="multilevel"/>
    <w:tmpl w:val="7D6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C4BD2"/>
    <w:multiLevelType w:val="multilevel"/>
    <w:tmpl w:val="0F5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3154C"/>
    <w:multiLevelType w:val="multilevel"/>
    <w:tmpl w:val="7A9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090702">
    <w:abstractNumId w:val="9"/>
  </w:num>
  <w:num w:numId="2" w16cid:durableId="996570367">
    <w:abstractNumId w:val="8"/>
  </w:num>
  <w:num w:numId="3" w16cid:durableId="306083603">
    <w:abstractNumId w:val="8"/>
  </w:num>
  <w:num w:numId="4" w16cid:durableId="560943136">
    <w:abstractNumId w:val="9"/>
  </w:num>
  <w:num w:numId="5" w16cid:durableId="1042630963">
    <w:abstractNumId w:val="16"/>
  </w:num>
  <w:num w:numId="6" w16cid:durableId="2059039362">
    <w:abstractNumId w:val="10"/>
  </w:num>
  <w:num w:numId="7" w16cid:durableId="410009520">
    <w:abstractNumId w:val="11"/>
  </w:num>
  <w:num w:numId="8" w16cid:durableId="1053041380">
    <w:abstractNumId w:val="7"/>
  </w:num>
  <w:num w:numId="9" w16cid:durableId="795370901">
    <w:abstractNumId w:val="6"/>
  </w:num>
  <w:num w:numId="10" w16cid:durableId="1440948057">
    <w:abstractNumId w:val="5"/>
  </w:num>
  <w:num w:numId="11" w16cid:durableId="793183640">
    <w:abstractNumId w:val="4"/>
  </w:num>
  <w:num w:numId="12" w16cid:durableId="1888031103">
    <w:abstractNumId w:val="3"/>
  </w:num>
  <w:num w:numId="13" w16cid:durableId="346711405">
    <w:abstractNumId w:val="2"/>
  </w:num>
  <w:num w:numId="14" w16cid:durableId="422921905">
    <w:abstractNumId w:val="1"/>
  </w:num>
  <w:num w:numId="15" w16cid:durableId="1439368480">
    <w:abstractNumId w:val="0"/>
  </w:num>
  <w:num w:numId="16" w16cid:durableId="677006256">
    <w:abstractNumId w:val="13"/>
  </w:num>
  <w:num w:numId="17" w16cid:durableId="1802726872">
    <w:abstractNumId w:val="21"/>
  </w:num>
  <w:num w:numId="18" w16cid:durableId="1563180508">
    <w:abstractNumId w:val="18"/>
  </w:num>
  <w:num w:numId="19" w16cid:durableId="761145511">
    <w:abstractNumId w:val="15"/>
  </w:num>
  <w:num w:numId="20" w16cid:durableId="1380086099">
    <w:abstractNumId w:val="14"/>
  </w:num>
  <w:num w:numId="21" w16cid:durableId="616982343">
    <w:abstractNumId w:val="20"/>
  </w:num>
  <w:num w:numId="22" w16cid:durableId="845441244">
    <w:abstractNumId w:val="19"/>
  </w:num>
  <w:num w:numId="23" w16cid:durableId="289212416">
    <w:abstractNumId w:val="17"/>
  </w:num>
  <w:num w:numId="24" w16cid:durableId="1624655479">
    <w:abstractNumId w:val="12"/>
  </w:num>
  <w:num w:numId="25" w16cid:durableId="16512540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9E"/>
    <w:rsid w:val="00011968"/>
    <w:rsid w:val="000C1F48"/>
    <w:rsid w:val="000F61F8"/>
    <w:rsid w:val="002554CD"/>
    <w:rsid w:val="00293B83"/>
    <w:rsid w:val="002B4294"/>
    <w:rsid w:val="00333D0D"/>
    <w:rsid w:val="004256EF"/>
    <w:rsid w:val="004C049F"/>
    <w:rsid w:val="004C5EE1"/>
    <w:rsid w:val="004E3680"/>
    <w:rsid w:val="005000E2"/>
    <w:rsid w:val="006A3CE7"/>
    <w:rsid w:val="006E614F"/>
    <w:rsid w:val="007454AC"/>
    <w:rsid w:val="00774B8F"/>
    <w:rsid w:val="00953CE6"/>
    <w:rsid w:val="00C6554A"/>
    <w:rsid w:val="00CC07CB"/>
    <w:rsid w:val="00D6269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C1624"/>
  <w15:chartTrackingRefBased/>
  <w15:docId w15:val="{C1AC8DEA-5FAD-4CE7-9AE3-F07FC04F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CC07C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CC07CB"/>
    <w:rPr>
      <w:rFonts w:asciiTheme="majorHAnsi" w:eastAsiaTheme="majorEastAsia" w:hAnsiTheme="majorHAnsi" w:cstheme="majorBidi"/>
      <w:i/>
      <w:iCs/>
      <w:color w:val="007789" w:themeColor="accent1" w:themeShade="BF"/>
    </w:rPr>
  </w:style>
  <w:style w:type="character" w:styleId="Strong">
    <w:name w:val="Strong"/>
    <w:basedOn w:val="DefaultParagraphFont"/>
    <w:uiPriority w:val="22"/>
    <w:qFormat/>
    <w:rsid w:val="00CC07CB"/>
    <w:rPr>
      <w:b/>
      <w:bCs/>
    </w:rPr>
  </w:style>
  <w:style w:type="paragraph" w:styleId="NormalWeb">
    <w:name w:val="Normal (Web)"/>
    <w:basedOn w:val="Normal"/>
    <w:uiPriority w:val="99"/>
    <w:unhideWhenUsed/>
    <w:rsid w:val="00CC07CB"/>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semiHidden/>
    <w:unhideWhenUsed/>
    <w:qFormat/>
    <w:rsid w:val="004C5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2397">
      <w:bodyDiv w:val="1"/>
      <w:marLeft w:val="0"/>
      <w:marRight w:val="0"/>
      <w:marTop w:val="0"/>
      <w:marBottom w:val="0"/>
      <w:divBdr>
        <w:top w:val="none" w:sz="0" w:space="0" w:color="auto"/>
        <w:left w:val="none" w:sz="0" w:space="0" w:color="auto"/>
        <w:bottom w:val="none" w:sz="0" w:space="0" w:color="auto"/>
        <w:right w:val="none" w:sz="0" w:space="0" w:color="auto"/>
      </w:divBdr>
    </w:div>
    <w:div w:id="427166064">
      <w:bodyDiv w:val="1"/>
      <w:marLeft w:val="0"/>
      <w:marRight w:val="0"/>
      <w:marTop w:val="0"/>
      <w:marBottom w:val="0"/>
      <w:divBdr>
        <w:top w:val="none" w:sz="0" w:space="0" w:color="auto"/>
        <w:left w:val="none" w:sz="0" w:space="0" w:color="auto"/>
        <w:bottom w:val="none" w:sz="0" w:space="0" w:color="auto"/>
        <w:right w:val="none" w:sz="0" w:space="0" w:color="auto"/>
      </w:divBdr>
    </w:div>
    <w:div w:id="698433289">
      <w:bodyDiv w:val="1"/>
      <w:marLeft w:val="0"/>
      <w:marRight w:val="0"/>
      <w:marTop w:val="0"/>
      <w:marBottom w:val="0"/>
      <w:divBdr>
        <w:top w:val="none" w:sz="0" w:space="0" w:color="auto"/>
        <w:left w:val="none" w:sz="0" w:space="0" w:color="auto"/>
        <w:bottom w:val="none" w:sz="0" w:space="0" w:color="auto"/>
        <w:right w:val="none" w:sz="0" w:space="0" w:color="auto"/>
      </w:divBdr>
    </w:div>
    <w:div w:id="959797731">
      <w:bodyDiv w:val="1"/>
      <w:marLeft w:val="0"/>
      <w:marRight w:val="0"/>
      <w:marTop w:val="0"/>
      <w:marBottom w:val="0"/>
      <w:divBdr>
        <w:top w:val="none" w:sz="0" w:space="0" w:color="auto"/>
        <w:left w:val="none" w:sz="0" w:space="0" w:color="auto"/>
        <w:bottom w:val="none" w:sz="0" w:space="0" w:color="auto"/>
        <w:right w:val="none" w:sz="0" w:space="0" w:color="auto"/>
      </w:divBdr>
    </w:div>
    <w:div w:id="1089695042">
      <w:bodyDiv w:val="1"/>
      <w:marLeft w:val="0"/>
      <w:marRight w:val="0"/>
      <w:marTop w:val="0"/>
      <w:marBottom w:val="0"/>
      <w:divBdr>
        <w:top w:val="none" w:sz="0" w:space="0" w:color="auto"/>
        <w:left w:val="none" w:sz="0" w:space="0" w:color="auto"/>
        <w:bottom w:val="none" w:sz="0" w:space="0" w:color="auto"/>
        <w:right w:val="none" w:sz="0" w:space="0" w:color="auto"/>
      </w:divBdr>
    </w:div>
    <w:div w:id="1214928130">
      <w:bodyDiv w:val="1"/>
      <w:marLeft w:val="0"/>
      <w:marRight w:val="0"/>
      <w:marTop w:val="0"/>
      <w:marBottom w:val="0"/>
      <w:divBdr>
        <w:top w:val="none" w:sz="0" w:space="0" w:color="auto"/>
        <w:left w:val="none" w:sz="0" w:space="0" w:color="auto"/>
        <w:bottom w:val="none" w:sz="0" w:space="0" w:color="auto"/>
        <w:right w:val="none" w:sz="0" w:space="0" w:color="auto"/>
      </w:divBdr>
    </w:div>
    <w:div w:id="1333794044">
      <w:bodyDiv w:val="1"/>
      <w:marLeft w:val="0"/>
      <w:marRight w:val="0"/>
      <w:marTop w:val="0"/>
      <w:marBottom w:val="0"/>
      <w:divBdr>
        <w:top w:val="none" w:sz="0" w:space="0" w:color="auto"/>
        <w:left w:val="none" w:sz="0" w:space="0" w:color="auto"/>
        <w:bottom w:val="none" w:sz="0" w:space="0" w:color="auto"/>
        <w:right w:val="none" w:sz="0" w:space="0" w:color="auto"/>
      </w:divBdr>
    </w:div>
    <w:div w:id="1336686629">
      <w:bodyDiv w:val="1"/>
      <w:marLeft w:val="0"/>
      <w:marRight w:val="0"/>
      <w:marTop w:val="0"/>
      <w:marBottom w:val="0"/>
      <w:divBdr>
        <w:top w:val="none" w:sz="0" w:space="0" w:color="auto"/>
        <w:left w:val="none" w:sz="0" w:space="0" w:color="auto"/>
        <w:bottom w:val="none" w:sz="0" w:space="0" w:color="auto"/>
        <w:right w:val="none" w:sz="0" w:space="0" w:color="auto"/>
      </w:divBdr>
    </w:div>
    <w:div w:id="1500805845">
      <w:bodyDiv w:val="1"/>
      <w:marLeft w:val="0"/>
      <w:marRight w:val="0"/>
      <w:marTop w:val="0"/>
      <w:marBottom w:val="0"/>
      <w:divBdr>
        <w:top w:val="none" w:sz="0" w:space="0" w:color="auto"/>
        <w:left w:val="none" w:sz="0" w:space="0" w:color="auto"/>
        <w:bottom w:val="none" w:sz="0" w:space="0" w:color="auto"/>
        <w:right w:val="none" w:sz="0" w:space="0" w:color="auto"/>
      </w:divBdr>
    </w:div>
    <w:div w:id="1540780713">
      <w:bodyDiv w:val="1"/>
      <w:marLeft w:val="0"/>
      <w:marRight w:val="0"/>
      <w:marTop w:val="0"/>
      <w:marBottom w:val="0"/>
      <w:divBdr>
        <w:top w:val="none" w:sz="0" w:space="0" w:color="auto"/>
        <w:left w:val="none" w:sz="0" w:space="0" w:color="auto"/>
        <w:bottom w:val="none" w:sz="0" w:space="0" w:color="auto"/>
        <w:right w:val="none" w:sz="0" w:space="0" w:color="auto"/>
      </w:divBdr>
    </w:div>
    <w:div w:id="1768312574">
      <w:bodyDiv w:val="1"/>
      <w:marLeft w:val="0"/>
      <w:marRight w:val="0"/>
      <w:marTop w:val="0"/>
      <w:marBottom w:val="0"/>
      <w:divBdr>
        <w:top w:val="none" w:sz="0" w:space="0" w:color="auto"/>
        <w:left w:val="none" w:sz="0" w:space="0" w:color="auto"/>
        <w:bottom w:val="none" w:sz="0" w:space="0" w:color="auto"/>
        <w:right w:val="none" w:sz="0" w:space="0" w:color="auto"/>
      </w:divBdr>
    </w:div>
    <w:div w:id="1903707646">
      <w:bodyDiv w:val="1"/>
      <w:marLeft w:val="0"/>
      <w:marRight w:val="0"/>
      <w:marTop w:val="0"/>
      <w:marBottom w:val="0"/>
      <w:divBdr>
        <w:top w:val="none" w:sz="0" w:space="0" w:color="auto"/>
        <w:left w:val="none" w:sz="0" w:space="0" w:color="auto"/>
        <w:bottom w:val="none" w:sz="0" w:space="0" w:color="auto"/>
        <w:right w:val="none" w:sz="0" w:space="0" w:color="auto"/>
      </w:divBdr>
    </w:div>
    <w:div w:id="210503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nshu\AppData\Local\Microsoft\Office\16.0\DTS\en-IN%7bEA093E02-DA87-42B2-BEF1-90CFC73D0D1E%7d\%7bE8870DCF-6040-4E2D-92AE-C2E685C8CB0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{E8870DCF-6040-4E2D-92AE-C2E685C8CB0A}tf02835058_win32</Template>
  <TotalTime>90</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 kushwaha</cp:lastModifiedBy>
  <cp:revision>1</cp:revision>
  <dcterms:created xsi:type="dcterms:W3CDTF">2024-09-25T18:47:00Z</dcterms:created>
  <dcterms:modified xsi:type="dcterms:W3CDTF">2024-09-25T20:17:00Z</dcterms:modified>
</cp:coreProperties>
</file>