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z w:val="52"/>
          <w:szCs w:val="52"/>
        </w:rPr>
        <w:t xml:space="preserve">E-COMMERCE SALES &amp;</w:t>
      </w:r>
    </w:p>
    <w:p>
      <w:pPr>
        <w:spacing w:after="0" w:before="0"/>
        <w:jc w:val="center"/>
      </w:pPr>
      <w:r>
        <w:rPr>
          <w:rFonts w:ascii="Arial" w:cs="Arial" w:eastAsia="Arial" w:hAnsi="Arial"/>
          <w:b/>
          <w:bCs/>
          <w:color w:val="1F4E79"/>
          <w:sz w:val="52"/>
          <w:szCs w:val="52"/>
        </w:rPr>
        <w:t xml:space="preserve">CUSTOMER INTELLIGENCE</w:t>
      </w:r>
    </w:p>
    <w:p>
      <w:pPr>
        <w:spacing w:after="0" w:before="60"/>
        <w:jc w:val="center"/>
      </w:pPr>
      <w:r>
        <w:rPr>
          <w:rFonts w:ascii="Arial" w:cs="Arial" w:eastAsia="Arial" w:hAnsi="Arial"/>
          <w:b/>
          <w:bCs/>
          <w:color w:val="2E75B6"/>
          <w:sz w:val="36"/>
          <w:szCs w:val="36"/>
        </w:rPr>
        <w:t xml:space="preserve">ANALYSIS REPORT</w:t>
      </w:r>
    </w:p>
    <w:p>
      <w:pPr>
        <w:pBdr>
          <w:bottom w:val="single" w:color="2E75B6" w:sz="16" w:space="1"/>
        </w:pBdr>
        <w:spacing w:after="0" w:before="80"/>
        <w:jc w:val="center"/>
      </w:pPr>
    </w:p>
    <w:p>
      <w:pPr>
        <w:spacing w:after="0" w:before="160"/>
      </w:pPr>
    </w:p>
    <w:p>
      <w:pPr>
        <w:spacing w:after="40" w:before="0"/>
        <w:jc w:val="center"/>
      </w:pPr>
      <w:r>
        <w:rPr>
          <w:rFonts w:ascii="Arial" w:cs="Arial" w:eastAsia="Arial" w:hAnsi="Arial"/>
          <w:color w:val="555555"/>
          <w:sz w:val="22"/>
          <w:szCs w:val="22"/>
        </w:rPr>
        <w:t xml:space="preserve">Online Retail II Dataset  |  UCI Machine Learning Repository</w:t>
      </w:r>
    </w:p>
    <w:p>
      <w:pPr>
        <w:spacing w:after="40" w:before="0"/>
        <w:jc w:val="center"/>
      </w:pPr>
      <w:r>
        <w:rPr>
          <w:rFonts w:ascii="Arial" w:cs="Arial" w:eastAsia="Arial" w:hAnsi="Arial"/>
          <w:color w:val="666666"/>
          <w:sz w:val="20"/>
          <w:szCs w:val="20"/>
        </w:rPr>
        <w:t xml:space="preserve">Tools Used: Python (Pandas, NumPy, Matplotlib, Seaborn)  |  SQL (SQL Server)  |  Power BI</w:t>
      </w:r>
    </w:p>
    <w:p>
      <w:pPr>
        <w:spacing w:after="40" w:before="0"/>
        <w:jc w:val="center"/>
      </w:pPr>
      <w:r>
        <w:rPr>
          <w:rFonts w:ascii="Arial" w:cs="Arial" w:eastAsia="Arial" w:hAnsi="Arial"/>
          <w:color w:val="666666"/>
          <w:sz w:val="20"/>
          <w:szCs w:val="20"/>
        </w:rPr>
        <w:t xml:space="preserve">Prepared by: Deepanshu Rajput  |  April 2026</w:t>
      </w:r>
    </w:p>
    <w:p>
      <w:pPr>
        <w:spacing w:after="0" w:before="400"/>
      </w:pPr>
    </w:p>
    <w:p>
      <w:pPr>
        <w:spacing w:after="80" w:before="0"/>
        <w:jc w:val="center"/>
      </w:pPr>
      <w:r>
        <w:rPr>
          <w:rFonts w:ascii="Arial" w:cs="Arial" w:eastAsia="Arial" w:hAnsi="Arial"/>
          <w:b/>
          <w:bCs/>
          <w:color w:val="1F4E79"/>
          <w:sz w:val="24"/>
          <w:szCs w:val="24"/>
        </w:rPr>
        <w:t xml:space="preserve">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1.06M+</w:t>
            </w:r>
          </w:p>
          <w:p>
            <w:pPr>
              <w:jc w:val="center"/>
            </w:pPr>
            <w:r>
              <w:rPr>
                <w:rFonts w:ascii="Arial" w:cs="Arial" w:eastAsia="Arial" w:hAnsi="Arial"/>
                <w:color w:val="BDD7EE"/>
                <w:sz w:val="18"/>
                <w:szCs w:val="18"/>
              </w:rPr>
              <w:t xml:space="preserve">Total Transactions</w:t>
            </w:r>
          </w:p>
          <w:p>
            <w:pPr>
              <w:jc w:val="center"/>
            </w:pPr>
            <w:r>
              <w:rPr>
                <w:rFonts w:ascii="Arial" w:cs="Arial" w:eastAsia="Arial" w:hAnsi="Arial"/>
                <w:i/>
                <w:iCs/>
                <w:color w:val="9DC3E6"/>
                <w:sz w:val="16"/>
                <w:szCs w:val="16"/>
              </w:rPr>
              <w:t xml:space="preserve">Raw dataset rows</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4,300+</w:t>
            </w:r>
          </w:p>
          <w:p>
            <w:pPr>
              <w:jc w:val="center"/>
            </w:pPr>
            <w:r>
              <w:rPr>
                <w:rFonts w:ascii="Arial" w:cs="Arial" w:eastAsia="Arial" w:hAnsi="Arial"/>
                <w:color w:val="BDD7EE"/>
                <w:sz w:val="18"/>
                <w:szCs w:val="18"/>
              </w:rPr>
              <w:t xml:space="preserve">Unique Customers</w:t>
            </w:r>
          </w:p>
          <w:p>
            <w:pPr>
              <w:jc w:val="center"/>
            </w:pPr>
            <w:r>
              <w:rPr>
                <w:rFonts w:ascii="Arial" w:cs="Arial" w:eastAsia="Arial" w:hAnsi="Arial"/>
                <w:i/>
                <w:iCs/>
                <w:color w:val="9DC3E6"/>
                <w:sz w:val="16"/>
                <w:szCs w:val="16"/>
              </w:rPr>
              <w:t xml:space="preserve">After cleaning</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38</w:t>
            </w:r>
          </w:p>
          <w:p>
            <w:pPr>
              <w:jc w:val="center"/>
            </w:pPr>
            <w:r>
              <w:rPr>
                <w:rFonts w:ascii="Arial" w:cs="Arial" w:eastAsia="Arial" w:hAnsi="Arial"/>
                <w:color w:val="BDD7EE"/>
                <w:sz w:val="18"/>
                <w:szCs w:val="18"/>
              </w:rPr>
              <w:t xml:space="preserve">Countries Covered</w:t>
            </w:r>
          </w:p>
          <w:p>
            <w:pPr>
              <w:jc w:val="center"/>
            </w:pPr>
            <w:r>
              <w:rPr>
                <w:rFonts w:ascii="Arial" w:cs="Arial" w:eastAsia="Arial" w:hAnsi="Arial"/>
                <w:i/>
                <w:iCs/>
                <w:color w:val="9DC3E6"/>
                <w:sz w:val="16"/>
                <w:szCs w:val="16"/>
              </w:rPr>
              <w:t xml:space="preserve">Global reach</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2 Years</w:t>
            </w:r>
          </w:p>
          <w:p>
            <w:pPr>
              <w:jc w:val="center"/>
            </w:pPr>
            <w:r>
              <w:rPr>
                <w:rFonts w:ascii="Arial" w:cs="Arial" w:eastAsia="Arial" w:hAnsi="Arial"/>
                <w:color w:val="BDD7EE"/>
                <w:sz w:val="18"/>
                <w:szCs w:val="18"/>
              </w:rPr>
              <w:t xml:space="preserve">Analysis Period</w:t>
            </w:r>
          </w:p>
          <w:p>
            <w:pPr>
              <w:jc w:val="center"/>
            </w:pPr>
            <w:r>
              <w:rPr>
                <w:rFonts w:ascii="Arial" w:cs="Arial" w:eastAsia="Arial" w:hAnsi="Arial"/>
                <w:i/>
                <w:iCs/>
                <w:color w:val="9DC3E6"/>
                <w:sz w:val="16"/>
                <w:szCs w:val="16"/>
              </w:rPr>
              <w:t xml:space="preserve">2009–2011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1</w:t>
            </w:r>
          </w:p>
          <w:p>
            <w:pPr>
              <w:jc w:val="center"/>
            </w:pPr>
            <w:r>
              <w:rPr>
                <w:rFonts w:ascii="Arial" w:cs="Arial" w:eastAsia="Arial" w:hAnsi="Arial"/>
                <w:color w:val="BDD7EE"/>
                <w:sz w:val="18"/>
                <w:szCs w:val="18"/>
              </w:rPr>
              <w:t xml:space="preserve">Python Notebooks</w:t>
            </w:r>
          </w:p>
          <w:p>
            <w:pPr>
              <w:jc w:val="center"/>
            </w:pPr>
            <w:r>
              <w:rPr>
                <w:rFonts w:ascii="Arial" w:cs="Arial" w:eastAsia="Arial" w:hAnsi="Arial"/>
                <w:i/>
                <w:iCs/>
                <w:color w:val="9DC3E6"/>
                <w:sz w:val="16"/>
                <w:szCs w:val="16"/>
              </w:rPr>
              <w:t xml:space="preserve">Cleaning + EDA + RFM</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15+</w:t>
            </w:r>
          </w:p>
          <w:p>
            <w:pPr>
              <w:jc w:val="center"/>
            </w:pPr>
            <w:r>
              <w:rPr>
                <w:rFonts w:ascii="Arial" w:cs="Arial" w:eastAsia="Arial" w:hAnsi="Arial"/>
                <w:color w:val="BDD7EE"/>
                <w:sz w:val="18"/>
                <w:szCs w:val="18"/>
              </w:rPr>
              <w:t xml:space="preserve">SQL Queries</w:t>
            </w:r>
          </w:p>
          <w:p>
            <w:pPr>
              <w:jc w:val="center"/>
            </w:pPr>
            <w:r>
              <w:rPr>
                <w:rFonts w:ascii="Arial" w:cs="Arial" w:eastAsia="Arial" w:hAnsi="Arial"/>
                <w:i/>
                <w:iCs/>
                <w:color w:val="9DC3E6"/>
                <w:sz w:val="16"/>
                <w:szCs w:val="16"/>
              </w:rPr>
              <w:t xml:space="preserve">Business insights</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4</w:t>
            </w:r>
          </w:p>
          <w:p>
            <w:pPr>
              <w:jc w:val="center"/>
            </w:pPr>
            <w:r>
              <w:rPr>
                <w:rFonts w:ascii="Arial" w:cs="Arial" w:eastAsia="Arial" w:hAnsi="Arial"/>
                <w:color w:val="BDD7EE"/>
                <w:sz w:val="18"/>
                <w:szCs w:val="18"/>
              </w:rPr>
              <w:t xml:space="preserve">Dashboard Pages</w:t>
            </w:r>
          </w:p>
          <w:p>
            <w:pPr>
              <w:jc w:val="center"/>
            </w:pPr>
            <w:r>
              <w:rPr>
                <w:rFonts w:ascii="Arial" w:cs="Arial" w:eastAsia="Arial" w:hAnsi="Arial"/>
                <w:i/>
                <w:iCs/>
                <w:color w:val="9DC3E6"/>
                <w:sz w:val="16"/>
                <w:szCs w:val="16"/>
              </w:rPr>
              <w:t xml:space="preserve">Power BI</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BDD7EE"/>
                <w:sz w:val="18"/>
                <w:szCs w:val="18"/>
              </w:rPr>
              <w:t xml:space="preserve">RFM Segments</w:t>
            </w:r>
          </w:p>
          <w:p>
            <w:pPr>
              <w:jc w:val="center"/>
            </w:pPr>
            <w:r>
              <w:rPr>
                <w:rFonts w:ascii="Arial" w:cs="Arial" w:eastAsia="Arial" w:hAnsi="Arial"/>
                <w:i/>
                <w:iCs/>
                <w:color w:val="9DC3E6"/>
                <w:sz w:val="16"/>
                <w:szCs w:val="16"/>
              </w:rPr>
              <w:t xml:space="preserve">Customer groups</w:t>
            </w:r>
          </w:p>
        </w:tc>
      </w:tr>
    </w:tbl>
    <w:p>
      <w:r>
        <w:br w:type="page"/>
      </w:r>
    </w:p>
    <w:p>
      <w:pPr>
        <w:pBdr>
          <w:bottom w:val="single" w:color="1F4E79" w:sz="12" w:space="4"/>
        </w:pBdr>
        <w:spacing w:after="80" w:before="240"/>
      </w:pPr>
      <w:r>
        <w:rPr>
          <w:rFonts w:ascii="Arial" w:cs="Arial" w:eastAsia="Arial" w:hAnsi="Arial"/>
          <w:b/>
          <w:bCs/>
          <w:color w:val="1F4E79"/>
          <w:sz w:val="28"/>
          <w:szCs w:val="28"/>
        </w:rPr>
        <w:t xml:space="preserve">1. PROJECT OVERVIEW</w:t>
      </w:r>
    </w:p>
    <w:p>
      <w:pPr>
        <w:spacing w:after="40" w:before="40"/>
      </w:pPr>
      <w:r>
        <w:rPr>
          <w:rFonts w:ascii="Arial" w:cs="Arial" w:eastAsia="Arial" w:hAnsi="Arial"/>
          <w:color w:val="1A1A1A"/>
          <w:sz w:val="20"/>
          <w:szCs w:val="20"/>
        </w:rPr>
        <w:t xml:space="preserve">This project performs end-to-end analysis of a UK-based online gift retailer's transaction data spanning December 2009 to December 2011. The objective is to clean and explore over 1 million raw transaction records, uncover revenue trends, identify high-value customer segments using RFM analysis, and deliver actionable business recommendations through an interactive Power BI dashboard.</w:t>
      </w:r>
    </w:p>
    <w:p>
      <w:pPr>
        <w:spacing w:after="0" w:before="80"/>
      </w:pPr>
    </w:p>
    <w:p>
      <w:pPr>
        <w:spacing w:after="40" w:before="160"/>
      </w:pPr>
      <w:r>
        <w:rPr>
          <w:rFonts w:ascii="Arial" w:cs="Arial" w:eastAsia="Arial" w:hAnsi="Arial"/>
          <w:b/>
          <w:bCs/>
          <w:color w:val="2E75B6"/>
          <w:sz w:val="22"/>
          <w:szCs w:val="22"/>
        </w:rPr>
        <w:t xml:space="preserve">1.1 Business Problem</w:t>
      </w:r>
    </w:p>
    <w:p>
      <w:pPr>
        <w:spacing w:after="40" w:before="40"/>
      </w:pPr>
      <w:r>
        <w:rPr>
          <w:rFonts w:ascii="Arial" w:cs="Arial" w:eastAsia="Arial" w:hAnsi="Arial"/>
          <w:color w:val="1A1A1A"/>
          <w:sz w:val="20"/>
          <w:szCs w:val="20"/>
        </w:rPr>
        <w:t xml:space="preserve">The retailer had 2 years of raw transaction data with no structured view of sales performance, customer behavior, or product trends. Key business questions included:</w:t>
      </w:r>
    </w:p>
    <w:p>
      <w:pPr>
        <w:pStyle w:val="ListParagraph"/>
        <w:numPr>
          <w:ilvl w:val="0"/>
          <w:numId w:val="2"/>
        </w:numPr>
        <w:spacing w:after="30" w:before="30"/>
      </w:pPr>
      <w:r>
        <w:rPr>
          <w:rFonts w:ascii="Arial" w:cs="Arial" w:eastAsia="Arial" w:hAnsi="Arial"/>
          <w:sz w:val="20"/>
          <w:szCs w:val="20"/>
        </w:rPr>
        <w:t xml:space="preserve">Which products and countries drive the most revenue?</w:t>
      </w:r>
    </w:p>
    <w:p>
      <w:pPr>
        <w:pStyle w:val="ListParagraph"/>
        <w:numPr>
          <w:ilvl w:val="0"/>
          <w:numId w:val="2"/>
        </w:numPr>
        <w:spacing w:after="30" w:before="30"/>
      </w:pPr>
      <w:r>
        <w:rPr>
          <w:rFonts w:ascii="Arial" w:cs="Arial" w:eastAsia="Arial" w:hAnsi="Arial"/>
          <w:sz w:val="20"/>
          <w:szCs w:val="20"/>
        </w:rPr>
        <w:t xml:space="preserve">When do sales peak — and why?</w:t>
      </w:r>
    </w:p>
    <w:p>
      <w:pPr>
        <w:pStyle w:val="ListParagraph"/>
        <w:numPr>
          <w:ilvl w:val="0"/>
          <w:numId w:val="2"/>
        </w:numPr>
        <w:spacing w:after="30" w:before="30"/>
      </w:pPr>
      <w:r>
        <w:rPr>
          <w:rFonts w:ascii="Arial" w:cs="Arial" w:eastAsia="Arial" w:hAnsi="Arial"/>
          <w:sz w:val="20"/>
          <w:szCs w:val="20"/>
        </w:rPr>
        <w:t xml:space="preserve">Who are the most valuable customers, and who is at risk of leaving?</w:t>
      </w:r>
    </w:p>
    <w:p>
      <w:pPr>
        <w:pStyle w:val="ListParagraph"/>
        <w:numPr>
          <w:ilvl w:val="0"/>
          <w:numId w:val="2"/>
        </w:numPr>
        <w:spacing w:after="30" w:before="30"/>
      </w:pPr>
      <w:r>
        <w:rPr>
          <w:rFonts w:ascii="Arial" w:cs="Arial" w:eastAsia="Arial" w:hAnsi="Arial"/>
          <w:sz w:val="20"/>
          <w:szCs w:val="20"/>
        </w:rPr>
        <w:t xml:space="preserve">What percentage of revenue comes from the top 20% of customers?</w:t>
      </w:r>
    </w:p>
    <w:p>
      <w:pPr>
        <w:spacing w:after="0" w:before="80"/>
      </w:pPr>
    </w:p>
    <w:p>
      <w:pPr>
        <w:spacing w:after="40" w:before="160"/>
      </w:pPr>
      <w:r>
        <w:rPr>
          <w:rFonts w:ascii="Arial" w:cs="Arial" w:eastAsia="Arial" w:hAnsi="Arial"/>
          <w:b/>
          <w:bCs/>
          <w:color w:val="2E75B6"/>
          <w:sz w:val="22"/>
          <w:szCs w:val="22"/>
        </w:rPr>
        <w:t xml:space="preserve">1.2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Invoice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transaction ID. Prefix 'C' = cancellation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536365 / C536379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StockCode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Unique product code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85123A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name (gift/home decor items)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WHITE HANGING HEART T-LIGHT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Quantity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Units purchased. Negative = return/cancel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InvoiceDate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and time of transaction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2010-12-01 08:26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Price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Unit price in British Pounds (£)</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Customer_ID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customer identifier. Blank = guest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17850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Country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Customer's country of residence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United Kingdom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Revenue*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Derived column: Quantity × Price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15.30</w:t>
            </w:r>
          </w:p>
        </w:tc>
      </w:tr>
    </w:tbl>
    <w:p>
      <w:pPr>
        <w:spacing w:after="0" w:before="40"/>
      </w:pPr>
    </w:p>
    <w:p>
      <w:pPr>
        <w:spacing w:after="40" w:before="40"/>
      </w:pPr>
      <w:r>
        <w:rPr>
          <w:rFonts w:ascii="Arial" w:cs="Arial" w:eastAsia="Arial" w:hAnsi="Arial"/>
          <w:i/>
          <w:iCs/>
          <w:color w:val="666666"/>
          <w:sz w:val="17"/>
          <w:szCs w:val="17"/>
        </w:rPr>
        <w:t xml:space="preserve">* Revenue column was created during data cleaning as it does not exist in the raw dataset.</w:t>
      </w:r>
    </w:p>
    <w:p>
      <w:r>
        <w:br w:type="page"/>
      </w:r>
    </w:p>
    <w:p>
      <w:pPr>
        <w:pBdr>
          <w:bottom w:val="single" w:color="1F4E79" w:sz="12" w:space="4"/>
        </w:pBdr>
        <w:spacing w:after="80" w:before="240"/>
      </w:pPr>
      <w:r>
        <w:rPr>
          <w:rFonts w:ascii="Arial" w:cs="Arial" w:eastAsia="Arial" w:hAnsi="Arial"/>
          <w:b/>
          <w:bCs/>
          <w:color w:val="1F4E79"/>
          <w:sz w:val="28"/>
          <w:szCs w:val="28"/>
        </w:rPr>
        <w:t xml:space="preserve">2. PYTHON ANALYSIS — DATA CLEANING &amp; EDA</w:t>
      </w:r>
    </w:p>
    <w:p>
      <w:pPr>
        <w:spacing w:after="40" w:before="160"/>
      </w:pPr>
      <w:r>
        <w:rPr>
          <w:rFonts w:ascii="Arial" w:cs="Arial" w:eastAsia="Arial" w:hAnsi="Arial"/>
          <w:b/>
          <w:bCs/>
          <w:color w:val="2E75B6"/>
          <w:sz w:val="22"/>
          <w:szCs w:val="22"/>
        </w:rPr>
        <w:t xml:space="preserve">2.1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Library</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Pandas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loading, cleaning, transformation, groupby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NumPy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computations and array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Matplotlib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 charts, bar charts, trend visualizations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Seaborn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Statistical visualizations and heatmaps</w:t>
            </w:r>
          </w:p>
        </w:tc>
      </w:tr>
    </w:tbl>
    <w:p>
      <w:pPr>
        <w:spacing w:after="0" w:before="120"/>
      </w:pPr>
    </w:p>
    <w:p>
      <w:pPr>
        <w:spacing w:after="40" w:before="160"/>
      </w:pPr>
      <w:r>
        <w:rPr>
          <w:rFonts w:ascii="Arial" w:cs="Arial" w:eastAsia="Arial" w:hAnsi="Arial"/>
          <w:b/>
          <w:bCs/>
          <w:color w:val="2E75B6"/>
          <w:sz w:val="22"/>
          <w:szCs w:val="22"/>
        </w:rPr>
        <w:t xml:space="preserve">2.2 Data Quality Assessment</w:t>
      </w:r>
    </w:p>
    <w:p>
      <w:pPr>
        <w:spacing w:after="40" w:before="40"/>
      </w:pPr>
      <w:r>
        <w:rPr>
          <w:rFonts w:ascii="Arial" w:cs="Arial" w:eastAsia="Arial" w:hAnsi="Arial"/>
          <w:color w:val="1A1A1A"/>
          <w:sz w:val="20"/>
          <w:szCs w:val="20"/>
        </w:rPr>
        <w:t xml:space="preserve">Before cleaning, the raw dataset had the following quality issues: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Taken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Customer IDs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243,007 records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 guest checkouts cannot be used for RFM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Missing Descriptions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4,382 records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Removed — product name required for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Cancelled Orders (Invoice starts with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 of orders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Flagged → removed after cancellation analysis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Zero or negative Price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Multiple rows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Removed — invalid transactions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Quantity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 no actual purchase occurred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Key Data Insight</w:t>
            </w:r>
          </w:p>
          <w:p>
            <w:r>
              <w:rPr>
                <w:rFonts w:ascii="Arial" w:cs="Arial" w:eastAsia="Arial" w:hAnsi="Arial"/>
                <w:color w:val="1A1A1A"/>
                <w:sz w:val="19"/>
                <w:szCs w:val="19"/>
              </w:rPr>
              <w:t xml:space="preserve">Nearly 1 in 5 orders (≈20%) in the raw dataset was a cancellation. This represents significant revenue leakage and operational inefficiency. After removing cancellations, null Customer IDs, and invalid entries, the cleaned dataset retained approximately 400,000+ usable transaction records.</w:t>
            </w:r>
          </w:p>
        </w:tc>
      </w:tr>
    </w:tbl>
    <w:p>
      <w:pPr>
        <w:spacing w:after="0" w:before="120"/>
      </w:pPr>
    </w:p>
    <w:p>
      <w:pPr>
        <w:spacing w:after="40" w:before="160"/>
      </w:pPr>
      <w:r>
        <w:rPr>
          <w:rFonts w:ascii="Arial" w:cs="Arial" w:eastAsia="Arial" w:hAnsi="Arial"/>
          <w:b/>
          <w:bCs/>
          <w:color w:val="2E75B6"/>
          <w:sz w:val="22"/>
          <w:szCs w:val="22"/>
        </w:rPr>
        <w:t xml:space="preserve">2.3 Data Cleaning Steps</w:t>
      </w:r>
    </w:p>
    <w:p>
      <w:pPr>
        <w:pStyle w:val="ListParagraph"/>
        <w:numPr>
          <w:ilvl w:val="0"/>
          <w:numId w:val="2"/>
        </w:numPr>
        <w:spacing w:after="30" w:before="30"/>
      </w:pPr>
      <w:r>
        <w:rPr>
          <w:rFonts w:ascii="Arial" w:cs="Arial" w:eastAsia="Arial" w:hAnsi="Arial"/>
          <w:sz w:val="20"/>
          <w:szCs w:val="20"/>
        </w:rPr>
        <w:t xml:space="preserve">Standardized column names — stripped whitespace, replaced spaces with underscores</w:t>
      </w:r>
    </w:p>
    <w:p>
      <w:pPr>
        <w:pStyle w:val="ListParagraph"/>
        <w:numPr>
          <w:ilvl w:val="0"/>
          <w:numId w:val="2"/>
        </w:numPr>
        <w:spacing w:after="30" w:before="30"/>
      </w:pPr>
      <w:r>
        <w:rPr>
          <w:rFonts w:ascii="Arial" w:cs="Arial" w:eastAsia="Arial" w:hAnsi="Arial"/>
          <w:sz w:val="20"/>
          <w:szCs w:val="20"/>
        </w:rPr>
        <w:t xml:space="preserve">Created cancellation flag — identified invoices starting with 'C' as cancelled orders</w:t>
      </w:r>
    </w:p>
    <w:p>
      <w:pPr>
        <w:pStyle w:val="ListParagraph"/>
        <w:numPr>
          <w:ilvl w:val="0"/>
          <w:numId w:val="2"/>
        </w:numPr>
        <w:spacing w:after="30" w:before="30"/>
      </w:pPr>
      <w:r>
        <w:rPr>
          <w:rFonts w:ascii="Arial" w:cs="Arial" w:eastAsia="Arial" w:hAnsi="Arial"/>
          <w:sz w:val="20"/>
          <w:szCs w:val="20"/>
        </w:rPr>
        <w:t xml:space="preserve">Removed null Customer IDs — 243,007 rows dropped (guest checkouts)</w:t>
      </w:r>
    </w:p>
    <w:p>
      <w:pPr>
        <w:pStyle w:val="ListParagraph"/>
        <w:numPr>
          <w:ilvl w:val="0"/>
          <w:numId w:val="2"/>
        </w:numPr>
        <w:spacing w:after="30" w:before="30"/>
      </w:pPr>
      <w:r>
        <w:rPr>
          <w:rFonts w:ascii="Arial" w:cs="Arial" w:eastAsia="Arial" w:hAnsi="Arial"/>
          <w:sz w:val="20"/>
          <w:szCs w:val="20"/>
        </w:rPr>
        <w:t xml:space="preserve">Removed invalid prices — filtered out rows where Price ≤ 0</w:t>
      </w:r>
    </w:p>
    <w:p>
      <w:pPr>
        <w:pStyle w:val="ListParagraph"/>
        <w:numPr>
          <w:ilvl w:val="0"/>
          <w:numId w:val="2"/>
        </w:numPr>
        <w:spacing w:after="30" w:before="30"/>
      </w:pPr>
      <w:r>
        <w:rPr>
          <w:rFonts w:ascii="Arial" w:cs="Arial" w:eastAsia="Arial" w:hAnsi="Arial"/>
          <w:sz w:val="20"/>
          <w:szCs w:val="20"/>
        </w:rPr>
        <w:t xml:space="preserve">Removed zero/negative quantities — eliminated returns and test entries</w:t>
      </w:r>
    </w:p>
    <w:p>
      <w:pPr>
        <w:pStyle w:val="ListParagraph"/>
        <w:numPr>
          <w:ilvl w:val="0"/>
          <w:numId w:val="2"/>
        </w:numPr>
        <w:spacing w:after="30" w:before="30"/>
      </w:pPr>
      <w:r>
        <w:rPr>
          <w:rFonts w:ascii="Arial" w:cs="Arial" w:eastAsia="Arial" w:hAnsi="Arial"/>
          <w:sz w:val="20"/>
          <w:szCs w:val="20"/>
        </w:rPr>
        <w:t xml:space="preserve">Removed cancelled orders — excluded all flagged cancellation invoices</w:t>
      </w:r>
    </w:p>
    <w:p>
      <w:pPr>
        <w:pStyle w:val="ListParagraph"/>
        <w:numPr>
          <w:ilvl w:val="0"/>
          <w:numId w:val="2"/>
        </w:numPr>
        <w:spacing w:after="30" w:before="30"/>
      </w:pPr>
      <w:r>
        <w:rPr>
          <w:rFonts w:ascii="Arial" w:cs="Arial" w:eastAsia="Arial" w:hAnsi="Arial"/>
          <w:sz w:val="20"/>
          <w:szCs w:val="20"/>
        </w:rPr>
        <w:t xml:space="preserve">Created Revenue column — calculated as Quantity × Price for each line item</w:t>
      </w:r>
    </w:p>
    <w:p>
      <w:pPr>
        <w:pStyle w:val="ListParagraph"/>
        <w:numPr>
          <w:ilvl w:val="0"/>
          <w:numId w:val="2"/>
        </w:numPr>
        <w:spacing w:after="30" w:before="30"/>
      </w:pPr>
      <w:r>
        <w:rPr>
          <w:rFonts w:ascii="Arial" w:cs="Arial" w:eastAsia="Arial" w:hAnsi="Arial"/>
          <w:sz w:val="20"/>
          <w:szCs w:val="20"/>
        </w:rPr>
        <w:t xml:space="preserve">Parsed InvoiceDate — converted string to datetime, extracted Month column for time analysis</w:t>
      </w:r>
    </w:p>
    <w:p>
      <w:pPr>
        <w:spacing w:after="0" w:before="120"/>
      </w:pPr>
    </w:p>
    <w:p>
      <w:pPr>
        <w:spacing w:after="40" w:before="160"/>
      </w:pPr>
      <w:r>
        <w:rPr>
          <w:rFonts w:ascii="Arial" w:cs="Arial" w:eastAsia="Arial" w:hAnsi="Arial"/>
          <w:b/>
          <w:bCs/>
          <w:color w:val="2E75B6"/>
          <w:sz w:val="22"/>
          <w:szCs w:val="22"/>
        </w:rPr>
        <w:t xml:space="preserve">2.4 Exploratory Data Analysis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£9.7M+</w:t>
            </w:r>
          </w:p>
          <w:p>
            <w:pPr>
              <w:jc w:val="center"/>
            </w:pPr>
            <w:r>
              <w:rPr>
                <w:rFonts w:ascii="Arial" w:cs="Arial" w:eastAsia="Arial" w:hAnsi="Arial"/>
                <w:color w:val="BDD7EE"/>
                <w:sz w:val="18"/>
                <w:szCs w:val="18"/>
              </w:rPr>
              <w:t xml:space="preserve">Total Revenue</w:t>
            </w:r>
          </w:p>
          <w:p>
            <w:pPr>
              <w:jc w:val="center"/>
            </w:pPr>
            <w:r>
              <w:rPr>
                <w:rFonts w:ascii="Arial" w:cs="Arial" w:eastAsia="Arial" w:hAnsi="Arial"/>
                <w:i/>
                <w:iCs/>
                <w:color w:val="9DC3E6"/>
                <w:sz w:val="16"/>
                <w:szCs w:val="16"/>
              </w:rPr>
              <w:t xml:space="preserve">Across 2 years</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~22,000</w:t>
            </w:r>
          </w:p>
          <w:p>
            <w:pPr>
              <w:jc w:val="center"/>
            </w:pPr>
            <w:r>
              <w:rPr>
                <w:rFonts w:ascii="Arial" w:cs="Arial" w:eastAsia="Arial" w:hAnsi="Arial"/>
                <w:color w:val="BDD7EE"/>
                <w:sz w:val="18"/>
                <w:szCs w:val="18"/>
              </w:rPr>
              <w:t xml:space="preserve">Total Orders</w:t>
            </w:r>
          </w:p>
          <w:p>
            <w:pPr>
              <w:jc w:val="center"/>
            </w:pPr>
            <w:r>
              <w:rPr>
                <w:rFonts w:ascii="Arial" w:cs="Arial" w:eastAsia="Arial" w:hAnsi="Arial"/>
                <w:i/>
                <w:iCs/>
                <w:color w:val="9DC3E6"/>
                <w:sz w:val="16"/>
                <w:szCs w:val="16"/>
              </w:rPr>
              <w:t xml:space="preserve">Unique invoices</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4,300+</w:t>
            </w:r>
          </w:p>
          <w:p>
            <w:pPr>
              <w:jc w:val="center"/>
            </w:pPr>
            <w:r>
              <w:rPr>
                <w:rFonts w:ascii="Arial" w:cs="Arial" w:eastAsia="Arial" w:hAnsi="Arial"/>
                <w:color w:val="BDD7EE"/>
                <w:sz w:val="18"/>
                <w:szCs w:val="18"/>
              </w:rPr>
              <w:t xml:space="preserve">Total Customers</w:t>
            </w:r>
          </w:p>
          <w:p>
            <w:pPr>
              <w:jc w:val="center"/>
            </w:pPr>
            <w:r>
              <w:rPr>
                <w:rFonts w:ascii="Arial" w:cs="Arial" w:eastAsia="Arial" w:hAnsi="Arial"/>
                <w:i/>
                <w:iCs/>
                <w:color w:val="9DC3E6"/>
                <w:sz w:val="16"/>
                <w:szCs w:val="16"/>
              </w:rPr>
              <w:t xml:space="preserve">Identified buyers</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£480</w:t>
            </w:r>
          </w:p>
          <w:p>
            <w:pPr>
              <w:jc w:val="center"/>
            </w:pPr>
            <w:r>
              <w:rPr>
                <w:rFonts w:ascii="Arial" w:cs="Arial" w:eastAsia="Arial" w:hAnsi="Arial"/>
                <w:color w:val="BDD7EE"/>
                <w:sz w:val="18"/>
                <w:szCs w:val="18"/>
              </w:rPr>
              <w:t xml:space="preserve">Avg Order Value</w:t>
            </w:r>
          </w:p>
          <w:p>
            <w:pPr>
              <w:jc w:val="center"/>
            </w:pPr>
            <w:r>
              <w:rPr>
                <w:rFonts w:ascii="Arial" w:cs="Arial" w:eastAsia="Arial" w:hAnsi="Arial"/>
                <w:i/>
                <w:iCs/>
                <w:color w:val="9DC3E6"/>
                <w:sz w:val="16"/>
                <w:szCs w:val="16"/>
              </w:rPr>
              <w:t xml:space="preserve">Per invoice</w:t>
            </w:r>
          </w:p>
        </w:tc>
      </w:tr>
    </w:tbl>
    <w:p>
      <w:pPr>
        <w:spacing w:after="0" w:before="120"/>
      </w:pPr>
    </w:p>
    <w:p>
      <w:pPr>
        <w:spacing w:after="40" w:before="160"/>
      </w:pPr>
      <w:r>
        <w:rPr>
          <w:rFonts w:ascii="Arial" w:cs="Arial" w:eastAsia="Arial" w:hAnsi="Arial"/>
          <w:b/>
          <w:bCs/>
          <w:color w:val="2E75B6"/>
          <w:sz w:val="22"/>
          <w:szCs w:val="22"/>
        </w:rPr>
        <w:t xml:space="preserve">2.5 Monthly Revenue Trend</w:t>
      </w:r>
    </w:p>
    <w:p>
      <w:pPr>
        <w:spacing w:after="40" w:before="40"/>
      </w:pPr>
      <w:r>
        <w:rPr>
          <w:rFonts w:ascii="Arial" w:cs="Arial" w:eastAsia="Arial" w:hAnsi="Arial"/>
          <w:color w:val="1A1A1A"/>
          <w:sz w:val="20"/>
          <w:szCs w:val="20"/>
        </w:rPr>
        <w:t xml:space="preserve">Monthly revenue was aggregated using Pandas groupby on the Month column derived from InvoiceDate.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Oct–Nov 2010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Peak revenue months (~£1.17M in Nov)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Festive season drives maximum sales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Oct–Nov 2011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Consistent peak (~£1.16M in Nov)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Confirms strong seasonal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Jan–Feb (both years)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Significant revenue drop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Post-holiday spending slowdown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Q4 overall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Highest revenue quarter each year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Q4 marketing investment is critical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Insight</w:t>
            </w:r>
          </w:p>
          <w:p>
            <w:r>
              <w:rPr>
                <w:rFonts w:ascii="Arial" w:cs="Arial" w:eastAsia="Arial" w:hAnsi="Arial"/>
                <w:color w:val="1A1A1A"/>
                <w:sz w:val="19"/>
                <w:szCs w:val="19"/>
              </w:rPr>
              <w:t xml:space="preserve">Sales show strong and consistent seasonality peaking in Q4 (October–November). The business should increase inventory, marketing spend, and staffing before the festive season each year. January requires retention campaigns to maintain momentum.</w:t>
            </w:r>
          </w:p>
        </w:tc>
      </w:tr>
    </w:tbl>
    <w:p>
      <w:pPr>
        <w:spacing w:after="0" w:before="120"/>
      </w:pPr>
    </w:p>
    <w:p>
      <w:pPr>
        <w:spacing w:after="40" w:before="160"/>
      </w:pPr>
      <w:r>
        <w:rPr>
          <w:rFonts w:ascii="Arial" w:cs="Arial" w:eastAsia="Arial" w:hAnsi="Arial"/>
          <w:b/>
          <w:bCs/>
          <w:color w:val="2E75B6"/>
          <w:sz w:val="22"/>
          <w:szCs w:val="22"/>
        </w:rPr>
        <w:t xml:space="preserve">2.6 Top 10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Product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REGENCY CAKESTAND 3 TIER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Kitchen &amp; Dining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WHITE HANGING HEART T-LIGHT HOLDER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Candles &amp; Lighting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PAPER CRAFT, LITTLE BIRDIE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Stationery &amp; Craft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JUMBO BAG RED RETROSPOT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ASSORTED COLOUR BIRD ORNAMENT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 Decor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Insight</w:t>
            </w:r>
          </w:p>
          <w:p>
            <w:r>
              <w:rPr>
                <w:rFonts w:ascii="Arial" w:cs="Arial" w:eastAsia="Arial" w:hAnsi="Arial"/>
                <w:color w:val="1A1A1A"/>
                <w:sz w:val="19"/>
                <w:szCs w:val="19"/>
              </w:rPr>
              <w:t xml:space="preserve">Home decor and gift items dominate the top revenue products. Seasonal and occasion-based products consistently outperform others. Note: Non-product entries like 'Manual' and 'POST' were identified as data quality issues and should be excluded from product analysis.</w:t>
            </w:r>
          </w:p>
        </w:tc>
      </w:tr>
    </w:tbl>
    <w:p>
      <w:pPr>
        <w:spacing w:after="0" w:before="120"/>
      </w:pPr>
    </w:p>
    <w:p>
      <w:pPr>
        <w:spacing w:after="40" w:before="160"/>
      </w:pPr>
      <w:r>
        <w:rPr>
          <w:rFonts w:ascii="Arial" w:cs="Arial" w:eastAsia="Arial" w:hAnsi="Arial"/>
          <w:b/>
          <w:bCs/>
          <w:color w:val="2E75B6"/>
          <w:sz w:val="22"/>
          <w:szCs w:val="22"/>
        </w:rPr>
        <w:t xml:space="preserve">2.7 Revenue by Country —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Share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Insight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United Kingdom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Dominant market — geographic dependency risk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EIRE (Ireland)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Second largest — proximity advantage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Netherlands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AOV despite fewer orders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Germany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Strong European market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Growth opportunity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CC" w:val="clear"/>
            <w:tcMar>
              <w:top w:type="dxa" w:w="100"/>
              <w:left w:type="dxa" w:w="160"/>
              <w:bottom w:type="dxa" w:w="100"/>
              <w:right w:type="dxa" w:w="160"/>
            </w:tcMar>
          </w:tcPr>
          <w:p>
            <w:r>
              <w:rPr>
                <w:rFonts w:ascii="Arial" w:cs="Arial" w:eastAsia="Arial" w:hAnsi="Arial"/>
                <w:b/>
                <w:bCs/>
                <w:color w:val="1F4E79"/>
                <w:sz w:val="20"/>
                <w:szCs w:val="20"/>
              </w:rPr>
              <w:t xml:space="preserve">Risk Alert</w:t>
            </w:r>
          </w:p>
          <w:p>
            <w:r>
              <w:rPr>
                <w:rFonts w:ascii="Arial" w:cs="Arial" w:eastAsia="Arial" w:hAnsi="Arial"/>
                <w:color w:val="1A1A1A"/>
                <w:sz w:val="19"/>
                <w:szCs w:val="19"/>
              </w:rPr>
              <w:t xml:space="preserve">Over 83% of revenue comes from a single country (UK). This creates significant geographic concentration risk. Any disruption in the UK market (economic downturn, regulatory changes, supply chain issues) would critically impact total revenue. Expanding into Netherlands and Germany is strongly recommended.</w:t>
            </w:r>
          </w:p>
        </w:tc>
      </w:tr>
    </w:tbl>
    <w:p>
      <w:pPr>
        <w:spacing w:after="0" w:before="120"/>
      </w:pPr>
    </w:p>
    <w:p>
      <w:pPr>
        <w:spacing w:after="40" w:before="160"/>
      </w:pPr>
      <w:r>
        <w:rPr>
          <w:rFonts w:ascii="Arial" w:cs="Arial" w:eastAsia="Arial" w:hAnsi="Arial"/>
          <w:b/>
          <w:bCs/>
          <w:color w:val="2E75B6"/>
          <w:sz w:val="22"/>
          <w:szCs w:val="22"/>
        </w:rPr>
        <w:t xml:space="preserve">2.8 Average Order Value (AOV) Analysis</w:t>
      </w:r>
    </w:p>
    <w:p>
      <w:pPr>
        <w:spacing w:after="40" w:before="40"/>
      </w:pPr>
      <w:r>
        <w:rPr>
          <w:rFonts w:ascii="Arial" w:cs="Arial" w:eastAsia="Arial" w:hAnsi="Arial"/>
          <w:color w:val="1A1A1A"/>
          <w:sz w:val="20"/>
          <w:szCs w:val="20"/>
        </w:rPr>
        <w:t xml:space="preserve">AOV was calculated per customer by grouping revenue at the invoice level, then averaging across all invoices per customer.</w:t>
      </w:r>
    </w:p>
    <w:p>
      <w:pPr>
        <w:pStyle w:val="ListParagraph"/>
        <w:numPr>
          <w:ilvl w:val="0"/>
          <w:numId w:val="2"/>
        </w:numPr>
        <w:spacing w:after="30" w:before="30"/>
      </w:pPr>
      <w:r>
        <w:rPr>
          <w:rFonts w:ascii="Arial" w:cs="Arial" w:eastAsia="Arial" w:hAnsi="Arial"/>
          <w:sz w:val="20"/>
          <w:szCs w:val="20"/>
        </w:rPr>
        <w:t xml:space="preserve">Overall AOV across all customers: approximately £480 per order</w:t>
      </w:r>
    </w:p>
    <w:p>
      <w:pPr>
        <w:pStyle w:val="ListParagraph"/>
        <w:numPr>
          <w:ilvl w:val="0"/>
          <w:numId w:val="2"/>
        </w:numPr>
        <w:spacing w:after="30" w:before="30"/>
      </w:pPr>
      <w:r>
        <w:rPr>
          <w:rFonts w:ascii="Arial" w:cs="Arial" w:eastAsia="Arial" w:hAnsi="Arial"/>
          <w:sz w:val="20"/>
          <w:szCs w:val="20"/>
        </w:rPr>
        <w:t xml:space="preserve">Top VIP customers spend £6,000+ per order — likely bulk wholesale buyers</w:t>
      </w:r>
    </w:p>
    <w:p>
      <w:pPr>
        <w:pStyle w:val="ListParagraph"/>
        <w:numPr>
          <w:ilvl w:val="0"/>
          <w:numId w:val="2"/>
        </w:numPr>
        <w:spacing w:after="30" w:before="30"/>
      </w:pPr>
      <w:r>
        <w:rPr>
          <w:rFonts w:ascii="Arial" w:cs="Arial" w:eastAsia="Arial" w:hAnsi="Arial"/>
          <w:sz w:val="20"/>
          <w:szCs w:val="20"/>
        </w:rPr>
        <w:t xml:space="preserve">Standard retail customers spend £300–£700 per order</w:t>
      </w:r>
    </w:p>
    <w:p>
      <w:pPr>
        <w:pStyle w:val="ListParagraph"/>
        <w:numPr>
          <w:ilvl w:val="0"/>
          <w:numId w:val="2"/>
        </w:numPr>
        <w:spacing w:after="30" w:before="30"/>
      </w:pPr>
      <w:r>
        <w:rPr>
          <w:rFonts w:ascii="Arial" w:cs="Arial" w:eastAsia="Arial" w:hAnsi="Arial"/>
          <w:sz w:val="20"/>
          <w:szCs w:val="20"/>
        </w:rPr>
        <w:t xml:space="preserve">High variation in spending confirms presence of both B2B and B2C customer segments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Insight</w:t>
            </w:r>
          </w:p>
          <w:p>
            <w:r>
              <w:rPr>
                <w:rFonts w:ascii="Arial" w:cs="Arial" w:eastAsia="Arial" w:hAnsi="Arial"/>
                <w:color w:val="1A1A1A"/>
                <w:sz w:val="19"/>
                <w:szCs w:val="19"/>
              </w:rPr>
              <w:t xml:space="preserve">The wide AOV range (£300 to £6,000+) indicates two distinct buyer types: wholesale B2B buyers placing large bulk orders and retail B2C customers making smaller gift purchases. These segments need different marketing and pricing strategies.</w:t>
            </w:r>
          </w:p>
        </w:tc>
      </w:tr>
    </w:tbl>
    <w:p>
      <w:pPr>
        <w:spacing w:after="0" w:before="120"/>
      </w:pPr>
    </w:p>
    <w:p>
      <w:pPr>
        <w:spacing w:after="40" w:before="160"/>
      </w:pPr>
      <w:r>
        <w:rPr>
          <w:rFonts w:ascii="Arial" w:cs="Arial" w:eastAsia="Arial" w:hAnsi="Arial"/>
          <w:b/>
          <w:bCs/>
          <w:color w:val="2E75B6"/>
          <w:sz w:val="22"/>
          <w:szCs w:val="22"/>
        </w:rPr>
        <w:t xml:space="preserve">2.9 Pareto Analysis — 80/20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77%</w:t>
            </w:r>
          </w:p>
          <w:p>
            <w:pPr>
              <w:jc w:val="center"/>
            </w:pPr>
            <w:r>
              <w:rPr>
                <w:rFonts w:ascii="Arial" w:cs="Arial" w:eastAsia="Arial" w:hAnsi="Arial"/>
                <w:color w:val="BDD7EE"/>
                <w:sz w:val="18"/>
                <w:szCs w:val="18"/>
              </w:rPr>
              <w:t xml:space="preserve">Top 20% Customers</w:t>
            </w:r>
          </w:p>
          <w:p>
            <w:pPr>
              <w:jc w:val="center"/>
            </w:pPr>
            <w:r>
              <w:rPr>
                <w:rFonts w:ascii="Arial" w:cs="Arial" w:eastAsia="Arial" w:hAnsi="Arial"/>
                <w:i/>
                <w:iCs/>
                <w:color w:val="9DC3E6"/>
                <w:sz w:val="16"/>
                <w:szCs w:val="16"/>
              </w:rPr>
              <w:t xml:space="preserve">of total revenue</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23%</w:t>
            </w:r>
          </w:p>
          <w:p>
            <w:pPr>
              <w:jc w:val="center"/>
            </w:pPr>
            <w:r>
              <w:rPr>
                <w:rFonts w:ascii="Arial" w:cs="Arial" w:eastAsia="Arial" w:hAnsi="Arial"/>
                <w:color w:val="BDD7EE"/>
                <w:sz w:val="18"/>
                <w:szCs w:val="18"/>
              </w:rPr>
              <w:t xml:space="preserve">Bottom 80% Customers</w:t>
            </w:r>
          </w:p>
          <w:p>
            <w:pPr>
              <w:jc w:val="center"/>
            </w:pPr>
            <w:r>
              <w:rPr>
                <w:rFonts w:ascii="Arial" w:cs="Arial" w:eastAsia="Arial" w:hAnsi="Arial"/>
                <w:i/>
                <w:iCs/>
                <w:color w:val="9DC3E6"/>
                <w:sz w:val="16"/>
                <w:szCs w:val="16"/>
              </w:rPr>
              <w:t xml:space="preserve">of total revenue</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~70%+</w:t>
            </w:r>
          </w:p>
          <w:p>
            <w:pPr>
              <w:jc w:val="center"/>
            </w:pPr>
            <w:r>
              <w:rPr>
                <w:rFonts w:ascii="Arial" w:cs="Arial" w:eastAsia="Arial" w:hAnsi="Arial"/>
                <w:color w:val="BDD7EE"/>
                <w:sz w:val="18"/>
                <w:szCs w:val="18"/>
              </w:rPr>
              <w:t xml:space="preserve">Top 20% Products</w:t>
            </w:r>
          </w:p>
          <w:p>
            <w:pPr>
              <w:jc w:val="center"/>
            </w:pPr>
            <w:r>
              <w:rPr>
                <w:rFonts w:ascii="Arial" w:cs="Arial" w:eastAsia="Arial" w:hAnsi="Arial"/>
                <w:i/>
                <w:iCs/>
                <w:color w:val="9DC3E6"/>
                <w:sz w:val="16"/>
                <w:szCs w:val="16"/>
              </w:rPr>
              <w:t xml:space="preserve">of total revenue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1F4E79"/>
                <w:sz w:val="20"/>
                <w:szCs w:val="20"/>
              </w:rPr>
              <w:t xml:space="preserve">Critical Business Insight</w:t>
            </w:r>
          </w:p>
          <w:p>
            <w:r>
              <w:rPr>
                <w:rFonts w:ascii="Arial" w:cs="Arial" w:eastAsia="Arial" w:hAnsi="Arial"/>
                <w:color w:val="1A1A1A"/>
                <w:sz w:val="19"/>
                <w:szCs w:val="19"/>
              </w:rPr>
              <w:t xml:space="preserve">The business follows a classic Pareto distribution: a small group of high-value customers (top 20%) drives approximately 77% of all revenue. Losing even a handful of Champion customers would have a disproportionate impact on total revenue. Priority should be placed on identifying and retaining these customers through loyalty programs and personalized offers.</w:t>
            </w:r>
          </w:p>
        </w:tc>
      </w:tr>
    </w:tbl>
    <w:p>
      <w:r>
        <w:br w:type="page"/>
      </w:r>
    </w:p>
    <w:p>
      <w:pPr>
        <w:pBdr>
          <w:bottom w:val="single" w:color="1F4E79" w:sz="12" w:space="4"/>
        </w:pBdr>
        <w:spacing w:after="80" w:before="240"/>
      </w:pPr>
      <w:r>
        <w:rPr>
          <w:rFonts w:ascii="Arial" w:cs="Arial" w:eastAsia="Arial" w:hAnsi="Arial"/>
          <w:b/>
          <w:bCs/>
          <w:color w:val="1F4E79"/>
          <w:sz w:val="28"/>
          <w:szCs w:val="28"/>
        </w:rPr>
        <w:t xml:space="preserve">3. RFM CUSTOMER SEGMENTATION</w:t>
      </w:r>
    </w:p>
    <w:p>
      <w:pPr>
        <w:spacing w:after="40" w:before="40"/>
      </w:pPr>
      <w:r>
        <w:rPr>
          <w:rFonts w:ascii="Arial" w:cs="Arial" w:eastAsia="Arial" w:hAnsi="Arial"/>
          <w:color w:val="1A1A1A"/>
          <w:sz w:val="20"/>
          <w:szCs w:val="20"/>
        </w:rPr>
        <w:t xml:space="preserve">RFM (Recency, Frequency, Monetary) analysis is a proven marketing technique that scores customers based on their transaction behavior to identify high-value, at-risk, and lost segments.</w:t>
      </w:r>
    </w:p>
    <w:p>
      <w:pPr>
        <w:spacing w:after="0" w:before="80"/>
      </w:pPr>
    </w:p>
    <w:p>
      <w:pPr>
        <w:spacing w:after="40" w:before="160"/>
      </w:pPr>
      <w:r>
        <w:rPr>
          <w:rFonts w:ascii="Arial" w:cs="Arial" w:eastAsia="Arial" w:hAnsi="Arial"/>
          <w:b/>
          <w:bCs/>
          <w:color w:val="2E75B6"/>
          <w:sz w:val="22"/>
          <w:szCs w:val="22"/>
        </w:rPr>
        <w:t xml:space="preserve">3.1 RFM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Calculated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Recency (R)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Days since the customer's last purchase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Snapshot date − last InvoiceDate per Customer_ID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Frequency (F)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number of unique orders placed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COUNT DISTINCT of Invoice per Customer_ID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Monetary (M)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revenue generated by the customer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 of Revenue per Customer_ID</w:t>
            </w:r>
          </w:p>
        </w:tc>
      </w:tr>
    </w:tbl>
    <w:p>
      <w:pPr>
        <w:spacing w:after="0" w:before="120"/>
      </w:pPr>
    </w:p>
    <w:p>
      <w:pPr>
        <w:spacing w:after="40" w:before="160"/>
      </w:pPr>
      <w:r>
        <w:rPr>
          <w:rFonts w:ascii="Arial" w:cs="Arial" w:eastAsia="Arial" w:hAnsi="Arial"/>
          <w:b/>
          <w:bCs/>
          <w:color w:val="2E75B6"/>
          <w:sz w:val="22"/>
          <w:szCs w:val="22"/>
        </w:rPr>
        <w:t xml:space="preserve">3.2 RFM Scoring Methodology</w:t>
      </w:r>
    </w:p>
    <w:p>
      <w:pPr>
        <w:spacing w:after="40" w:before="40"/>
      </w:pPr>
      <w:r>
        <w:rPr>
          <w:rFonts w:ascii="Arial" w:cs="Arial" w:eastAsia="Arial" w:hAnsi="Arial"/>
          <w:color w:val="1A1A1A"/>
          <w:sz w:val="20"/>
          <w:szCs w:val="20"/>
        </w:rPr>
        <w:t xml:space="preserve">Each metric was scored on a scale of 1 to 5 using Pandas qcut (quintile-based binning):</w:t>
      </w:r>
    </w:p>
    <w:p>
      <w:pPr>
        <w:pStyle w:val="ListParagraph"/>
        <w:numPr>
          <w:ilvl w:val="0"/>
          <w:numId w:val="2"/>
        </w:numPr>
        <w:spacing w:after="30" w:before="30"/>
      </w:pPr>
      <w:r>
        <w:rPr>
          <w:rFonts w:ascii="Arial" w:cs="Arial" w:eastAsia="Arial" w:hAnsi="Arial"/>
          <w:sz w:val="20"/>
          <w:szCs w:val="20"/>
        </w:rPr>
        <w:t xml:space="preserve">Recency: Score 5 = purchased most recently (low days), Score 1 = purchased long ago (high days)</w:t>
      </w:r>
    </w:p>
    <w:p>
      <w:pPr>
        <w:pStyle w:val="ListParagraph"/>
        <w:numPr>
          <w:ilvl w:val="0"/>
          <w:numId w:val="2"/>
        </w:numPr>
        <w:spacing w:after="30" w:before="30"/>
      </w:pPr>
      <w:r>
        <w:rPr>
          <w:rFonts w:ascii="Arial" w:cs="Arial" w:eastAsia="Arial" w:hAnsi="Arial"/>
          <w:sz w:val="20"/>
          <w:szCs w:val="20"/>
        </w:rPr>
        <w:t xml:space="preserve">Frequency: Score 5 = most orders placed, Score 1 = fewest orders</w:t>
      </w:r>
    </w:p>
    <w:p>
      <w:pPr>
        <w:pStyle w:val="ListParagraph"/>
        <w:numPr>
          <w:ilvl w:val="0"/>
          <w:numId w:val="2"/>
        </w:numPr>
        <w:spacing w:after="30" w:before="30"/>
      </w:pPr>
      <w:r>
        <w:rPr>
          <w:rFonts w:ascii="Arial" w:cs="Arial" w:eastAsia="Arial" w:hAnsi="Arial"/>
          <w:sz w:val="20"/>
          <w:szCs w:val="20"/>
        </w:rPr>
        <w:t xml:space="preserve">Monetary: Score 5 = highest total spend, Score 1 = lowest total spend</w:t>
      </w:r>
    </w:p>
    <w:p>
      <w:pPr>
        <w:pStyle w:val="ListParagraph"/>
        <w:numPr>
          <w:ilvl w:val="0"/>
          <w:numId w:val="2"/>
        </w:numPr>
        <w:spacing w:after="30" w:before="30"/>
      </w:pPr>
      <w:r>
        <w:rPr>
          <w:rFonts w:ascii="Arial" w:cs="Arial" w:eastAsia="Arial" w:hAnsi="Arial"/>
          <w:sz w:val="20"/>
          <w:szCs w:val="20"/>
        </w:rPr>
        <w:t xml:space="preserve">Combined RFM Score: Concatenation of R + F + M scores (e.g., '555' = best customer)</w:t>
      </w:r>
    </w:p>
    <w:p>
      <w:pPr>
        <w:spacing w:after="0" w:before="120"/>
      </w:pPr>
    </w:p>
    <w:p>
      <w:pPr>
        <w:spacing w:after="40" w:before="160"/>
      </w:pPr>
      <w:r>
        <w:rPr>
          <w:rFonts w:ascii="Arial" w:cs="Arial" w:eastAsia="Arial" w:hAnsi="Arial"/>
          <w:b/>
          <w:bCs/>
          <w:color w:val="2E75B6"/>
          <w:sz w:val="22"/>
          <w:szCs w:val="22"/>
        </w:rPr>
        <w:t xml:space="preserve">3.3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Champion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R=5, F≥4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customers — bought recently, buy often, spend most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Reward, upsell, ask for reviews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Loyal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Regular buyers — consistent purchase frequency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Loyalty programs, early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R≥3, F≤2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Recently acquired but not yet repeat buyers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Onboarding campaigns, first offer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 Risk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R≤2, F≤2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Used to buy but haven't returned recently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Win-back campaigns, discounts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Haven't purchased in a very long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Re-engagement or write-off</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Segment Insight</w:t>
            </w:r>
          </w:p>
          <w:p>
            <w:r>
              <w:rPr>
                <w:rFonts w:ascii="Arial" w:cs="Arial" w:eastAsia="Arial" w:hAnsi="Arial"/>
                <w:color w:val="1A1A1A"/>
                <w:sz w:val="19"/>
                <w:szCs w:val="19"/>
              </w:rPr>
              <w:t xml:space="preserve">Champion customers represent only ~12% of the total customer base but contribute approximately 44% of total revenue. At-Risk and Lost customers together account for ~37% of customers — representing a major retention opportunity. A targeted win-back campaign for At-Risk customers alone could recover significant revenue.</w:t>
            </w:r>
          </w:p>
        </w:tc>
      </w:tr>
    </w:tbl>
    <w:p>
      <w:r>
        <w:br w:type="page"/>
      </w:r>
    </w:p>
    <w:p>
      <w:pPr>
        <w:pBdr>
          <w:bottom w:val="single" w:color="1F4E79" w:sz="12" w:space="4"/>
        </w:pBdr>
        <w:spacing w:after="80" w:before="240"/>
      </w:pPr>
      <w:r>
        <w:rPr>
          <w:rFonts w:ascii="Arial" w:cs="Arial" w:eastAsia="Arial" w:hAnsi="Arial"/>
          <w:b/>
          <w:bCs/>
          <w:color w:val="1F4E79"/>
          <w:sz w:val="28"/>
          <w:szCs w:val="28"/>
        </w:rPr>
        <w:t xml:space="preserve">4. SQL ANALYSIS OVERVIEW</w:t>
      </w:r>
    </w:p>
    <w:p>
      <w:pPr>
        <w:spacing w:after="40" w:before="40"/>
      </w:pPr>
      <w:r>
        <w:rPr>
          <w:rFonts w:ascii="Arial" w:cs="Arial" w:eastAsia="Arial" w:hAnsi="Arial"/>
          <w:color w:val="1A1A1A"/>
          <w:sz w:val="20"/>
          <w:szCs w:val="20"/>
        </w:rPr>
        <w:t xml:space="preserve">All SQL queries were executed in SQL Server (SSMS) on the cleaned retail_sales_ table and the rfm_table (exported from Python). The analysis covers 15+ business queries across revenue, product, customer, and segmentation dimensions.</w:t>
      </w:r>
    </w:p>
    <w:p>
      <w:pPr>
        <w:spacing w:after="0" w:before="80"/>
      </w:pPr>
    </w:p>
    <w:p>
      <w:pPr>
        <w:spacing w:after="40" w:before="160"/>
      </w:pPr>
      <w:r>
        <w:rPr>
          <w:rFonts w:ascii="Arial" w:cs="Arial" w:eastAsia="Arial" w:hAnsi="Arial"/>
          <w:b/>
          <w:bCs/>
          <w:color w:val="2E75B6"/>
          <w:sz w:val="22"/>
          <w:szCs w:val="22"/>
        </w:rPr>
        <w:t xml:space="preserve">4.1 Database Setup &amp; Data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Query Action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retail_sales_analysis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 working database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 rfm_table — REPLACE quotes from Customer_ID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Clean imported RFM data from Python CSV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CAST Customer_ID to FLOAT then 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Ensure numeric format for JOIN operations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 TABLE — Month column to VARCHAR(7)</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Allow YYYY-MM string format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Month = YEAR + '-' + MONTH format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Standardize month for time-series grouping</w:t>
            </w:r>
          </w:p>
        </w:tc>
      </w:tr>
    </w:tbl>
    <w:p>
      <w:pPr>
        <w:spacing w:after="0" w:before="120"/>
      </w:pPr>
    </w:p>
    <w:p>
      <w:pPr>
        <w:spacing w:after="40" w:before="160"/>
      </w:pPr>
      <w:r>
        <w:rPr>
          <w:rFonts w:ascii="Arial" w:cs="Arial" w:eastAsia="Arial" w:hAnsi="Arial"/>
          <w:b/>
          <w:bCs/>
          <w:color w:val="2E75B6"/>
          <w:sz w:val="22"/>
          <w:szCs w:val="22"/>
        </w:rPr>
        <w:t xml:space="preserve">4.2 Revenue Analysis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Query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Does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Revenue by Country + RANK()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Ranks all countries by total revenue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UK is #1 with ~£8M+ revenue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Revenue by Month + RANK()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Shows monthly revenue with rank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November consistently ranks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Month per Year (PARTITION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Finds top month for each year separately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2009→Dec, 2010→Nov, 2011→Nov</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Revenue by Product + RANK()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Ranks all products by total revenue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Regency Cakestand is #1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10 Products (ROW_NUMBER)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only top 10 with exact ranking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Clean top 10 for dashboard use</w:t>
            </w:r>
          </w:p>
        </w:tc>
      </w:tr>
    </w:tbl>
    <w:p>
      <w:pPr>
        <w:spacing w:after="0" w:before="120"/>
      </w:pPr>
    </w:p>
    <w:p>
      <w:pPr>
        <w:spacing w:after="40" w:before="160"/>
      </w:pPr>
      <w:r>
        <w:rPr>
          <w:rFonts w:ascii="Arial" w:cs="Arial" w:eastAsia="Arial" w:hAnsi="Arial"/>
          <w:b/>
          <w:bCs/>
          <w:color w:val="2E75B6"/>
          <w:sz w:val="22"/>
          <w:szCs w:val="22"/>
        </w:rPr>
        <w:t xml:space="preserve">4.3 Customer Analysis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Query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Does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Finding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Orders + Revenue per Customer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Customer-level summary with revenue rank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18102 contributes ~£608K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Average Order Value — Overall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Single overall AOV figure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Overall AOV ≈ £480 per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AOV by Country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spend per order by country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Netherlands has highest AOV despite fewer orders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AOV by Month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Spending per order by month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December and January show highest AOV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One-Time Buyers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Customers with only 1 total order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 customers never returned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 20% Customers Revenue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Pareto filter using COUNT * 0.2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 20% contribute ~77% of revenue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20% Products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Pareto logic for products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20% products drive ~70%+ revenue</w:t>
            </w:r>
          </w:p>
        </w:tc>
      </w:tr>
    </w:tbl>
    <w:p>
      <w:pPr>
        <w:spacing w:after="0" w:before="120"/>
      </w:pPr>
    </w:p>
    <w:p>
      <w:pPr>
        <w:spacing w:after="40" w:before="160"/>
      </w:pPr>
      <w:r>
        <w:rPr>
          <w:rFonts w:ascii="Arial" w:cs="Arial" w:eastAsia="Arial" w:hAnsi="Arial"/>
          <w:b/>
          <w:bCs/>
          <w:color w:val="2E75B6"/>
          <w:sz w:val="22"/>
          <w:szCs w:val="22"/>
        </w:rPr>
        <w:t xml:space="preserve">4.4 RFM Segment JOIN Queries</w:t>
      </w:r>
    </w:p>
    <w:p>
      <w:pPr>
        <w:spacing w:after="40" w:before="40"/>
      </w:pPr>
      <w:r>
        <w:rPr>
          <w:rFonts w:ascii="Arial" w:cs="Arial" w:eastAsia="Arial" w:hAnsi="Arial"/>
          <w:color w:val="1A1A1A"/>
          <w:sz w:val="20"/>
          <w:szCs w:val="20"/>
        </w:rPr>
        <w:t xml:space="preserve">The rfm_table (exported from Python) was joined with the retail_sales_ table using Customer_ID to enable segment-level analysis in SQL:</w:t>
      </w:r>
    </w:p>
    <w:p>
      <w:pPr>
        <w:pStyle w:val="ListParagraph"/>
        <w:numPr>
          <w:ilvl w:val="0"/>
          <w:numId w:val="2"/>
        </w:numPr>
        <w:spacing w:after="30" w:before="30"/>
      </w:pPr>
      <w:r>
        <w:rPr>
          <w:rFonts w:ascii="Arial" w:cs="Arial" w:eastAsia="Arial" w:hAnsi="Arial"/>
          <w:sz w:val="20"/>
          <w:szCs w:val="20"/>
        </w:rPr>
        <w:t xml:space="preserve">AOV by Segment — Champions have highest average order value confirming segment quality</w:t>
      </w:r>
    </w:p>
    <w:p>
      <w:pPr>
        <w:pStyle w:val="ListParagraph"/>
        <w:numPr>
          <w:ilvl w:val="0"/>
          <w:numId w:val="2"/>
        </w:numPr>
        <w:spacing w:after="30" w:before="30"/>
      </w:pPr>
      <w:r>
        <w:rPr>
          <w:rFonts w:ascii="Arial" w:cs="Arial" w:eastAsia="Arial" w:hAnsi="Arial"/>
          <w:sz w:val="20"/>
          <w:szCs w:val="20"/>
        </w:rPr>
        <w:t xml:space="preserve">AOV by Segment + Country — Lost customers in Channel Islands showed very high AOV, a critical retention red flag</w:t>
      </w:r>
    </w:p>
    <w:p>
      <w:pPr>
        <w:pStyle w:val="ListParagraph"/>
        <w:numPr>
          <w:ilvl w:val="0"/>
          <w:numId w:val="2"/>
        </w:numPr>
        <w:spacing w:after="30" w:before="30"/>
      </w:pPr>
      <w:r>
        <w:rPr>
          <w:rFonts w:ascii="Arial" w:cs="Arial" w:eastAsia="Arial" w:hAnsi="Arial"/>
          <w:sz w:val="20"/>
          <w:szCs w:val="20"/>
        </w:rPr>
        <w:t xml:space="preserve">Segment revenue distribution — Champions and Loyal segments together drive the majority of business revenue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CC" w:val="clear"/>
            <w:tcMar>
              <w:top w:type="dxa" w:w="100"/>
              <w:left w:type="dxa" w:w="160"/>
              <w:bottom w:type="dxa" w:w="100"/>
              <w:right w:type="dxa" w:w="160"/>
            </w:tcMar>
          </w:tcPr>
          <w:p>
            <w:r>
              <w:rPr>
                <w:rFonts w:ascii="Arial" w:cs="Arial" w:eastAsia="Arial" w:hAnsi="Arial"/>
                <w:b/>
                <w:bCs/>
                <w:color w:val="1F4E79"/>
                <w:sz w:val="20"/>
                <w:szCs w:val="20"/>
              </w:rPr>
              <w:t xml:space="preserve">SQL Highlight</w:t>
            </w:r>
          </w:p>
          <w:p>
            <w:r>
              <w:rPr>
                <w:rFonts w:ascii="Arial" w:cs="Arial" w:eastAsia="Arial" w:hAnsi="Arial"/>
                <w:color w:val="1A1A1A"/>
                <w:sz w:val="19"/>
                <w:szCs w:val="19"/>
              </w:rPr>
              <w:t xml:space="preserve">The AOV by Segment + Country query revealed that some Lost customers in specific regions (e.g., Channel Islands) had exceptionally high average order values. This means the business is losing high-spending customers — making targeted win-back campaigns for these specific segments extremely high priority.</w:t>
            </w:r>
          </w:p>
        </w:tc>
      </w:tr>
    </w:tbl>
    <w:p>
      <w:r>
        <w:br w:type="page"/>
      </w:r>
    </w:p>
    <w:p>
      <w:pPr>
        <w:pBdr>
          <w:bottom w:val="single" w:color="1F4E79" w:sz="12" w:space="4"/>
        </w:pBdr>
        <w:spacing w:after="80" w:before="240"/>
      </w:pPr>
      <w:r>
        <w:rPr>
          <w:rFonts w:ascii="Arial" w:cs="Arial" w:eastAsia="Arial" w:hAnsi="Arial"/>
          <w:b/>
          <w:bCs/>
          <w:color w:val="1F4E79"/>
          <w:sz w:val="28"/>
          <w:szCs w:val="28"/>
        </w:rPr>
        <w:t xml:space="preserve">5. POWER BI DASHBOARD OVERVIEW</w:t>
      </w:r>
    </w:p>
    <w:p>
      <w:pPr>
        <w:spacing w:after="40" w:before="40"/>
      </w:pPr>
      <w:r>
        <w:rPr>
          <w:rFonts w:ascii="Arial" w:cs="Arial" w:eastAsia="Arial" w:hAnsi="Arial"/>
          <w:color w:val="1A1A1A"/>
          <w:sz w:val="20"/>
          <w:szCs w:val="20"/>
        </w:rPr>
        <w:t xml:space="preserve">The Power BI dashboard is structured across 4 interactive pages with synced slicers (Year, Country, Month) applied globally across all pages.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Charts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Overview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KPI cards, Monthly Revenue Line, Revenue by Country Map, Revenue by Quarter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Page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Product Analysis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 10 by Revenue (Bar), Top 10 by Units Sold (Bar), Revenue vs Quantity Scatter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RFM Customer Segments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Segment Donut, Revenue by Segment Bar, Frequency vs Monetary Scatter, Recency Histogram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Page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Business Insights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Revenue by Day of Week, MoM Trend, AOV by Country, New vs Repeat Buyer Revenue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Dashboard Feature</w:t>
            </w:r>
          </w:p>
          <w:p>
            <w:r>
              <w:rPr>
                <w:rFonts w:ascii="Arial" w:cs="Arial" w:eastAsia="Arial" w:hAnsi="Arial"/>
                <w:color w:val="1A1A1A"/>
                <w:sz w:val="19"/>
                <w:szCs w:val="19"/>
              </w:rPr>
              <w:t xml:space="preserve">All pages are connected through synced Power BI slicers (Year, Country, Month) placed on Page 1. Selecting any filter value automatically updates all 4 pages simultaneously, allowing drill-down analysis without navigating between pages.</w:t>
            </w:r>
          </w:p>
        </w:tc>
      </w:tr>
    </w:tbl>
    <w:p>
      <w:r>
        <w:br w:type="page"/>
      </w:r>
    </w:p>
    <w:p>
      <w:pPr>
        <w:pBdr>
          <w:bottom w:val="single" w:color="1F4E79" w:sz="12" w:space="4"/>
        </w:pBdr>
        <w:spacing w:after="80" w:before="240"/>
      </w:pPr>
      <w:r>
        <w:rPr>
          <w:rFonts w:ascii="Arial" w:cs="Arial" w:eastAsia="Arial" w:hAnsi="Arial"/>
          <w:b/>
          <w:bCs/>
          <w:color w:val="1F4E79"/>
          <w:sz w:val="28"/>
          <w:szCs w:val="28"/>
        </w:rPr>
        <w:t xml:space="preserve">6. KEY BUSINESS INSIGHTS &amp; RECOMMENDATIONS</w:t>
      </w:r>
    </w:p>
    <w:p>
      <w:pPr>
        <w:spacing w:after="40" w:before="160"/>
      </w:pPr>
      <w:r>
        <w:rPr>
          <w:rFonts w:ascii="Arial" w:cs="Arial" w:eastAsia="Arial" w:hAnsi="Arial"/>
          <w:b/>
          <w:bCs/>
          <w:color w:val="2E75B6"/>
          <w:sz w:val="22"/>
          <w:szCs w:val="22"/>
        </w:rPr>
        <w:t xml:space="preserve">6.1 Revenue &amp; Geography</w:t>
      </w:r>
    </w:p>
    <w:p>
      <w:pPr>
        <w:pStyle w:val="ListParagraph"/>
        <w:numPr>
          <w:ilvl w:val="0"/>
          <w:numId w:val="2"/>
        </w:numPr>
        <w:spacing w:after="30" w:before="30"/>
      </w:pPr>
      <w:r>
        <w:rPr>
          <w:rFonts w:ascii="Arial" w:cs="Arial" w:eastAsia="Arial" w:hAnsi="Arial"/>
          <w:sz w:val="20"/>
          <w:szCs w:val="20"/>
        </w:rPr>
        <w:t xml:space="preserve">UK accounts for </w:t>
      </w:r>
      <w:r>
        <w:rPr>
          <w:rFonts w:ascii="Arial" w:cs="Arial" w:eastAsia="Arial" w:hAnsi="Arial"/>
          <w:b/>
          <w:bCs/>
          <w:sz w:val="20"/>
          <w:szCs w:val="20"/>
        </w:rPr>
        <w:t xml:space="preserve">83%+</w:t>
      </w:r>
      <w:r>
        <w:rPr>
          <w:rFonts w:ascii="Arial" w:cs="Arial" w:eastAsia="Arial" w:hAnsi="Arial"/>
          <w:sz w:val="20"/>
          <w:szCs w:val="20"/>
        </w:rPr>
        <w:t xml:space="preserve"> of total revenue — extreme geographic concentration risk</w:t>
      </w:r>
    </w:p>
    <w:p>
      <w:pPr>
        <w:pStyle w:val="ListParagraph"/>
        <w:numPr>
          <w:ilvl w:val="0"/>
          <w:numId w:val="2"/>
        </w:numPr>
        <w:spacing w:after="30" w:before="30"/>
      </w:pPr>
      <w:r>
        <w:rPr>
          <w:rFonts w:ascii="Arial" w:cs="Arial" w:eastAsia="Arial" w:hAnsi="Arial"/>
          <w:sz w:val="20"/>
          <w:szCs w:val="20"/>
        </w:rPr>
        <w:t xml:space="preserve">Netherlands and Germany have </w:t>
      </w:r>
      <w:r>
        <w:rPr>
          <w:rFonts w:ascii="Arial" w:cs="Arial" w:eastAsia="Arial" w:hAnsi="Arial"/>
          <w:b/>
          <w:bCs/>
          <w:sz w:val="20"/>
          <w:szCs w:val="20"/>
        </w:rPr>
        <w:t xml:space="preserve">higher AOV</w:t>
      </w:r>
      <w:r>
        <w:rPr>
          <w:rFonts w:ascii="Arial" w:cs="Arial" w:eastAsia="Arial" w:hAnsi="Arial"/>
          <w:sz w:val="20"/>
          <w:szCs w:val="20"/>
        </w:rPr>
        <w:t xml:space="preserve"> than most other markets despite lower order volume — untapped premium markets</w:t>
      </w:r>
    </w:p>
    <w:p>
      <w:pPr>
        <w:pStyle w:val="ListParagraph"/>
        <w:numPr>
          <w:ilvl w:val="0"/>
          <w:numId w:val="2"/>
        </w:numPr>
        <w:spacing w:after="30" w:before="30"/>
      </w:pPr>
      <w:r>
        <w:rPr>
          <w:rFonts w:ascii="Arial" w:cs="Arial" w:eastAsia="Arial" w:hAnsi="Arial"/>
          <w:sz w:val="20"/>
          <w:szCs w:val="20"/>
        </w:rPr>
        <w:t xml:space="preserve">November is consistently the </w:t>
      </w:r>
      <w:r>
        <w:rPr>
          <w:rFonts w:ascii="Arial" w:cs="Arial" w:eastAsia="Arial" w:hAnsi="Arial"/>
          <w:b/>
          <w:bCs/>
          <w:sz w:val="20"/>
          <w:szCs w:val="20"/>
        </w:rPr>
        <w:t xml:space="preserve">peak revenue month</w:t>
      </w:r>
      <w:r>
        <w:rPr>
          <w:rFonts w:ascii="Arial" w:cs="Arial" w:eastAsia="Arial" w:hAnsi="Arial"/>
          <w:sz w:val="20"/>
          <w:szCs w:val="20"/>
        </w:rPr>
        <w:t xml:space="preserve"> across both years — Q4 marketing is essential</w:t>
      </w:r>
    </w:p>
    <w:p>
      <w:pPr>
        <w:spacing w:after="0" w:before="80"/>
      </w:pPr>
    </w:p>
    <w:p>
      <w:pPr>
        <w:spacing w:after="40" w:before="160"/>
      </w:pPr>
      <w:r>
        <w:rPr>
          <w:rFonts w:ascii="Arial" w:cs="Arial" w:eastAsia="Arial" w:hAnsi="Arial"/>
          <w:b/>
          <w:bCs/>
          <w:color w:val="2E75B6"/>
          <w:sz w:val="22"/>
          <w:szCs w:val="22"/>
        </w:rPr>
        <w:t xml:space="preserve">6.2 Products</w:t>
      </w:r>
    </w:p>
    <w:p>
      <w:pPr>
        <w:pStyle w:val="ListParagraph"/>
        <w:numPr>
          <w:ilvl w:val="0"/>
          <w:numId w:val="2"/>
        </w:numPr>
        <w:spacing w:after="30" w:before="30"/>
      </w:pPr>
      <w:r>
        <w:rPr>
          <w:rFonts w:ascii="Arial" w:cs="Arial" w:eastAsia="Arial" w:hAnsi="Arial"/>
          <w:b/>
          <w:bCs/>
          <w:sz w:val="20"/>
          <w:szCs w:val="20"/>
        </w:rPr>
        <w:t xml:space="preserve">Home decor and gift items</w:t>
      </w:r>
      <w:r>
        <w:rPr>
          <w:rFonts w:ascii="Arial" w:cs="Arial" w:eastAsia="Arial" w:hAnsi="Arial"/>
          <w:sz w:val="20"/>
          <w:szCs w:val="20"/>
        </w:rPr>
        <w:t xml:space="preserve"> (candles, cakestands, heart decorations) dominate top revenue products</w:t>
      </w:r>
    </w:p>
    <w:p>
      <w:pPr>
        <w:pStyle w:val="ListParagraph"/>
        <w:numPr>
          <w:ilvl w:val="0"/>
          <w:numId w:val="2"/>
        </w:numPr>
        <w:spacing w:after="30" w:before="30"/>
      </w:pPr>
      <w:r>
        <w:rPr>
          <w:rFonts w:ascii="Arial" w:cs="Arial" w:eastAsia="Arial" w:hAnsi="Arial"/>
          <w:sz w:val="20"/>
          <w:szCs w:val="20"/>
        </w:rPr>
        <w:t xml:space="preserve">Top revenue products and top quantity products have </w:t>
      </w:r>
      <w:r>
        <w:rPr>
          <w:rFonts w:ascii="Arial" w:cs="Arial" w:eastAsia="Arial" w:hAnsi="Arial"/>
          <w:b/>
          <w:bCs/>
          <w:sz w:val="20"/>
          <w:szCs w:val="20"/>
        </w:rPr>
        <w:t xml:space="preserve">zero overlap</w:t>
      </w:r>
      <w:r>
        <w:rPr>
          <w:rFonts w:ascii="Arial" w:cs="Arial" w:eastAsia="Arial" w:hAnsi="Arial"/>
          <w:sz w:val="20"/>
          <w:szCs w:val="20"/>
        </w:rPr>
        <w:t xml:space="preserve"> — two distinct buyer behaviors exist</w:t>
      </w:r>
    </w:p>
    <w:p>
      <w:pPr>
        <w:pStyle w:val="ListParagraph"/>
        <w:numPr>
          <w:ilvl w:val="0"/>
          <w:numId w:val="2"/>
        </w:numPr>
        <w:spacing w:after="30" w:before="30"/>
      </w:pPr>
      <w:r>
        <w:rPr>
          <w:rFonts w:ascii="Arial" w:cs="Arial" w:eastAsia="Arial" w:hAnsi="Arial"/>
          <w:sz w:val="20"/>
          <w:szCs w:val="20"/>
        </w:rPr>
        <w:t xml:space="preserve">Non-product entries (Manual, POST) in data indicate ongoing </w:t>
      </w:r>
      <w:r>
        <w:rPr>
          <w:rFonts w:ascii="Arial" w:cs="Arial" w:eastAsia="Arial" w:hAnsi="Arial"/>
          <w:b/>
          <w:bCs/>
          <w:sz w:val="20"/>
          <w:szCs w:val="20"/>
        </w:rPr>
        <w:t xml:space="preserve">data quality issues</w:t>
      </w:r>
      <w:r>
        <w:rPr>
          <w:rFonts w:ascii="Arial" w:cs="Arial" w:eastAsia="Arial" w:hAnsi="Arial"/>
          <w:sz w:val="20"/>
          <w:szCs w:val="20"/>
        </w:rPr>
        <w:t xml:space="preserve"> requiring regular validation</w:t>
      </w:r>
    </w:p>
    <w:p>
      <w:pPr>
        <w:spacing w:after="0" w:before="80"/>
      </w:pPr>
    </w:p>
    <w:p>
      <w:pPr>
        <w:spacing w:after="40" w:before="160"/>
      </w:pPr>
      <w:r>
        <w:rPr>
          <w:rFonts w:ascii="Arial" w:cs="Arial" w:eastAsia="Arial" w:hAnsi="Arial"/>
          <w:b/>
          <w:bCs/>
          <w:color w:val="2E75B6"/>
          <w:sz w:val="22"/>
          <w:szCs w:val="22"/>
        </w:rPr>
        <w:t xml:space="preserve">6.3 Customers</w:t>
      </w:r>
    </w:p>
    <w:p>
      <w:pPr>
        <w:pStyle w:val="ListParagraph"/>
        <w:numPr>
          <w:ilvl w:val="0"/>
          <w:numId w:val="2"/>
        </w:numPr>
        <w:spacing w:after="30" w:before="30"/>
      </w:pPr>
      <w:r>
        <w:rPr>
          <w:rFonts w:ascii="Arial" w:cs="Arial" w:eastAsia="Arial" w:hAnsi="Arial"/>
          <w:sz w:val="20"/>
          <w:szCs w:val="20"/>
        </w:rPr>
        <w:t xml:space="preserve">Top 20% of customers generate </w:t>
      </w:r>
      <w:r>
        <w:rPr>
          <w:rFonts w:ascii="Arial" w:cs="Arial" w:eastAsia="Arial" w:hAnsi="Arial"/>
          <w:b/>
          <w:bCs/>
          <w:sz w:val="20"/>
          <w:szCs w:val="20"/>
        </w:rPr>
        <w:t xml:space="preserve">77% of revenue</w:t>
      </w:r>
      <w:r>
        <w:rPr>
          <w:rFonts w:ascii="Arial" w:cs="Arial" w:eastAsia="Arial" w:hAnsi="Arial"/>
          <w:sz w:val="20"/>
          <w:szCs w:val="20"/>
        </w:rPr>
        <w:t xml:space="preserve"> — classic Pareto distribution confirmed</w:t>
      </w:r>
    </w:p>
    <w:p>
      <w:pPr>
        <w:pStyle w:val="ListParagraph"/>
        <w:numPr>
          <w:ilvl w:val="0"/>
          <w:numId w:val="2"/>
        </w:numPr>
        <w:spacing w:after="30" w:before="30"/>
      </w:pPr>
      <w:r>
        <w:rPr>
          <w:rFonts w:ascii="Arial" w:cs="Arial" w:eastAsia="Arial" w:hAnsi="Arial"/>
          <w:sz w:val="20"/>
          <w:szCs w:val="20"/>
        </w:rPr>
        <w:t xml:space="preserve">Champion segment (12% of customers) contributes ~</w:t>
      </w:r>
      <w:r>
        <w:rPr>
          <w:rFonts w:ascii="Arial" w:cs="Arial" w:eastAsia="Arial" w:hAnsi="Arial"/>
          <w:b/>
          <w:bCs/>
          <w:sz w:val="20"/>
          <w:szCs w:val="20"/>
        </w:rPr>
        <w:t xml:space="preserve">44% of total revenue</w:t>
      </w: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At-Risk + Lost customers = </w:t>
      </w:r>
      <w:r>
        <w:rPr>
          <w:rFonts w:ascii="Arial" w:cs="Arial" w:eastAsia="Arial" w:hAnsi="Arial"/>
          <w:b/>
          <w:bCs/>
          <w:sz w:val="20"/>
          <w:szCs w:val="20"/>
        </w:rPr>
        <w:t xml:space="preserve">37% of base</w:t>
      </w:r>
      <w:r>
        <w:rPr>
          <w:rFonts w:ascii="Arial" w:cs="Arial" w:eastAsia="Arial" w:hAnsi="Arial"/>
          <w:sz w:val="20"/>
          <w:szCs w:val="20"/>
        </w:rPr>
        <w:t xml:space="preserve"> — major win-back opportunity worth targeting immediately</w:t>
      </w:r>
    </w:p>
    <w:p>
      <w:pPr>
        <w:pStyle w:val="ListParagraph"/>
        <w:numPr>
          <w:ilvl w:val="0"/>
          <w:numId w:val="2"/>
        </w:numPr>
        <w:spacing w:after="30" w:before="30"/>
      </w:pPr>
      <w:r>
        <w:rPr>
          <w:rFonts w:ascii="Arial" w:cs="Arial" w:eastAsia="Arial" w:hAnsi="Arial"/>
          <w:b/>
          <w:bCs/>
          <w:sz w:val="20"/>
          <w:szCs w:val="20"/>
        </w:rPr>
        <w:t xml:space="preserve">Thursday is peak sales day</w:t>
      </w:r>
      <w:r>
        <w:rPr>
          <w:rFonts w:ascii="Arial" w:cs="Arial" w:eastAsia="Arial" w:hAnsi="Arial"/>
          <w:sz w:val="20"/>
          <w:szCs w:val="20"/>
        </w:rPr>
        <w:t xml:space="preserve">; Saturday has near-zero activity — B2B wholesale pattern</w:t>
      </w:r>
    </w:p>
    <w:p>
      <w:pPr>
        <w:pStyle w:val="ListParagraph"/>
        <w:numPr>
          <w:ilvl w:val="0"/>
          <w:numId w:val="2"/>
        </w:numPr>
        <w:spacing w:after="30" w:before="30"/>
      </w:pPr>
      <w:r>
        <w:rPr>
          <w:rFonts w:ascii="Arial" w:cs="Arial" w:eastAsia="Arial" w:hAnsi="Arial"/>
          <w:sz w:val="20"/>
          <w:szCs w:val="20"/>
        </w:rPr>
        <w:t xml:space="preserve">Repeat buyers generate significantly more revenue than one-time buyers — </w:t>
      </w:r>
      <w:r>
        <w:rPr>
          <w:rFonts w:ascii="Arial" w:cs="Arial" w:eastAsia="Arial" w:hAnsi="Arial"/>
          <w:b/>
          <w:bCs/>
          <w:sz w:val="20"/>
          <w:szCs w:val="20"/>
        </w:rPr>
        <w:t xml:space="preserve">retention &gt; acquisition</w:t>
      </w:r>
      <w:r>
        <w:rPr>
          <w:rFonts w:ascii="Arial" w:cs="Arial" w:eastAsia="Arial" w:hAnsi="Arial"/>
          <w:sz w:val="20"/>
          <w:szCs w:val="20"/>
        </w:rPr>
        <w:t xml:space="preserve"/>
      </w:r>
    </w:p>
    <w:p>
      <w:pPr>
        <w:spacing w:after="0" w:before="80"/>
      </w:pPr>
    </w:p>
    <w:p>
      <w:pPr>
        <w:spacing w:after="40" w:before="160"/>
      </w:pPr>
      <w:r>
        <w:rPr>
          <w:rFonts w:ascii="Arial" w:cs="Arial" w:eastAsia="Arial" w:hAnsi="Arial"/>
          <w:b/>
          <w:bCs/>
          <w:color w:val="2E75B6"/>
          <w:sz w:val="22"/>
          <w:szCs w:val="22"/>
        </w:rPr>
        <w:t xml:space="preserve">6.4 Final Recommendations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Launch targeted win-back campaign for At-Risk segment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Recover 10–15% lost revenue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Increase Q4 inventory and marketing spend (Aug–Sep preparation)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Maximize peak season revenue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 loyalty program for Champion customers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Retain top 20% revenue contributors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Expand marketing to Netherlands and Germany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Diversify geographic revenue risk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Separate B2B and B2C customer strategies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Improve targeting and conversion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Clean data pipeline — remove non-product entries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Improve analysis accuracy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post-January retention campaign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Reduce seasonal revenue drop</w:t>
            </w:r>
          </w:p>
        </w:tc>
      </w:tr>
    </w:tbl>
    <w:p>
      <w:r>
        <w:br w:type="page"/>
      </w:r>
    </w:p>
    <w:p>
      <w:pPr>
        <w:pBdr>
          <w:bottom w:val="single" w:color="1F4E79" w:sz="12" w:space="4"/>
        </w:pBdr>
        <w:spacing w:after="80" w:before="240"/>
      </w:pPr>
      <w:r>
        <w:rPr>
          <w:rFonts w:ascii="Arial" w:cs="Arial" w:eastAsia="Arial" w:hAnsi="Arial"/>
          <w:b/>
          <w:bCs/>
          <w:color w:val="1F4E79"/>
          <w:sz w:val="28"/>
          <w:szCs w:val="28"/>
        </w:rPr>
        <w:t xml:space="preserve">7.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 Folder</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Notebook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Ecommerce_sales_customer_datacleaning_eda.ipynb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Data cleaning, EDA, RFM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retail_sales_sql_eda.sql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 SQL queries for business analysis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Ecommerce_sales_customer_intelligence.pbix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4-page Power BI interactive dashboard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Export 1</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retail_sales.csv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Cleaned transaction data exported from Python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 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rfm_table.csv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RFM scores and segments per customer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README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README.md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Project documentation for GitHub</w:t>
            </w:r>
          </w:p>
        </w:tc>
      </w:tr>
    </w:tbl>
    <w:p>
      <w:pPr>
        <w:spacing w:after="0" w:before="120"/>
      </w:pPr>
    </w:p>
    <w:p>
      <w:pPr>
        <w:pBdr>
          <w:bottom w:val="single" w:color="1F4E79" w:sz="12" w:space="4"/>
        </w:pBdr>
        <w:spacing w:after="80" w:before="240"/>
      </w:pPr>
      <w:r>
        <w:rPr>
          <w:rFonts w:ascii="Arial" w:cs="Arial" w:eastAsia="Arial" w:hAnsi="Arial"/>
          <w:b/>
          <w:bCs/>
          <w:color w:val="1F4E79"/>
          <w:sz w:val="28"/>
          <w:szCs w:val="28"/>
        </w:rPr>
        <w:t xml:space="preserve">8.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cleaning, EDA, RFM scoring, visualization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Pandas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Library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DataFrame operations, groupby, merging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Matplotlib / Seaborn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Library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Charts and statistical visualizations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 Server (SSMS)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queries, ranking, JOIN analysis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Power BI Desktop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Microsoft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Interactive 4-page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 control and portfolio hosting</w:t>
            </w:r>
          </w:p>
        </w:tc>
      </w:tr>
    </w:tbl>
    <w:p>
      <w:pPr>
        <w:spacing w:after="0" w:before="120"/>
      </w:pPr>
    </w:p>
    <w:p>
      <w:pPr>
        <w:pBdr>
          <w:top w:val="single" w:color="2E75B6" w:sz="6" w:space="4"/>
        </w:pBdr>
        <w:spacing w:after="0" w:before="200"/>
        <w:jc w:val="center"/>
      </w:pPr>
      <w:r>
        <w:rPr>
          <w:rFonts w:ascii="Arial" w:cs="Arial" w:eastAsia="Arial" w:hAnsi="Arial"/>
          <w:color w:val="888888"/>
          <w:sz w:val="16"/>
          <w:szCs w:val="16"/>
        </w:rPr>
        <w:t xml:space="preserve">E-Commerce Sales &amp; Customer Intelligence Report  |  Deepanshu Rajput  |  April 2026  |  Tools: Python · SQL · Power BI</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2026-04-09T05:19:45.041Z</dcterms:created>
  <dcterms:modified xsi:type="dcterms:W3CDTF">2026-04-09T05:19:45.041Z</dcterms:modified>
</cp:coreProperties>
</file>

<file path=docProps/custom.xml><?xml version="1.0" encoding="utf-8"?>
<Properties xmlns="http://schemas.openxmlformats.org/officeDocument/2006/custom-properties" xmlns:vt="http://schemas.openxmlformats.org/officeDocument/2006/docPropsVTypes"/>
</file>