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1.png" ContentType="image/png"/>
  <Override PartName="/word/media/rId39.png" ContentType="image/png"/>
  <Override PartName="/word/media/rId46.png" ContentType="image/png"/>
  <Override PartName="/word/media/rId53.png" ContentType="image/png"/>
  <Override PartName="/word/media/rId50.png" ContentType="image/png"/>
  <Override PartName="/word/media/rId21.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三种操作系统简单模拟使用手册"/>
    <w:p>
      <w:pPr>
        <w:pStyle w:val="Heading1"/>
      </w:pPr>
      <w:r>
        <w:t xml:space="preserve">三种操作系统简单模拟使用手册</w:t>
      </w:r>
    </w:p>
    <w:bookmarkStart w:id="24" w:name="可运行程序图标"/>
    <w:p>
      <w:pPr>
        <w:pStyle w:val="Heading2"/>
      </w:pPr>
      <w:r>
        <w:t xml:space="preserve">可运行程序图标</w:t>
      </w:r>
    </w:p>
    <w:p>
      <w:pPr>
        <w:pStyle w:val="FirstParagraph"/>
      </w:pPr>
      <w:hyperlink r:id="rId20">
        <w:r>
          <w:rPr>
            <w:rStyle w:val="Hyperlink"/>
          </w:rPr>
          <w:t xml:space="preserve">https://1drv.ms/u/s!Ap-enY7ckLANgpBTVvNJXGKi-3tRZw</w:t>
        </w:r>
      </w:hyperlink>
    </w:p>
    <w:p>
      <w:pPr>
        <w:pStyle w:val="BodyText"/>
      </w:pPr>
      <w:r>
        <w:drawing>
          <wp:inline>
            <wp:extent cx="1270000" cy="1638300"/>
            <wp:effectExtent b="0" l="0" r="0" t="0"/>
            <wp:docPr descr="" title="fig:" id="22" name="Picture"/>
            <a:graphic>
              <a:graphicData uri="http://schemas.openxmlformats.org/drawingml/2006/picture">
                <pic:pic>
                  <pic:nvPicPr>
                    <pic:cNvPr descr="https://s2.loli.net/2024/05/25/rRF47xevIZApJO1.png" id="23" name="Picture"/>
                    <pic:cNvPicPr>
                      <a:picLocks noChangeArrowheads="1" noChangeAspect="1"/>
                    </pic:cNvPicPr>
                  </pic:nvPicPr>
                  <pic:blipFill>
                    <a:blip r:embed="rId21"/>
                    <a:stretch>
                      <a:fillRect/>
                    </a:stretch>
                  </pic:blipFill>
                  <pic:spPr bwMode="auto">
                    <a:xfrm>
                      <a:off x="0" y="0"/>
                      <a:ext cx="1270000" cy="1638300"/>
                    </a:xfrm>
                    <a:prstGeom prst="rect">
                      <a:avLst/>
                    </a:prstGeom>
                    <a:noFill/>
                    <a:ln w="9525">
                      <a:noFill/>
                      <a:headEnd/>
                      <a:tailEnd/>
                    </a:ln>
                  </pic:spPr>
                </pic:pic>
              </a:graphicData>
            </a:graphic>
          </wp:inline>
        </w:drawing>
      </w:r>
    </w:p>
    <w:bookmarkEnd w:id="24"/>
    <w:bookmarkStart w:id="29" w:name="安装"/>
    <w:p>
      <w:pPr>
        <w:pStyle w:val="Heading2"/>
      </w:pPr>
      <w:r>
        <w:t xml:space="preserve">安装</w:t>
      </w:r>
    </w:p>
    <w:p>
      <w:pPr>
        <w:pStyle w:val="FirstParagraph"/>
      </w:pPr>
      <w:r>
        <w:t xml:space="preserve">程序提供了三种安装形式。</w:t>
      </w:r>
    </w:p>
    <w:bookmarkStart w:id="26" w:name="exe模式"/>
    <w:p>
      <w:pPr>
        <w:pStyle w:val="Heading3"/>
      </w:pPr>
      <w:r>
        <w:t xml:space="preserve">exe模式</w:t>
      </w:r>
    </w:p>
    <w:p>
      <w:pPr>
        <w:pStyle w:val="FirstParagraph"/>
      </w:pPr>
      <w:r>
        <w:t xml:space="preserve">第一种为exe模式，在该模式下，整体程序表现为一个exe文件单文件，点开即可启动，但值得注意的的是，这种方式启动需要主机上环境变量中配置好1.8版本以上的jre环境，否则无法启动。详细配置jre参考</w:t>
      </w:r>
      <w:hyperlink r:id="rId25">
        <w:r>
          <w:rPr>
            <w:rStyle w:val="Hyperlink"/>
          </w:rPr>
          <w:t xml:space="preserve">Java官网</w:t>
        </w:r>
      </w:hyperlink>
    </w:p>
    <w:bookmarkEnd w:id="26"/>
    <w:bookmarkStart w:id="27" w:name="jar模式"/>
    <w:p>
      <w:pPr>
        <w:pStyle w:val="Heading3"/>
      </w:pPr>
      <w:r>
        <w:t xml:space="preserve">JAR模式</w:t>
      </w:r>
    </w:p>
    <w:p>
      <w:pPr>
        <w:pStyle w:val="FirstParagraph"/>
      </w:pPr>
      <w:r>
        <w:t xml:space="preserve">第二种模式为jar模式，在该模式下，整个程序包作为一个jar文件表示，可通过java -jar直接调用，也可以通过ide导入为库调用</w:t>
      </w:r>
    </w:p>
    <w:bookmarkEnd w:id="27"/>
    <w:bookmarkStart w:id="28" w:name="install安装包模式"/>
    <w:p>
      <w:pPr>
        <w:pStyle w:val="Heading3"/>
      </w:pPr>
      <w:r>
        <w:t xml:space="preserve">install安装包模式</w:t>
      </w:r>
    </w:p>
    <w:p>
      <w:pPr>
        <w:pStyle w:val="FirstParagraph"/>
      </w:pPr>
      <w:r>
        <w:t xml:space="preserve">第三种模式为install安装包模式，这是最推荐的一种安装方式，但较为耗费内存，在该模式下会调用一个安装脚本自动配置运行环境，选择程序安装目录即可安装。</w:t>
      </w:r>
    </w:p>
    <w:bookmarkEnd w:id="28"/>
    <w:bookmarkEnd w:id="29"/>
    <w:bookmarkStart w:id="30" w:name="卸载方式"/>
    <w:p>
      <w:pPr>
        <w:pStyle w:val="Heading2"/>
      </w:pPr>
      <w:r>
        <w:t xml:space="preserve">卸载方式</w:t>
      </w:r>
    </w:p>
    <w:p>
      <w:pPr>
        <w:pStyle w:val="FirstParagraph"/>
      </w:pPr>
      <w:r>
        <w:t xml:space="preserve">通过前两种安装方式安装的程序可直接通过删除对应文件卸载，第三种安装方式请运行安装目录下的unins000.exe文件脚本并删除对应的快捷方式。</w:t>
      </w:r>
    </w:p>
    <w:bookmarkEnd w:id="30"/>
    <w:bookmarkStart w:id="57" w:name="程序使用指南"/>
    <w:p>
      <w:pPr>
        <w:pStyle w:val="Heading2"/>
      </w:pPr>
      <w:r>
        <w:t xml:space="preserve">程序使用指南</w:t>
      </w:r>
    </w:p>
    <w:bookmarkStart w:id="34" w:name="开源协议窗口"/>
    <w:p>
      <w:pPr>
        <w:pStyle w:val="Heading3"/>
      </w:pPr>
      <w:r>
        <w:t xml:space="preserve">开源协议窗口</w:t>
      </w:r>
    </w:p>
    <w:p>
      <w:pPr>
        <w:pStyle w:val="FirstParagraph"/>
      </w:pPr>
      <w:r>
        <w:drawing>
          <wp:inline>
            <wp:extent cx="5334000" cy="1925144"/>
            <wp:effectExtent b="0" l="0" r="0" t="0"/>
            <wp:docPr descr="" title="fig:" id="32" name="Picture"/>
            <a:graphic>
              <a:graphicData uri="http://schemas.openxmlformats.org/drawingml/2006/picture">
                <pic:pic>
                  <pic:nvPicPr>
                    <pic:cNvPr descr="https://s2.loli.net/2024/05/25/FUodMlsAgf75OE2.png" id="33" name="Picture"/>
                    <pic:cNvPicPr>
                      <a:picLocks noChangeArrowheads="1" noChangeAspect="1"/>
                    </pic:cNvPicPr>
                  </pic:nvPicPr>
                  <pic:blipFill>
                    <a:blip r:embed="rId31"/>
                    <a:stretch>
                      <a:fillRect/>
                    </a:stretch>
                  </pic:blipFill>
                  <pic:spPr bwMode="auto">
                    <a:xfrm>
                      <a:off x="0" y="0"/>
                      <a:ext cx="5334000" cy="1925144"/>
                    </a:xfrm>
                    <a:prstGeom prst="rect">
                      <a:avLst/>
                    </a:prstGeom>
                    <a:noFill/>
                    <a:ln w="9525">
                      <a:noFill/>
                      <a:headEnd/>
                      <a:tailEnd/>
                    </a:ln>
                  </pic:spPr>
                </pic:pic>
              </a:graphicData>
            </a:graphic>
          </wp:inline>
        </w:drawing>
      </w:r>
    </w:p>
    <w:p>
      <w:pPr>
        <w:pStyle w:val="BodyText"/>
      </w:pPr>
      <w:r>
        <w:t xml:space="preserve">该界面为程序运行启动第一个窗口，根据创建程序时所使用的第三方库创建，符合开源软件协议而显示，请忽略该窗口。</w:t>
      </w:r>
    </w:p>
    <w:p>
      <w:pPr>
        <w:pStyle w:val="BodyText"/>
      </w:pPr>
    </w:p>
    <w:bookmarkEnd w:id="34"/>
    <w:bookmarkStart w:id="38" w:name="导航菜单界面"/>
    <w:p>
      <w:pPr>
        <w:pStyle w:val="Heading3"/>
      </w:pPr>
      <w:r>
        <w:t xml:space="preserve">导航菜单界面</w:t>
      </w:r>
    </w:p>
    <w:p>
      <w:pPr>
        <w:pStyle w:val="FirstParagraph"/>
      </w:pPr>
      <w:r>
        <w:drawing>
          <wp:inline>
            <wp:extent cx="5334000" cy="3649578"/>
            <wp:effectExtent b="0" l="0" r="0" t="0"/>
            <wp:docPr descr="" title="fig:" id="36" name="Picture"/>
            <a:graphic>
              <a:graphicData uri="http://schemas.openxmlformats.org/drawingml/2006/picture">
                <pic:pic>
                  <pic:nvPicPr>
                    <pic:cNvPr descr="https://s2.loli.net/2024/05/25/9wMmaFXxNAiBypv.png" id="37" name="Picture"/>
                    <pic:cNvPicPr>
                      <a:picLocks noChangeArrowheads="1" noChangeAspect="1"/>
                    </pic:cNvPicPr>
                  </pic:nvPicPr>
                  <pic:blipFill>
                    <a:blip r:embed="rId35"/>
                    <a:stretch>
                      <a:fillRect/>
                    </a:stretch>
                  </pic:blipFill>
                  <pic:spPr bwMode="auto">
                    <a:xfrm>
                      <a:off x="0" y="0"/>
                      <a:ext cx="5334000" cy="3649578"/>
                    </a:xfrm>
                    <a:prstGeom prst="rect">
                      <a:avLst/>
                    </a:prstGeom>
                    <a:noFill/>
                    <a:ln w="9525">
                      <a:noFill/>
                      <a:headEnd/>
                      <a:tailEnd/>
                    </a:ln>
                  </pic:spPr>
                </pic:pic>
              </a:graphicData>
            </a:graphic>
          </wp:inline>
        </w:drawing>
      </w:r>
    </w:p>
    <w:p>
      <w:pPr>
        <w:pStyle w:val="BodyText"/>
      </w:pPr>
      <w:r>
        <w:t xml:space="preserve">该界面为程序主题界面，可通过界面导航到三个算法界面</w:t>
      </w:r>
    </w:p>
    <w:bookmarkEnd w:id="38"/>
    <w:bookmarkStart w:id="42" w:name="生产者消费者"/>
    <w:p>
      <w:pPr>
        <w:pStyle w:val="Heading3"/>
      </w:pPr>
      <w:r>
        <w:t xml:space="preserve">生产者消费者</w:t>
      </w:r>
    </w:p>
    <w:p>
      <w:pPr>
        <w:pStyle w:val="FirstParagraph"/>
      </w:pPr>
      <w:r>
        <w:drawing>
          <wp:inline>
            <wp:extent cx="5334000" cy="2648764"/>
            <wp:effectExtent b="0" l="0" r="0" t="0"/>
            <wp:docPr descr="" title="fig:" id="40" name="Picture"/>
            <a:graphic>
              <a:graphicData uri="http://schemas.openxmlformats.org/drawingml/2006/picture">
                <pic:pic>
                  <pic:nvPicPr>
                    <pic:cNvPr descr="https://s2.loli.net/2024/05/25/ITFwqptEnl1Seka.png" id="41" name="Picture"/>
                    <pic:cNvPicPr>
                      <a:picLocks noChangeArrowheads="1" noChangeAspect="1"/>
                    </pic:cNvPicPr>
                  </pic:nvPicPr>
                  <pic:blipFill>
                    <a:blip r:embed="rId39"/>
                    <a:stretch>
                      <a:fillRect/>
                    </a:stretch>
                  </pic:blipFill>
                  <pic:spPr bwMode="auto">
                    <a:xfrm>
                      <a:off x="0" y="0"/>
                      <a:ext cx="5334000" cy="2648764"/>
                    </a:xfrm>
                    <a:prstGeom prst="rect">
                      <a:avLst/>
                    </a:prstGeom>
                    <a:noFill/>
                    <a:ln w="9525">
                      <a:noFill/>
                      <a:headEnd/>
                      <a:tailEnd/>
                    </a:ln>
                  </pic:spPr>
                </pic:pic>
              </a:graphicData>
            </a:graphic>
          </wp:inline>
        </w:drawing>
      </w:r>
    </w:p>
    <w:p>
      <w:pPr>
        <w:pStyle w:val="BodyText"/>
      </w:pPr>
      <w:r>
        <w:t xml:space="preserve">该界面可实现生产者消费者业务功能</w:t>
      </w:r>
    </w:p>
    <w:p>
      <w:pPr>
        <w:pStyle w:val="BodyText"/>
      </w:pPr>
      <w:r>
        <w:t xml:space="preserve">使用方式为：</w:t>
      </w:r>
    </w:p>
    <w:p>
      <w:pPr>
        <w:numPr>
          <w:ilvl w:val="0"/>
          <w:numId w:val="1001"/>
        </w:numPr>
      </w:pPr>
      <w:r>
        <w:t xml:space="preserve">按照程序显示按钮进行操作，请勿输入未指定的，空数据。</w:t>
      </w:r>
    </w:p>
    <w:p>
      <w:pPr>
        <w:pStyle w:val="FirstParagraph"/>
      </w:pPr>
      <w:r>
        <w:t xml:space="preserve">1.0.1 版本常见问题为：</w:t>
      </w:r>
    </w:p>
    <w:p>
      <w:pPr>
        <w:numPr>
          <w:ilvl w:val="0"/>
          <w:numId w:val="1002"/>
        </w:numPr>
      </w:pPr>
      <w:r>
        <w:t xml:space="preserve">该窗口为单例模式实现，由于系统垃圾管理与多线程设计，该窗口只能打开一次，第二次打开会导致无反应。</w:t>
      </w:r>
    </w:p>
    <w:bookmarkEnd w:id="42"/>
    <w:bookmarkStart w:id="49" w:name="银行家算法"/>
    <w:p>
      <w:pPr>
        <w:pStyle w:val="Heading3"/>
      </w:pPr>
      <w:r>
        <w:t xml:space="preserve">银行家算法</w:t>
      </w:r>
    </w:p>
    <w:p>
      <w:pPr>
        <w:pStyle w:val="FirstParagraph"/>
      </w:pPr>
      <w:r>
        <w:t xml:space="preserve"> </w:t>
      </w:r>
      <w:r>
        <w:drawing>
          <wp:inline>
            <wp:extent cx="3848100" cy="3835400"/>
            <wp:effectExtent b="0" l="0" r="0" t="0"/>
            <wp:docPr descr="" title="fig:" id="44" name="Picture"/>
            <a:graphic>
              <a:graphicData uri="http://schemas.openxmlformats.org/drawingml/2006/picture">
                <pic:pic>
                  <pic:nvPicPr>
                    <pic:cNvPr descr="https://s2.loli.net/2024/05/25/yJD8xRevhCt3A6i.png" id="45" name="Picture"/>
                    <pic:cNvPicPr>
                      <a:picLocks noChangeArrowheads="1" noChangeAspect="1"/>
                    </pic:cNvPicPr>
                  </pic:nvPicPr>
                  <pic:blipFill>
                    <a:blip r:embed="rId43"/>
                    <a:stretch>
                      <a:fillRect/>
                    </a:stretch>
                  </pic:blipFill>
                  <pic:spPr bwMode="auto">
                    <a:xfrm>
                      <a:off x="0" y="0"/>
                      <a:ext cx="3848100" cy="3835400"/>
                    </a:xfrm>
                    <a:prstGeom prst="rect">
                      <a:avLst/>
                    </a:prstGeom>
                    <a:noFill/>
                    <a:ln w="9525">
                      <a:noFill/>
                      <a:headEnd/>
                      <a:tailEnd/>
                    </a:ln>
                  </pic:spPr>
                </pic:pic>
              </a:graphicData>
            </a:graphic>
          </wp:inline>
        </w:drawing>
      </w:r>
    </w:p>
    <w:p>
      <w:pPr>
        <w:pStyle w:val="BodyText"/>
      </w:pPr>
      <w:r>
        <w:t xml:space="preserve">该界面为银行家算法界面，可实现银行家算法的功能与设计</w:t>
      </w:r>
    </w:p>
    <w:p>
      <w:pPr>
        <w:pStyle w:val="BodyText"/>
      </w:pPr>
      <w:r>
        <w:t xml:space="preserve">使用方式为：</w:t>
      </w:r>
    </w:p>
    <w:p>
      <w:pPr>
        <w:numPr>
          <w:ilvl w:val="0"/>
          <w:numId w:val="1003"/>
        </w:numPr>
      </w:pPr>
      <w:r>
        <w:t xml:space="preserve">给定总进程与总资源数</w:t>
      </w:r>
    </w:p>
    <w:p>
      <w:pPr>
        <w:numPr>
          <w:ilvl w:val="0"/>
          <w:numId w:val="1003"/>
        </w:numPr>
      </w:pPr>
      <w:r>
        <w:t xml:space="preserve">设定进程与资源矩阵，请勿对不同进程设定不同的avaliable矩阵</w:t>
      </w:r>
    </w:p>
    <w:p>
      <w:pPr>
        <w:numPr>
          <w:ilvl w:val="0"/>
          <w:numId w:val="1003"/>
        </w:numPr>
      </w:pPr>
      <w:r>
        <w:t xml:space="preserve">是否继续请求</w:t>
      </w:r>
    </w:p>
    <w:p>
      <w:pPr>
        <w:pStyle w:val="FirstParagraph"/>
      </w:pPr>
      <w:r>
        <w:t xml:space="preserve">1.0.1版本可能遇到的问题：</w:t>
      </w:r>
    </w:p>
    <w:p>
      <w:pPr>
        <w:numPr>
          <w:ilvl w:val="0"/>
          <w:numId w:val="1004"/>
        </w:numPr>
      </w:pPr>
      <w:r>
        <w:t xml:space="preserve">设定过多进程与资源数导致无法输入</w:t>
      </w:r>
    </w:p>
    <w:p>
      <w:pPr>
        <w:numPr>
          <w:ilvl w:val="0"/>
          <w:numId w:val="1004"/>
        </w:numPr>
      </w:pPr>
      <w:r>
        <w:drawing>
          <wp:inline>
            <wp:extent cx="5334000" cy="1348234"/>
            <wp:effectExtent b="0" l="0" r="0" t="0"/>
            <wp:docPr descr="" title="fig:" id="47" name="Picture"/>
            <a:graphic>
              <a:graphicData uri="http://schemas.openxmlformats.org/drawingml/2006/picture">
                <pic:pic>
                  <pic:nvPicPr>
                    <pic:cNvPr descr="https://s2.loli.net/2024/05/25/RxZEQ7APFjNoOHL.png" id="48" name="Picture"/>
                    <pic:cNvPicPr>
                      <a:picLocks noChangeArrowheads="1" noChangeAspect="1"/>
                    </pic:cNvPicPr>
                  </pic:nvPicPr>
                  <pic:blipFill>
                    <a:blip r:embed="rId46"/>
                    <a:stretch>
                      <a:fillRect/>
                    </a:stretch>
                  </pic:blipFill>
                  <pic:spPr bwMode="auto">
                    <a:xfrm>
                      <a:off x="0" y="0"/>
                      <a:ext cx="5334000" cy="1348234"/>
                    </a:xfrm>
                    <a:prstGeom prst="rect">
                      <a:avLst/>
                    </a:prstGeom>
                    <a:noFill/>
                    <a:ln w="9525">
                      <a:noFill/>
                      <a:headEnd/>
                      <a:tailEnd/>
                    </a:ln>
                  </pic:spPr>
                </pic:pic>
              </a:graphicData>
            </a:graphic>
          </wp:inline>
        </w:drawing>
      </w:r>
    </w:p>
    <w:bookmarkEnd w:id="49"/>
    <w:bookmarkStart w:id="56" w:name="调度算法模拟"/>
    <w:p>
      <w:pPr>
        <w:pStyle w:val="Heading3"/>
      </w:pPr>
      <w:r>
        <w:t xml:space="preserve">调度算法模拟</w:t>
      </w:r>
    </w:p>
    <w:p>
      <w:pPr>
        <w:pStyle w:val="FirstParagraph"/>
      </w:pPr>
      <w:r>
        <w:drawing>
          <wp:inline>
            <wp:extent cx="5334000" cy="5764161"/>
            <wp:effectExtent b="0" l="0" r="0" t="0"/>
            <wp:docPr descr="" title="fig:" id="51" name="Picture"/>
            <a:graphic>
              <a:graphicData uri="http://schemas.openxmlformats.org/drawingml/2006/picture">
                <pic:pic>
                  <pic:nvPicPr>
                    <pic:cNvPr descr="https://s2.loli.net/2024/05/25/V4QyC1j2gBNGPv8.png" id="52" name="Picture"/>
                    <pic:cNvPicPr>
                      <a:picLocks noChangeArrowheads="1" noChangeAspect="1"/>
                    </pic:cNvPicPr>
                  </pic:nvPicPr>
                  <pic:blipFill>
                    <a:blip r:embed="rId50"/>
                    <a:stretch>
                      <a:fillRect/>
                    </a:stretch>
                  </pic:blipFill>
                  <pic:spPr bwMode="auto">
                    <a:xfrm>
                      <a:off x="0" y="0"/>
                      <a:ext cx="5334000" cy="5764161"/>
                    </a:xfrm>
                    <a:prstGeom prst="rect">
                      <a:avLst/>
                    </a:prstGeom>
                    <a:noFill/>
                    <a:ln w="9525">
                      <a:noFill/>
                      <a:headEnd/>
                      <a:tailEnd/>
                    </a:ln>
                  </pic:spPr>
                </pic:pic>
              </a:graphicData>
            </a:graphic>
          </wp:inline>
        </w:drawing>
      </w:r>
    </w:p>
    <w:p>
      <w:pPr>
        <w:pStyle w:val="BodyText"/>
      </w:pPr>
      <w:r>
        <w:t xml:space="preserve">调度算法模拟可实现六种算法的计算各种时间并可视化运行顺序等业务功能</w:t>
      </w:r>
    </w:p>
    <w:p>
      <w:pPr>
        <w:pStyle w:val="BodyText"/>
      </w:pPr>
      <w:r>
        <w:drawing>
          <wp:inline>
            <wp:extent cx="965200" cy="1651000"/>
            <wp:effectExtent b="0" l="0" r="0" t="0"/>
            <wp:docPr descr="" title="fig:" id="54" name="Picture"/>
            <a:graphic>
              <a:graphicData uri="http://schemas.openxmlformats.org/drawingml/2006/picture">
                <pic:pic>
                  <pic:nvPicPr>
                    <pic:cNvPr descr="https://s2.loli.net/2024/05/25/UrwAdqCO6xNtkBf.png" id="55" name="Picture"/>
                    <pic:cNvPicPr>
                      <a:picLocks noChangeArrowheads="1" noChangeAspect="1"/>
                    </pic:cNvPicPr>
                  </pic:nvPicPr>
                  <pic:blipFill>
                    <a:blip r:embed="rId53"/>
                    <a:stretch>
                      <a:fillRect/>
                    </a:stretch>
                  </pic:blipFill>
                  <pic:spPr bwMode="auto">
                    <a:xfrm>
                      <a:off x="0" y="0"/>
                      <a:ext cx="965200" cy="1651000"/>
                    </a:xfrm>
                    <a:prstGeom prst="rect">
                      <a:avLst/>
                    </a:prstGeom>
                    <a:noFill/>
                    <a:ln w="9525">
                      <a:noFill/>
                      <a:headEnd/>
                      <a:tailEnd/>
                    </a:ln>
                  </pic:spPr>
                </pic:pic>
              </a:graphicData>
            </a:graphic>
          </wp:inline>
        </w:drawing>
      </w:r>
    </w:p>
    <w:p>
      <w:pPr>
        <w:pStyle w:val="BodyText"/>
      </w:pPr>
      <w:r>
        <w:t xml:space="preserve">六种调度算法全称分别是</w:t>
      </w:r>
    </w:p>
    <w:p>
      <w:pPr>
        <w:numPr>
          <w:ilvl w:val="0"/>
          <w:numId w:val="1005"/>
        </w:numPr>
      </w:pPr>
      <w:r>
        <w:t xml:space="preserve">先到先执行</w:t>
      </w:r>
    </w:p>
    <w:p>
      <w:pPr>
        <w:numPr>
          <w:ilvl w:val="0"/>
          <w:numId w:val="1005"/>
        </w:numPr>
      </w:pPr>
      <w:r>
        <w:t xml:space="preserve">非抢占式短作业优先</w:t>
      </w:r>
    </w:p>
    <w:p>
      <w:pPr>
        <w:numPr>
          <w:ilvl w:val="0"/>
          <w:numId w:val="1005"/>
        </w:numPr>
      </w:pPr>
      <w:r>
        <w:t xml:space="preserve">最短剩余时间优先（抢占式最短作业优先）</w:t>
      </w:r>
    </w:p>
    <w:p>
      <w:pPr>
        <w:numPr>
          <w:ilvl w:val="0"/>
          <w:numId w:val="1005"/>
        </w:numPr>
      </w:pPr>
      <w:r>
        <w:t xml:space="preserve">非抢占式优先级优先</w:t>
      </w:r>
    </w:p>
    <w:p>
      <w:pPr>
        <w:numPr>
          <w:ilvl w:val="0"/>
          <w:numId w:val="1005"/>
        </w:numPr>
      </w:pPr>
      <w:r>
        <w:t xml:space="preserve">抢占式优先级优先</w:t>
      </w:r>
    </w:p>
    <w:p>
      <w:pPr>
        <w:numPr>
          <w:ilvl w:val="0"/>
          <w:numId w:val="1005"/>
        </w:numPr>
      </w:pPr>
      <w:r>
        <w:t xml:space="preserve">时间片轮转算法</w:t>
      </w:r>
    </w:p>
    <w:p>
      <w:pPr>
        <w:pStyle w:val="FirstParagraph"/>
      </w:pPr>
      <w:r>
        <w:t xml:space="preserve">使用方法为：</w:t>
      </w:r>
    </w:p>
    <w:p>
      <w:pPr>
        <w:numPr>
          <w:ilvl w:val="0"/>
          <w:numId w:val="1006"/>
        </w:numPr>
      </w:pPr>
      <w:r>
        <w:t xml:space="preserve">输入每个进程的前四列信息</w:t>
      </w:r>
    </w:p>
    <w:p>
      <w:pPr>
        <w:numPr>
          <w:ilvl w:val="0"/>
          <w:numId w:val="1006"/>
        </w:numPr>
      </w:pPr>
      <w:r>
        <w:t xml:space="preserve">选择算法</w:t>
      </w:r>
    </w:p>
    <w:p>
      <w:pPr>
        <w:numPr>
          <w:ilvl w:val="0"/>
          <w:numId w:val="1006"/>
        </w:numPr>
      </w:pPr>
      <w:r>
        <w:t xml:space="preserve">点击计算</w:t>
      </w:r>
    </w:p>
    <w:p>
      <w:pPr>
        <w:pStyle w:val="FirstParagraph"/>
      </w:pPr>
      <w:r>
        <w:t xml:space="preserve">1.0.1版本可能遇到的问题：</w:t>
      </w:r>
    </w:p>
    <w:p>
      <w:pPr>
        <w:numPr>
          <w:ilvl w:val="0"/>
          <w:numId w:val="1007"/>
        </w:numPr>
      </w:pPr>
      <w:r>
        <w:t xml:space="preserve">请勿设置相同进程号</w:t>
      </w:r>
    </w:p>
    <w:p>
      <w:pPr>
        <w:numPr>
          <w:ilvl w:val="0"/>
          <w:numId w:val="1007"/>
        </w:numPr>
      </w:pPr>
      <w:r>
        <w:t xml:space="preserve">请勿设置小数时间片轮转或设置为0</w:t>
      </w:r>
    </w:p>
    <w:p>
      <w:pPr>
        <w:numPr>
          <w:ilvl w:val="0"/>
          <w:numId w:val="1007"/>
        </w:numPr>
      </w:pPr>
      <w:r>
        <w:t xml:space="preserve">给定的完成时间，周转时间，等待时间将被忽略</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43" Target="media/rId43.png" /><Relationship Type="http://schemas.openxmlformats.org/officeDocument/2006/relationships/hyperlink" Id="rId20" Target="https://1drv.ms/u/s!Ap-enY7ckLANgpBTVvNJXGKi-3tRZw" TargetMode="External" /><Relationship Type="http://schemas.openxmlformats.org/officeDocument/2006/relationships/hyperlink" Id="rId25" Target="https://www.java.com/zh-CN/download/manual.jsp" TargetMode="External" /></Relationships>
</file>

<file path=word/_rels/footnotes.xml.rels><?xml version="1.0" encoding="UTF-8"?><Relationships xmlns="http://schemas.openxmlformats.org/package/2006/relationships"><Relationship Type="http://schemas.openxmlformats.org/officeDocument/2006/relationships/hyperlink" Id="rId20" Target="https://1drv.ms/u/s!Ap-enY7ckLANgpBTVvNJXGKi-3tRZw" TargetMode="External" /><Relationship Type="http://schemas.openxmlformats.org/officeDocument/2006/relationships/hyperlink" Id="rId25" Target="https://www.java.com/zh-CN/download/manual.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2024-05-25T06:56:38Z</dcterms:created>
  <dcterms:modified xsi:type="dcterms:W3CDTF">2024-05-25T06:56:38Z</dcterms:modified>
</cp:coreProperties>
</file>

<file path=docProps/custom.xml><?xml version="1.0" encoding="utf-8"?>
<Properties xmlns="http://schemas.openxmlformats.org/officeDocument/2006/custom-properties" xmlns:vt="http://schemas.openxmlformats.org/officeDocument/2006/docPropsVTypes"/>
</file>